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424" w:rsidRPr="004B4424" w:rsidRDefault="004B4424" w:rsidP="004B4424">
      <w:pPr>
        <w:spacing w:after="0" w:line="333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4B4424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Игровая «логопедическая мастерская» как средство развития фонематического восприятия у детей 5–6 лет с фонетико-фонематическим недоразвитием речи</w:t>
      </w:r>
    </w:p>
    <w:p w:rsidR="004B4424" w:rsidRDefault="004B4424" w:rsidP="004B4424">
      <w:pPr>
        <w:spacing w:after="0" w:line="333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4B4424" w:rsidRPr="004B4424" w:rsidRDefault="004B4424" w:rsidP="004B4424">
      <w:pPr>
        <w:spacing w:after="0" w:line="333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44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Автор:</w:t>
      </w:r>
      <w:r w:rsidRPr="004B44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Соловьева Ирина Михайловна</w:t>
      </w:r>
      <w:r w:rsidRPr="004B44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44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Должность: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учитель-логопед «Детский сад №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 «</w:t>
      </w:r>
      <w:proofErr w:type="spellStart"/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Лкоморье</w:t>
      </w:r>
      <w:proofErr w:type="spellEnd"/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филиал автономной некоммерческой дошкольной образовательной организации «</w:t>
      </w:r>
      <w:proofErr w:type="spellStart"/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Алмазик</w:t>
      </w:r>
      <w:proofErr w:type="spellEnd"/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(г. 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Мирный Республика Саха (Якутия)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4B44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E-</w:t>
      </w:r>
      <w:proofErr w:type="spellStart"/>
      <w:r w:rsidRPr="004B44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mail</w:t>
      </w:r>
      <w:proofErr w:type="spellEnd"/>
      <w:r w:rsidRPr="004B44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  <w:r w:rsidRPr="004B44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5" w:history="1">
        <w:r w:rsidRPr="00454374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irina</w:t>
        </w:r>
        <w:r w:rsidRPr="00454374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301958@</w:t>
        </w:r>
        <w:r w:rsidRPr="00454374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yandex</w:t>
        </w:r>
        <w:r w:rsidRPr="00454374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454374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</w:p>
    <w:p w:rsidR="004B4424" w:rsidRDefault="004B4424" w:rsidP="004B4424">
      <w:pPr>
        <w:spacing w:after="0" w:line="333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424" w:rsidRPr="004B4424" w:rsidRDefault="004B4424" w:rsidP="004B4424">
      <w:pPr>
        <w:spacing w:after="0" w:line="333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Аннотация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В статье представлен практико-ориентированный опыт организации коррекционно-развивающей работы с детьми 5–6 лет, имеющими фонетико-фонематическое недоразвитие речи (ФФНР), в условиях дошкольной образовательной организации. Рассматривается модель «логопедической мастерской» — системы игровых мини-модулей, направленных на развитие фонематического восприятия, навыков звукового анализа на доступном дошкольнику уровне, артикуляционной моторики и слоговой структуры слова. Описаны принципы построения занятий (ситуация успеха, постепенное усложнение, опора на межанализаторные связи, регулярная краткая диагностика), примеры игровых приемов и варианты включения воспитателя и семьи в сопровождение ребенка. Приводятся результаты мониторинга динамики у группы воспитанников по ключевым показателям (различение фонем, выделение заданного звука в слове, определение позиции звука, воспроизведение слоговых рядов). Материал может быть использован учителями-логопедами, воспитателями, старшими воспитателями при проектировании коррекционно-развивающей среды и подготовке к аттестации.</w:t>
      </w: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Ключевые слова: фонематическое восприятие, ФФНР, дошкольники 5–6 лет, логопедическая работа, игровые технологии, звуковой анализ, слоговая структура, взаимодействие с семьей.</w:t>
      </w: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Введение</w:t>
      </w: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Фонематическое восприятие является базовым условием формирования правильного звукопроизношения, развития лексико-грамматического строя речи и дальнейшей готовности к обучению грамоте. У детей старшего дошкольного возраста с ФФНР нередко наблюдаются стойкие трудности: смешения и замены фонем, недостаточная дифференциация акустически и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артикуляционно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 xml:space="preserve"> близких звуков, снижение точности слухового контроля, нарушения слоговой структуры и темпа-ритмической организации речи.</w:t>
      </w:r>
      <w:r w:rsidRPr="004B44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4424">
        <w:rPr>
          <w:rFonts w:ascii="Times New Roman" w:hAnsi="Times New Roman" w:cs="Times New Roman"/>
          <w:sz w:val="24"/>
          <w:szCs w:val="24"/>
        </w:rPr>
        <w:t>Практика</w:t>
      </w:r>
      <w:proofErr w:type="gramEnd"/>
      <w:r w:rsidRPr="004B4424">
        <w:rPr>
          <w:rFonts w:ascii="Times New Roman" w:hAnsi="Times New Roman" w:cs="Times New Roman"/>
          <w:sz w:val="24"/>
          <w:szCs w:val="24"/>
        </w:rPr>
        <w:t xml:space="preserve"> показывает: даже при наличии индивидуальных коррекционных занятий устойчивый результат требует системности и высокой мотивации ребенка. В дошкольном возрасте ведущей деятельностью остается игра, поэтому целесообразно выстраивать коррекционную работу в формате, где игра является не «декорацией», а способом освоения речевых действий.</w:t>
      </w: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lastRenderedPageBreak/>
        <w:t>Цель и задачи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Цель: повысить уровень фонематического восприятия у детей 5–6 лет с ФФНР посредством организации «логопедической мастерской» как системы игровых модулей.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Задачи:</w:t>
      </w:r>
    </w:p>
    <w:p w:rsidR="004B4424" w:rsidRPr="004B4424" w:rsidRDefault="004B4424" w:rsidP="004B4424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Сформировать и укрепить умение различать и узнавать фонемы в потоке речи (на материале доступных оппозиций).</w:t>
      </w:r>
    </w:p>
    <w:p w:rsidR="004B4424" w:rsidRPr="004B4424" w:rsidRDefault="004B4424" w:rsidP="004B4424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Развивать навыки элементарного звукового анализа: выделение заданного звука, определение его позиции (начало/середина/конец).</w:t>
      </w:r>
    </w:p>
    <w:p w:rsidR="004B4424" w:rsidRPr="004B4424" w:rsidRDefault="004B4424" w:rsidP="004B4424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 xml:space="preserve">Совершенствовать артикуляционную моторику и </w:t>
      </w:r>
      <w:proofErr w:type="spellStart"/>
      <w:r w:rsidRPr="004B4424">
        <w:rPr>
          <w:rFonts w:ascii="Times New Roman" w:hAnsi="Times New Roman" w:cs="Times New Roman"/>
          <w:bCs/>
          <w:sz w:val="24"/>
          <w:szCs w:val="24"/>
        </w:rPr>
        <w:t>слухо</w:t>
      </w:r>
      <w:proofErr w:type="spellEnd"/>
      <w:r w:rsidRPr="004B4424">
        <w:rPr>
          <w:rFonts w:ascii="Times New Roman" w:hAnsi="Times New Roman" w:cs="Times New Roman"/>
          <w:bCs/>
          <w:sz w:val="24"/>
          <w:szCs w:val="24"/>
        </w:rPr>
        <w:t>-произносительный контроль как основу для автоматизации звуков.</w:t>
      </w:r>
    </w:p>
    <w:p w:rsidR="004B4424" w:rsidRPr="004B4424" w:rsidRDefault="004B4424" w:rsidP="004B4424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Стабилизировать слоговую структуру слова через ритмико-слоговые упражнения.</w:t>
      </w:r>
    </w:p>
    <w:p w:rsidR="004B4424" w:rsidRDefault="004B4424" w:rsidP="004B4424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Включить воспитателя и родителей в единый коррекционно-развивающий контур через простые домашние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микрозадания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>.</w:t>
      </w:r>
    </w:p>
    <w:p w:rsidR="004B4424" w:rsidRPr="004B4424" w:rsidRDefault="004B4424" w:rsidP="004B4424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Условия и методы работы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База:</w:t>
      </w:r>
      <w:r w:rsidRPr="004B4424">
        <w:rPr>
          <w:rFonts w:ascii="Times New Roman" w:hAnsi="Times New Roman" w:cs="Times New Roman"/>
          <w:sz w:val="24"/>
          <w:szCs w:val="24"/>
        </w:rPr>
        <w:t xml:space="preserve"> дошкольная образовательная организация (старшая/подготовительная группа).</w:t>
      </w:r>
      <w:r w:rsidRPr="004B4424">
        <w:rPr>
          <w:rFonts w:ascii="Times New Roman" w:hAnsi="Times New Roman" w:cs="Times New Roman"/>
          <w:sz w:val="24"/>
          <w:szCs w:val="24"/>
        </w:rPr>
        <w:br/>
      </w:r>
      <w:r w:rsidRPr="004B4424">
        <w:rPr>
          <w:rFonts w:ascii="Times New Roman" w:hAnsi="Times New Roman" w:cs="Times New Roman"/>
          <w:bCs/>
          <w:sz w:val="24"/>
          <w:szCs w:val="24"/>
        </w:rPr>
        <w:t>Контингент:</w:t>
      </w:r>
      <w:r w:rsidRPr="004B4424">
        <w:rPr>
          <w:rFonts w:ascii="Times New Roman" w:hAnsi="Times New Roman" w:cs="Times New Roman"/>
          <w:sz w:val="24"/>
          <w:szCs w:val="24"/>
        </w:rPr>
        <w:t xml:space="preserve"> дети 5–6 лет с заключением ТПМПК/логопедическим заключением «ФФНР» (пример: 10–12 человек).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Методы и приемы:</w:t>
      </w:r>
    </w:p>
    <w:p w:rsidR="004B4424" w:rsidRPr="004B4424" w:rsidRDefault="004B4424" w:rsidP="004B4424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логопедическое наблюдение, фронтальные и подгрупповые пробы;</w:t>
      </w:r>
    </w:p>
    <w:p w:rsidR="004B4424" w:rsidRPr="004B4424" w:rsidRDefault="004B4424" w:rsidP="004B4424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игровые упражнения на слуховую дифференциацию и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звукопозиционный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 xml:space="preserve"> анализ;</w:t>
      </w:r>
    </w:p>
    <w:p w:rsidR="004B4424" w:rsidRPr="004B4424" w:rsidRDefault="004B4424" w:rsidP="004B4424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межанализаторная опора (слух + зрение +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кинестетика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>: схемы, фишки, жест, «речевая линейка»);</w:t>
      </w:r>
    </w:p>
    <w:p w:rsidR="004B4424" w:rsidRPr="004B4424" w:rsidRDefault="004B4424" w:rsidP="004B4424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ритмизация (хлопки, шаги, ударные инструменты) для слоговой структуры;</w:t>
      </w:r>
    </w:p>
    <w:p w:rsidR="004B4424" w:rsidRPr="004B4424" w:rsidRDefault="004B4424" w:rsidP="004B4424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мини-рефлексия в конце занятия («что получилось», «какой звук сегодня главный»).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Диагностика (мониторинг):</w:t>
      </w:r>
      <w:r w:rsidRPr="004B4424">
        <w:rPr>
          <w:rFonts w:ascii="Times New Roman" w:hAnsi="Times New Roman" w:cs="Times New Roman"/>
          <w:sz w:val="24"/>
          <w:szCs w:val="24"/>
        </w:rPr>
        <w:t xml:space="preserve"> входная (сентябрь), промежуточная (январь), итоговая (май). Оценивались:</w:t>
      </w:r>
    </w:p>
    <w:p w:rsidR="004B4424" w:rsidRPr="004B4424" w:rsidRDefault="004B4424" w:rsidP="004B4424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различение парных/близких фонем в игровых пробах;</w:t>
      </w:r>
    </w:p>
    <w:p w:rsidR="004B4424" w:rsidRPr="004B4424" w:rsidRDefault="004B4424" w:rsidP="004B4424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выделение заданного звука в слове;</w:t>
      </w:r>
    </w:p>
    <w:p w:rsidR="004B4424" w:rsidRPr="004B4424" w:rsidRDefault="004B4424" w:rsidP="004B4424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определение позиции звука;</w:t>
      </w:r>
    </w:p>
    <w:p w:rsidR="004B4424" w:rsidRPr="004B4424" w:rsidRDefault="004B4424" w:rsidP="004B4424">
      <w:pPr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воспроизведение слоговых рядов и слов с заданной слоговой структурой.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Модель «логопедической мастерской»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«Логопедическая мастерская» понимается как серия коротких повторяющихся игровых модулей (5–12 минут каждый), которые комбинируются в занятии и могут переноситься в режимные моменты.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Принципы построения</w:t>
      </w:r>
    </w:p>
    <w:p w:rsidR="004B4424" w:rsidRPr="004B4424" w:rsidRDefault="004B4424" w:rsidP="004B4424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Модульность:</w:t>
      </w:r>
      <w:r w:rsidRPr="004B4424">
        <w:rPr>
          <w:rFonts w:ascii="Times New Roman" w:hAnsi="Times New Roman" w:cs="Times New Roman"/>
          <w:sz w:val="24"/>
          <w:szCs w:val="24"/>
        </w:rPr>
        <w:t xml:space="preserve"> один модуль — одна ведущая операция (например, «услышь и отличи», «найди место звука», «собери слоги»).</w:t>
      </w:r>
    </w:p>
    <w:p w:rsidR="004B4424" w:rsidRPr="004B4424" w:rsidRDefault="004B4424" w:rsidP="004B4424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Постепенное усложнение:</w:t>
      </w:r>
      <w:r w:rsidRPr="004B4424">
        <w:rPr>
          <w:rFonts w:ascii="Times New Roman" w:hAnsi="Times New Roman" w:cs="Times New Roman"/>
          <w:sz w:val="24"/>
          <w:szCs w:val="24"/>
        </w:rPr>
        <w:t xml:space="preserve"> от опоры на наглядность и контрастные пары к более тонким различиям; от слов с простой структурой к более сложным.</w:t>
      </w:r>
    </w:p>
    <w:p w:rsidR="004B4424" w:rsidRPr="004B4424" w:rsidRDefault="004B4424" w:rsidP="004B4424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Ситуация успеха: задания с «быстрым выигрышем» в начале и закрепление в конце занятия.</w:t>
      </w:r>
    </w:p>
    <w:p w:rsidR="004B4424" w:rsidRPr="004B4424" w:rsidRDefault="004B4424" w:rsidP="004B4424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Короткая регулярность: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лучше 3–4 раза в неделю по 20–25 минут, чем редко и длительно.</w:t>
      </w:r>
    </w:p>
    <w:p w:rsidR="004B4424" w:rsidRPr="004B4424" w:rsidRDefault="004B4424" w:rsidP="004B4424">
      <w:pPr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lastRenderedPageBreak/>
        <w:t>Перенос в повседневность: речевые «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микроигры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>» в быту группы и дома (1–3 минуты).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Примеры игровых модулей мастерской</w:t>
      </w:r>
    </w:p>
    <w:p w:rsidR="004B4424" w:rsidRPr="004B4424" w:rsidRDefault="004B4424" w:rsidP="004B4424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 «Звуковая почта» (различение фонем)</w:t>
      </w: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Материал: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два «почтовых ящика» с символами звуков (например, [С] и [Ш]), картинки/предметы.</w:t>
      </w:r>
      <w:r w:rsidRPr="004B4424">
        <w:rPr>
          <w:rFonts w:ascii="Times New Roman" w:hAnsi="Times New Roman" w:cs="Times New Roman"/>
          <w:bCs/>
          <w:sz w:val="24"/>
          <w:szCs w:val="24"/>
        </w:rPr>
        <w:br/>
      </w:r>
      <w:r w:rsidRPr="004B4424">
        <w:rPr>
          <w:rFonts w:ascii="Times New Roman" w:hAnsi="Times New Roman" w:cs="Times New Roman"/>
          <w:sz w:val="24"/>
          <w:szCs w:val="24"/>
        </w:rPr>
        <w:t>Ход: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ребенок «отправляет письма» (картинки) в нужный ящик по первому звуку/по наличию звука.</w:t>
      </w:r>
      <w:r w:rsidRPr="004B4424">
        <w:rPr>
          <w:rFonts w:ascii="Times New Roman" w:hAnsi="Times New Roman" w:cs="Times New Roman"/>
          <w:bCs/>
          <w:sz w:val="24"/>
          <w:szCs w:val="24"/>
        </w:rPr>
        <w:br/>
      </w:r>
      <w:r w:rsidRPr="004B4424">
        <w:rPr>
          <w:rFonts w:ascii="Times New Roman" w:hAnsi="Times New Roman" w:cs="Times New Roman"/>
          <w:sz w:val="24"/>
          <w:szCs w:val="24"/>
        </w:rPr>
        <w:t>Усложнение: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слова с близкими по звучанию фонемами, затем — определение позиции звука.</w:t>
      </w:r>
    </w:p>
    <w:p w:rsidR="004B4424" w:rsidRPr="004B4424" w:rsidRDefault="004B4424" w:rsidP="004B4424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«Лупа звука» (выделение и позиция)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Материал: «лупа» (обруч/рамка), карточки со словами, фишки.</w:t>
      </w:r>
      <w:r w:rsidRPr="004B4424">
        <w:rPr>
          <w:rFonts w:ascii="Times New Roman" w:hAnsi="Times New Roman" w:cs="Times New Roman"/>
          <w:sz w:val="24"/>
          <w:szCs w:val="24"/>
        </w:rPr>
        <w:br/>
        <w:t>Ход: логопед произносит слово, ребенок «находит» заданный звук и кладет фишку в сектор схемы: начало/середина/конец.</w:t>
      </w:r>
      <w:r w:rsidRPr="004B4424">
        <w:rPr>
          <w:rFonts w:ascii="Times New Roman" w:hAnsi="Times New Roman" w:cs="Times New Roman"/>
          <w:sz w:val="24"/>
          <w:szCs w:val="24"/>
        </w:rPr>
        <w:br/>
        <w:t>Плюс: формируется внутренний план действия — ребенок учится «держать слово» в слуховой памяти.</w:t>
      </w:r>
    </w:p>
    <w:p w:rsidR="004B4424" w:rsidRPr="004B4424" w:rsidRDefault="004B4424" w:rsidP="004B4424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«Слоговой барабан» (слоговая структура)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Материал: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барабан/бубен/хлопки.</w:t>
      </w:r>
      <w:r w:rsidRPr="004B4424">
        <w:rPr>
          <w:rFonts w:ascii="Times New Roman" w:hAnsi="Times New Roman" w:cs="Times New Roman"/>
          <w:sz w:val="24"/>
          <w:szCs w:val="24"/>
        </w:rPr>
        <w:br/>
        <w:t>Ход: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ребенок отстукивает количество слогов, затем повторяет слово по слогам, соединяет.</w:t>
      </w:r>
      <w:r w:rsidRPr="004B4424">
        <w:rPr>
          <w:rFonts w:ascii="Times New Roman" w:hAnsi="Times New Roman" w:cs="Times New Roman"/>
          <w:sz w:val="24"/>
          <w:szCs w:val="24"/>
        </w:rPr>
        <w:br/>
        <w:t>Усложнение: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цепочки слогов, слова со стечением согласных, «ломаный» темп (медленно–быстро).</w:t>
      </w:r>
    </w:p>
    <w:p w:rsidR="004B4424" w:rsidRPr="004B4424" w:rsidRDefault="004B4424" w:rsidP="004B4424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«Артикуляционная мастерская» (моторная база)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Короткие комплексы на 2–3 минуты, связанные с «образом звука» (например, «змейка» для свистящих, «чашечка» для шипящих).</w:t>
      </w:r>
      <w:r w:rsidRPr="004B4424">
        <w:rPr>
          <w:rFonts w:ascii="Times New Roman" w:hAnsi="Times New Roman" w:cs="Times New Roman"/>
          <w:bCs/>
          <w:sz w:val="24"/>
          <w:szCs w:val="24"/>
        </w:rPr>
        <w:br/>
      </w:r>
      <w:r w:rsidRPr="004B4424">
        <w:rPr>
          <w:rFonts w:ascii="Times New Roman" w:hAnsi="Times New Roman" w:cs="Times New Roman"/>
          <w:sz w:val="24"/>
          <w:szCs w:val="24"/>
        </w:rPr>
        <w:t>Важно: упражнения не изолируются, а связываются с задачей занятия («сегодня учим ухо отличать звук — поможем ему языком»).</w:t>
      </w:r>
    </w:p>
    <w:p w:rsidR="004B4424" w:rsidRPr="004B4424" w:rsidRDefault="004B4424" w:rsidP="004B4424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«Шифровальщик» (слуховая память и анализ)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Материал: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цветные фишки/карточки.</w:t>
      </w:r>
      <w:r w:rsidRPr="004B4424">
        <w:rPr>
          <w:rFonts w:ascii="Times New Roman" w:hAnsi="Times New Roman" w:cs="Times New Roman"/>
          <w:sz w:val="24"/>
          <w:szCs w:val="24"/>
        </w:rPr>
        <w:br/>
      </w:r>
      <w:r w:rsidRPr="004B4424">
        <w:rPr>
          <w:rFonts w:ascii="Times New Roman" w:hAnsi="Times New Roman" w:cs="Times New Roman"/>
          <w:bCs/>
          <w:sz w:val="24"/>
          <w:szCs w:val="24"/>
        </w:rPr>
        <w:t>Ход: логопед задает правило: «красная — если слышишь [С], синяя — если [Ш]». Ребенок кодирует услышанные слова/слоги.</w:t>
      </w:r>
      <w:r w:rsidRPr="004B4424">
        <w:rPr>
          <w:rFonts w:ascii="Times New Roman" w:hAnsi="Times New Roman" w:cs="Times New Roman"/>
          <w:sz w:val="24"/>
          <w:szCs w:val="24"/>
        </w:rPr>
        <w:br/>
      </w:r>
      <w:r w:rsidRPr="004B4424">
        <w:rPr>
          <w:rFonts w:ascii="Times New Roman" w:hAnsi="Times New Roman" w:cs="Times New Roman"/>
          <w:bCs/>
          <w:sz w:val="24"/>
          <w:szCs w:val="24"/>
        </w:rPr>
        <w:t>Результат: развивается переключаемость и устойчивость фонематического внимания.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Взаимодействие с воспитателем и семьей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Чтобы закрепление не ограничивалось кабинетом логопеда, были введены два инструмента:</w:t>
      </w:r>
    </w:p>
    <w:p w:rsidR="004B4424" w:rsidRPr="004B4424" w:rsidRDefault="004B4424" w:rsidP="004B4424">
      <w:pPr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«Речевая минутка дня» для воспитателя (1–2 минуты): </w:t>
      </w:r>
    </w:p>
    <w:p w:rsidR="004B4424" w:rsidRPr="004B4424" w:rsidRDefault="004B4424" w:rsidP="004B4424">
      <w:pPr>
        <w:numPr>
          <w:ilvl w:val="1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«Найди предмет на звук…» в раздевалке;</w:t>
      </w:r>
    </w:p>
    <w:p w:rsidR="004B4424" w:rsidRPr="004B4424" w:rsidRDefault="004B4424" w:rsidP="004B4424">
      <w:pPr>
        <w:numPr>
          <w:ilvl w:val="1"/>
          <w:numId w:val="5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«Слоговые шаги» по пути на прогулку;</w:t>
      </w:r>
    </w:p>
    <w:p w:rsidR="004B4424" w:rsidRPr="004B4424" w:rsidRDefault="004B4424" w:rsidP="004B4424">
      <w:pPr>
        <w:numPr>
          <w:ilvl w:val="1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Чистоговорка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>-эстафета» в кругу.</w:t>
      </w:r>
    </w:p>
    <w:p w:rsidR="004B4424" w:rsidRPr="004B4424" w:rsidRDefault="004B4424" w:rsidP="004B4424">
      <w:pPr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Домашние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микрозадания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 xml:space="preserve"> для родителей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(не более 5 минут): </w:t>
      </w:r>
    </w:p>
    <w:p w:rsidR="004B4424" w:rsidRPr="004B4424" w:rsidRDefault="004B4424" w:rsidP="004B4424">
      <w:pPr>
        <w:numPr>
          <w:ilvl w:val="1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«Слушаем и хлопаем» (слоги);</w:t>
      </w:r>
    </w:p>
    <w:p w:rsidR="004B4424" w:rsidRPr="004B4424" w:rsidRDefault="004B4424" w:rsidP="004B4424">
      <w:pPr>
        <w:numPr>
          <w:ilvl w:val="1"/>
          <w:numId w:val="6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«Услышь звук дома» (список из 6–8 бытовых слов);</w:t>
      </w:r>
    </w:p>
    <w:p w:rsidR="004B4424" w:rsidRPr="004B4424" w:rsidRDefault="004B4424" w:rsidP="004B4424">
      <w:pPr>
        <w:numPr>
          <w:ilvl w:val="1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«Исправь робота» (взрослый намеренно смешивает близкие звуки, ребенок «чинит»).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lastRenderedPageBreak/>
        <w:t xml:space="preserve">Ключевым условием было соблюдение принципа: </w:t>
      </w:r>
      <w:r w:rsidRPr="004B4424">
        <w:rPr>
          <w:rFonts w:ascii="Times New Roman" w:hAnsi="Times New Roman" w:cs="Times New Roman"/>
          <w:bCs/>
          <w:sz w:val="24"/>
          <w:szCs w:val="24"/>
        </w:rPr>
        <w:t>дом — не место для “занятий”, дом — место для короткой игры</w:t>
      </w:r>
      <w:r w:rsidRPr="004B4424">
        <w:rPr>
          <w:rFonts w:ascii="Times New Roman" w:hAnsi="Times New Roman" w:cs="Times New Roman"/>
          <w:sz w:val="24"/>
          <w:szCs w:val="24"/>
        </w:rPr>
        <w:t>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Результаты мониторинга (пример оформления)</w:t>
      </w:r>
    </w:p>
    <w:p w:rsid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Ниже приведен пример представления динамики по группе.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B4424" w:rsidTr="004B4424">
        <w:tc>
          <w:tcPr>
            <w:tcW w:w="3115" w:type="dxa"/>
          </w:tcPr>
          <w:p w:rsidR="004B4424" w:rsidRP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115" w:type="dxa"/>
          </w:tcPr>
          <w:p w:rsidR="004B4424" w:rsidRP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уровень: доля детей с выраженными трудностями</w:t>
            </w:r>
          </w:p>
        </w:tc>
        <w:tc>
          <w:tcPr>
            <w:tcW w:w="3115" w:type="dxa"/>
          </w:tcPr>
          <w:p w:rsidR="004B4424" w:rsidRP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уровень: доля детей с выраженными трудностями</w:t>
            </w:r>
          </w:p>
        </w:tc>
      </w:tr>
      <w:tr w:rsidR="004B4424" w:rsidTr="004B4424">
        <w:tc>
          <w:tcPr>
            <w:tcW w:w="3115" w:type="dxa"/>
          </w:tcPr>
          <w:p w:rsidR="004B4424" w:rsidRDefault="004B4424" w:rsidP="004B44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sz w:val="24"/>
                <w:szCs w:val="24"/>
              </w:rPr>
              <w:t>Различение фонем в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рных оппозициях (игровые пробы)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</w:tr>
      <w:tr w:rsidR="004B4424" w:rsidTr="004B4424">
        <w:tc>
          <w:tcPr>
            <w:tcW w:w="3115" w:type="dxa"/>
          </w:tcPr>
          <w:p w:rsidR="004B4424" w:rsidRDefault="004B4424" w:rsidP="004B44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заданного звука в слове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</w:tr>
      <w:tr w:rsidR="004B4424" w:rsidTr="004B4424">
        <w:tc>
          <w:tcPr>
            <w:tcW w:w="3115" w:type="dxa"/>
          </w:tcPr>
          <w:p w:rsidR="004B4424" w:rsidRDefault="004B4424" w:rsidP="004B44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позиции звука (начало/конец)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4B4424" w:rsidTr="004B4424">
        <w:tc>
          <w:tcPr>
            <w:tcW w:w="3115" w:type="dxa"/>
          </w:tcPr>
          <w:p w:rsidR="004B4424" w:rsidRDefault="004B4424" w:rsidP="004B44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424">
              <w:rPr>
                <w:rFonts w:ascii="Times New Roman" w:hAnsi="Times New Roman" w:cs="Times New Roman"/>
                <w:sz w:val="24"/>
                <w:szCs w:val="24"/>
              </w:rPr>
              <w:t>Воспроизведение слоговых рядов/сохранность слоговой структуры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3115" w:type="dxa"/>
          </w:tcPr>
          <w:p w:rsidR="004B4424" w:rsidRDefault="004B4424" w:rsidP="004B442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</w:tr>
    </w:tbl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Качественные изменения, отмеченные в ходе работы:</w:t>
      </w:r>
    </w:p>
    <w:p w:rsidR="004B4424" w:rsidRPr="004B4424" w:rsidRDefault="004B4424" w:rsidP="004B4424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дети стали быстрее включаться в задания на слуховое различение, снизилось количество случайных ответов;</w:t>
      </w:r>
    </w:p>
    <w:p w:rsidR="004B4424" w:rsidRPr="004B4424" w:rsidRDefault="004B4424" w:rsidP="004B4424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>выросла самостоятельность: чаще применяли «самопроверку» (</w:t>
      </w:r>
      <w:proofErr w:type="spellStart"/>
      <w:r w:rsidRPr="004B4424">
        <w:rPr>
          <w:rFonts w:ascii="Times New Roman" w:hAnsi="Times New Roman" w:cs="Times New Roman"/>
          <w:bCs/>
          <w:sz w:val="24"/>
          <w:szCs w:val="24"/>
        </w:rPr>
        <w:t>переповтор</w:t>
      </w:r>
      <w:proofErr w:type="spellEnd"/>
      <w:r w:rsidRPr="004B4424">
        <w:rPr>
          <w:rFonts w:ascii="Times New Roman" w:hAnsi="Times New Roman" w:cs="Times New Roman"/>
          <w:bCs/>
          <w:sz w:val="24"/>
          <w:szCs w:val="24"/>
        </w:rPr>
        <w:t xml:space="preserve"> слова шепотом, «проверка языком»);</w:t>
      </w:r>
    </w:p>
    <w:p w:rsidR="004B4424" w:rsidRPr="004B4424" w:rsidRDefault="004B4424" w:rsidP="004B4424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улучшилась устойчивость внимания на речевом материале, особенно при смене правил игры.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Опыт показал, что эффективность повышения фонематического восприятия у дошкольников с ФФНР возрастает при сочетании трех факторов:</w:t>
      </w:r>
    </w:p>
    <w:p w:rsidR="004B4424" w:rsidRPr="004B4424" w:rsidRDefault="004B4424" w:rsidP="004B4424">
      <w:pPr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Регулярная краткость</w:t>
      </w:r>
      <w:r w:rsidRPr="004B4424">
        <w:rPr>
          <w:rFonts w:ascii="Times New Roman" w:hAnsi="Times New Roman" w:cs="Times New Roman"/>
          <w:bCs/>
          <w:sz w:val="24"/>
          <w:szCs w:val="24"/>
        </w:rPr>
        <w:t>: частые «малые дозы» тренировки дают лучший эффект, чем редкие длительные занятия.</w:t>
      </w:r>
    </w:p>
    <w:p w:rsidR="004B4424" w:rsidRPr="004B4424" w:rsidRDefault="004B4424" w:rsidP="004B4424">
      <w:pPr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Межанализаторная поддержка</w:t>
      </w:r>
      <w:r w:rsidRPr="004B4424">
        <w:rPr>
          <w:rFonts w:ascii="Times New Roman" w:hAnsi="Times New Roman" w:cs="Times New Roman"/>
          <w:bCs/>
          <w:sz w:val="24"/>
          <w:szCs w:val="24"/>
        </w:rPr>
        <w:t>: схемы, фишки, жесты и ритм не подменяют слуховую работу, а помогают ребенку удержать задачу.</w:t>
      </w:r>
    </w:p>
    <w:p w:rsidR="004B4424" w:rsidRPr="004B4424" w:rsidRDefault="004B4424" w:rsidP="004B4424">
      <w:pPr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Единое пространство требований: когда воспитатель и родители используют одинаковые простые формулировки и игры, результат становится устойчивее.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При этом важно помнить: звуковой анализ в дошкольном возрасте должен оставаться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предграмотным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>, без форсирования школьных форм (жестких схем, терминологической перегрузки, длительных письменных упражнений).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Заключение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Модель «логопедической мастерской» позволяет выстроить коррекционно-развивающую работу с детьми 5–6 лет с ФФНР в игровой, мотивирующей и одновременно методически управляемой форме. Модульная структура облегчает планирование, дает возможность гибко подбирать задания под актуальные трудности и обеспечивает перенос сформированных умений в повседневную деятельность ребенка в группе и дома.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lastRenderedPageBreak/>
        <w:t>Перспективой дальнейшей работы является расширение набора модулей для детей с сочетанными трудностями (ФФНР + ОНР, ЗПР), а также разработка единых «речевых карточек» для воспитателей на неделю.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литературы:</w:t>
      </w:r>
      <w:bookmarkStart w:id="0" w:name="_GoBack"/>
      <w:bookmarkEnd w:id="0"/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Волкова Л.С. Логопедия: учебник для студентов дефектологических факультетов. СПб.: Питер, 2019.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Филичева Т.Б., Чиркина Г.В. Подготовка к школе детей с общим недоразвитием речи в условиях специального детского сада. М.: Просвещение, 2016.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Левина Р.Е. Основы теории и практики логопедии. М.: Альянс, 2018.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 xml:space="preserve"> Р.И. Нарушения речи и их коррекция у детей дошкольного возраста. СПб.: Союз, 2017.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 xml:space="preserve">Жукова Н.С., </w:t>
      </w: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Мастюкова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 xml:space="preserve"> Е.М., Филичева Т.Б. Преодоление общего недоразвития речи у дошкольников. М.: Просвещение, 2019.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B4424">
        <w:rPr>
          <w:rFonts w:ascii="Times New Roman" w:hAnsi="Times New Roman" w:cs="Times New Roman"/>
          <w:sz w:val="24"/>
          <w:szCs w:val="24"/>
        </w:rPr>
        <w:t>Нищева</w:t>
      </w:r>
      <w:proofErr w:type="spellEnd"/>
      <w:r w:rsidRPr="004B4424">
        <w:rPr>
          <w:rFonts w:ascii="Times New Roman" w:hAnsi="Times New Roman" w:cs="Times New Roman"/>
          <w:sz w:val="24"/>
          <w:szCs w:val="24"/>
        </w:rPr>
        <w:t xml:space="preserve"> Н.В. Система коррекционной работы в логопедической группе для детей с ОНР. СПб.: Детство-Пресс, 2020.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424">
        <w:rPr>
          <w:rFonts w:ascii="Times New Roman" w:hAnsi="Times New Roman" w:cs="Times New Roman"/>
          <w:sz w:val="24"/>
          <w:szCs w:val="24"/>
        </w:rPr>
        <w:t>Корнев А.Н. Нарушения чтения и письма у детей (вопросы теории и практики). СПб.: Речь, 2018.</w:t>
      </w:r>
    </w:p>
    <w:p w:rsidR="004B4424" w:rsidRPr="004B4424" w:rsidRDefault="004B4424" w:rsidP="004B4424">
      <w:pPr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4B4424">
        <w:rPr>
          <w:rFonts w:ascii="Times New Roman" w:hAnsi="Times New Roman" w:cs="Times New Roman"/>
          <w:bCs/>
          <w:sz w:val="24"/>
          <w:szCs w:val="24"/>
        </w:rPr>
        <w:t xml:space="preserve">Семаго М.М., Семаго Н.Я. </w:t>
      </w:r>
      <w:r w:rsidRPr="004B4424">
        <w:rPr>
          <w:rFonts w:ascii="Times New Roman" w:hAnsi="Times New Roman" w:cs="Times New Roman"/>
          <w:sz w:val="24"/>
          <w:szCs w:val="24"/>
        </w:rPr>
        <w:t>Диагностический комплект психолога</w:t>
      </w:r>
      <w:r w:rsidRPr="004B4424">
        <w:rPr>
          <w:rFonts w:ascii="Times New Roman" w:hAnsi="Times New Roman" w:cs="Times New Roman"/>
          <w:bCs/>
          <w:sz w:val="24"/>
          <w:szCs w:val="24"/>
        </w:rPr>
        <w:t xml:space="preserve"> (подходы к мониторингу развития). М.: Генезис, </w:t>
      </w:r>
    </w:p>
    <w:p w:rsidR="004B4424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93A0A" w:rsidRPr="004B4424" w:rsidRDefault="004B4424" w:rsidP="004B442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A93A0A" w:rsidRPr="004B4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FBF"/>
    <w:multiLevelType w:val="multilevel"/>
    <w:tmpl w:val="9EF4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B6649"/>
    <w:multiLevelType w:val="multilevel"/>
    <w:tmpl w:val="8AD45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E0490F"/>
    <w:multiLevelType w:val="multilevel"/>
    <w:tmpl w:val="1C869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685B79"/>
    <w:multiLevelType w:val="hybridMultilevel"/>
    <w:tmpl w:val="DDB4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244E0"/>
    <w:multiLevelType w:val="multilevel"/>
    <w:tmpl w:val="2F461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A32D83"/>
    <w:multiLevelType w:val="multilevel"/>
    <w:tmpl w:val="7FD6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1D574B"/>
    <w:multiLevelType w:val="multilevel"/>
    <w:tmpl w:val="1F10FD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4C4B29"/>
    <w:multiLevelType w:val="multilevel"/>
    <w:tmpl w:val="75FA8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0D51ED"/>
    <w:multiLevelType w:val="multilevel"/>
    <w:tmpl w:val="89CC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E50994"/>
    <w:multiLevelType w:val="multilevel"/>
    <w:tmpl w:val="2D46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24"/>
    <w:rsid w:val="004B4424"/>
    <w:rsid w:val="00A33227"/>
    <w:rsid w:val="00B1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383C"/>
  <w15:chartTrackingRefBased/>
  <w15:docId w15:val="{0A435588-C478-4E8E-B00D-CAC4C475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442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B4424"/>
    <w:pPr>
      <w:ind w:left="720"/>
      <w:contextualSpacing/>
    </w:pPr>
  </w:style>
  <w:style w:type="table" w:styleId="a5">
    <w:name w:val="Table Grid"/>
    <w:basedOn w:val="a1"/>
    <w:uiPriority w:val="39"/>
    <w:rsid w:val="004B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8242">
          <w:marLeft w:val="0"/>
          <w:marRight w:val="0"/>
          <w:marTop w:val="0"/>
          <w:marBottom w:val="0"/>
          <w:divBdr>
            <w:top w:val="inset" w:sz="6" w:space="0" w:color="808080"/>
            <w:left w:val="inset" w:sz="6" w:space="0" w:color="808080"/>
            <w:bottom w:val="inset" w:sz="6" w:space="0" w:color="808080"/>
            <w:right w:val="inset" w:sz="6" w:space="0" w:color="808080"/>
          </w:divBdr>
        </w:div>
        <w:div w:id="371737677">
          <w:marLeft w:val="0"/>
          <w:marRight w:val="0"/>
          <w:marTop w:val="0"/>
          <w:marBottom w:val="0"/>
          <w:divBdr>
            <w:top w:val="inset" w:sz="6" w:space="0" w:color="808080"/>
            <w:left w:val="inset" w:sz="6" w:space="0" w:color="808080"/>
            <w:bottom w:val="inset" w:sz="6" w:space="0" w:color="808080"/>
            <w:right w:val="inset" w:sz="6" w:space="0" w:color="808080"/>
          </w:divBdr>
        </w:div>
        <w:div w:id="1741176118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855">
          <w:marLeft w:val="0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9882">
          <w:marLeft w:val="0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3697">
          <w:marLeft w:val="0"/>
          <w:marRight w:val="0"/>
          <w:marTop w:val="0"/>
          <w:marBottom w:val="0"/>
          <w:divBdr>
            <w:top w:val="inset" w:sz="6" w:space="0" w:color="808080"/>
            <w:left w:val="inset" w:sz="6" w:space="0" w:color="808080"/>
            <w:bottom w:val="inset" w:sz="6" w:space="0" w:color="808080"/>
            <w:right w:val="inset" w:sz="6" w:space="0" w:color="808080"/>
          </w:divBdr>
        </w:div>
        <w:div w:id="1532722691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3896">
          <w:marLeft w:val="0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2460">
          <w:marLeft w:val="0"/>
          <w:marRight w:val="0"/>
          <w:marTop w:val="1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5986">
          <w:marLeft w:val="0"/>
          <w:marRight w:val="0"/>
          <w:marTop w:val="0"/>
          <w:marBottom w:val="0"/>
          <w:divBdr>
            <w:top w:val="single" w:sz="6" w:space="0" w:color="313E62"/>
            <w:left w:val="single" w:sz="6" w:space="0" w:color="313E62"/>
            <w:bottom w:val="single" w:sz="6" w:space="0" w:color="313E62"/>
            <w:right w:val="single" w:sz="6" w:space="0" w:color="313E62"/>
          </w:divBdr>
        </w:div>
        <w:div w:id="979042986">
          <w:marLeft w:val="0"/>
          <w:marRight w:val="0"/>
          <w:marTop w:val="0"/>
          <w:marBottom w:val="0"/>
          <w:divBdr>
            <w:top w:val="single" w:sz="2" w:space="7" w:color="313E62"/>
            <w:left w:val="single" w:sz="2" w:space="7" w:color="313E62"/>
            <w:bottom w:val="single" w:sz="2" w:space="7" w:color="313E62"/>
            <w:right w:val="single" w:sz="6" w:space="7" w:color="313E62"/>
          </w:divBdr>
        </w:div>
        <w:div w:id="974406378">
          <w:marLeft w:val="0"/>
          <w:marRight w:val="0"/>
          <w:marTop w:val="0"/>
          <w:marBottom w:val="0"/>
          <w:divBdr>
            <w:top w:val="single" w:sz="6" w:space="7" w:color="313E62"/>
            <w:left w:val="single" w:sz="2" w:space="7" w:color="313E62"/>
            <w:bottom w:val="single" w:sz="6" w:space="7" w:color="313E62"/>
            <w:right w:val="single" w:sz="6" w:space="7" w:color="313E62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rina30195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2026-01-26T01:21:00Z</dcterms:created>
  <dcterms:modified xsi:type="dcterms:W3CDTF">2026-01-26T01:32:00Z</dcterms:modified>
</cp:coreProperties>
</file>