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2B6" w:rsidRPr="000D22B6" w:rsidRDefault="000D22B6" w:rsidP="000D22B6">
      <w:pPr>
        <w:jc w:val="center"/>
        <w:rPr>
          <w:b/>
          <w:sz w:val="32"/>
          <w:szCs w:val="32"/>
        </w:rPr>
      </w:pPr>
      <w:r w:rsidRPr="000D22B6">
        <w:rPr>
          <w:b/>
          <w:sz w:val="32"/>
          <w:szCs w:val="32"/>
        </w:rPr>
        <w:t>Организация игрового пространства в детском саду: принц</w:t>
      </w:r>
      <w:r w:rsidRPr="000D22B6">
        <w:rPr>
          <w:b/>
          <w:sz w:val="32"/>
          <w:szCs w:val="32"/>
        </w:rPr>
        <w:t>ипы, зонирование и безопасность.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И</w:t>
      </w:r>
      <w:r w:rsidRPr="000D22B6">
        <w:rPr>
          <w:rFonts w:cstheme="minorHAnsi"/>
          <w:sz w:val="28"/>
          <w:szCs w:val="28"/>
        </w:rPr>
        <w:t>гровая комната или зона в детском саду — это ключевое пространство для развития ребёнка. Именно здесь дети проводят большую часть времени, познавая мир, социализируясь и приобретая необходимые для жизни навыки через ведущий для дошкольников вид деятельности — игру. Правильно организованное пространство напрямую влияет на позитивный настрой детей, их безопасность и эффективность образовательного процесса.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ascii="Segoe UI Symbol" w:hAnsi="Segoe UI Symbol" w:cs="Segoe UI Symbol"/>
          <w:sz w:val="28"/>
          <w:szCs w:val="28"/>
        </w:rPr>
        <w:t>📋</w:t>
      </w:r>
      <w:r w:rsidRPr="000D22B6">
        <w:rPr>
          <w:rFonts w:cstheme="minorHAnsi"/>
          <w:sz w:val="28"/>
          <w:szCs w:val="28"/>
        </w:rPr>
        <w:t xml:space="preserve"> Основные принципы организации игрового пространства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 xml:space="preserve">Опираясь на требования ФГОС </w:t>
      </w:r>
      <w:proofErr w:type="gramStart"/>
      <w:r w:rsidRPr="000D22B6">
        <w:rPr>
          <w:rFonts w:cstheme="minorHAnsi"/>
          <w:sz w:val="28"/>
          <w:szCs w:val="28"/>
        </w:rPr>
        <w:t>ДО  и</w:t>
      </w:r>
      <w:proofErr w:type="gramEnd"/>
      <w:r w:rsidRPr="000D22B6">
        <w:rPr>
          <w:rFonts w:cstheme="minorHAnsi"/>
          <w:sz w:val="28"/>
          <w:szCs w:val="28"/>
        </w:rPr>
        <w:t xml:space="preserve"> санитарные нормы, можно выделить несколько основополагающих принципов.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Зонирование: Пространство должно быть чётко разделено на функциональные зоны (уголки), каждая из которых оснащена определёнными типами игрушек и материалов. Это помогает структурировать деятельность и позволяет детям осознанно выбирать вид игры.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 xml:space="preserve">Безопасность и </w:t>
      </w:r>
      <w:proofErr w:type="spellStart"/>
      <w:r w:rsidRPr="000D22B6">
        <w:rPr>
          <w:rFonts w:cstheme="minorHAnsi"/>
          <w:sz w:val="28"/>
          <w:szCs w:val="28"/>
        </w:rPr>
        <w:t>экологичность</w:t>
      </w:r>
      <w:proofErr w:type="spellEnd"/>
      <w:r w:rsidRPr="000D22B6">
        <w:rPr>
          <w:rFonts w:cstheme="minorHAnsi"/>
          <w:sz w:val="28"/>
          <w:szCs w:val="28"/>
        </w:rPr>
        <w:t>: Это первостепенные требования. В помещении не должно быть опасных предметов, острых углов (их закрывают мягкими накладками), открытой проводки. Все материалы отделки, мебели и игрушек должны быть безопасными для здоровья и нетоксичными.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proofErr w:type="spellStart"/>
      <w:r w:rsidRPr="000D22B6">
        <w:rPr>
          <w:rFonts w:cstheme="minorHAnsi"/>
          <w:sz w:val="28"/>
          <w:szCs w:val="28"/>
        </w:rPr>
        <w:t>Трансформируемость</w:t>
      </w:r>
      <w:proofErr w:type="spellEnd"/>
      <w:r w:rsidRPr="000D22B6">
        <w:rPr>
          <w:rFonts w:cstheme="minorHAnsi"/>
          <w:sz w:val="28"/>
          <w:szCs w:val="28"/>
        </w:rPr>
        <w:t xml:space="preserve"> и вариативность: Оборудование должно быть многофункциональным и подходить для детей разного возраста. Например, мягкие модули можно использовать и для строительства, и для отдыха. Среда должна быть насыщенной и предоставлять детям широкий выбор активностей.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Комфорт: Необходимо обеспечить благоприятный микроклимат — оптимальную температуру, влажность и, что особенно важно, хорошее естественное и искусственное освещение.</w:t>
      </w:r>
    </w:p>
    <w:p w:rsidR="000D22B6" w:rsidRPr="000D22B6" w:rsidRDefault="00BA3349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ascii="Segoe UI Symbol" w:hAnsi="Segoe UI Symbol" w:cs="Segoe UI Symbol"/>
          <w:sz w:val="28"/>
          <w:szCs w:val="28"/>
        </w:rPr>
        <w:t>📋</w:t>
      </w:r>
      <w:r w:rsidR="000D22B6" w:rsidRPr="000D22B6">
        <w:rPr>
          <w:rFonts w:cstheme="minorHAnsi"/>
          <w:sz w:val="28"/>
          <w:szCs w:val="28"/>
        </w:rPr>
        <w:t xml:space="preserve"> Зонирование игровой комнаты: наполнение и цели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Эффективное зонирование — основа развивающей среды. Вот ключевые уголки, которые рекомендуется организовать.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1. Уголок сюжетно-ролевых игр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Развитие воображения, коммуникативных навыков, понимания социальных отношений.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Оборудование для игр в «Дом», «Магазин», «Больницу», «Парикмахерскую» (мини-кухни, наборы доктора, кассовые аппараты). Костюмы и реквизит для перевоплощения.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2. Уголок строительно-конструктивных игр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lastRenderedPageBreak/>
        <w:t>* Цель: Развитие пространственного и логического мышления, творческих способностей, мелкой моторики.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Разнообразные конструкторы (деревянные блоки, LEGO, магнитные), крупные мягкие модули для масштабных построек.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3. Сенсорный уголок и уголок дидактических игр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Развитие тактильного восприятия, мелкой моторики, когнитивных навыков (цвет, форма, размер).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 xml:space="preserve">* Наполнение: </w:t>
      </w:r>
      <w:proofErr w:type="spellStart"/>
      <w:r w:rsidRPr="000D22B6">
        <w:rPr>
          <w:rFonts w:cstheme="minorHAnsi"/>
          <w:sz w:val="28"/>
          <w:szCs w:val="28"/>
        </w:rPr>
        <w:t>Бизиборды</w:t>
      </w:r>
      <w:proofErr w:type="spellEnd"/>
      <w:r w:rsidRPr="000D22B6">
        <w:rPr>
          <w:rFonts w:cstheme="minorHAnsi"/>
          <w:sz w:val="28"/>
          <w:szCs w:val="28"/>
        </w:rPr>
        <w:t>, рамки-вкладыши, шнуровки, сенсорные дорожки, «волшебные мешочки»</w:t>
      </w:r>
      <w:r w:rsidR="00BA3349">
        <w:rPr>
          <w:rFonts w:cstheme="minorHAnsi"/>
          <w:sz w:val="28"/>
          <w:szCs w:val="28"/>
        </w:rPr>
        <w:t xml:space="preserve"> с разными предметами, </w:t>
      </w:r>
      <w:proofErr w:type="spellStart"/>
      <w:r w:rsidR="00BA3349">
        <w:rPr>
          <w:rFonts w:cstheme="minorHAnsi"/>
          <w:sz w:val="28"/>
          <w:szCs w:val="28"/>
        </w:rPr>
        <w:t>сортеры</w:t>
      </w:r>
      <w:proofErr w:type="spellEnd"/>
      <w:r w:rsidR="00BA3349">
        <w:rPr>
          <w:rFonts w:cstheme="minorHAnsi"/>
          <w:sz w:val="28"/>
          <w:szCs w:val="28"/>
        </w:rPr>
        <w:t>.</w:t>
      </w:r>
      <w:bookmarkStart w:id="0" w:name="_GoBack"/>
      <w:bookmarkEnd w:id="0"/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4. Уголок для творчества (художественно-эстетический)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Развитие творческого потенциала, воображения, эстетического вкуса.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Столы для занятий, материалы для рисования, лепки, аппликации. Мольберты, магнитные или интерактивные доски.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5. Спортивный (физкультурный) уголок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Развитие крупной моторики, ловкости, координации, укрепление здоровья.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Мячи, скакалки, обручи, кегли, мягкие маты, тоннели, детские тренажёры (например, балансировочные доски).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6. Уголок книги и речевого развития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Формирование интереса к чтению, развитие речи, обогащение словарного запаса.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Детские книги по возрасту, тематические альбомы, настольно-печатные игры (лото, парные картинки), материалы для театрализации (ширма, пальчиковые куклы).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7. Уголок природы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Цель: Воспитание бережного отношения к природе, развитие наблюдательности, формирование экологического сознания.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* Наполнение: Комнатные растения, календарь природы, инвентарь для ухода, материалы для простых экспериментов (лупы, природные материалы).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>Совет по организации: Для хранения игрушек в каждой зоне используйте открытые стеллажи и контейнеры с понятными для детей символами. Это приучает к порядку и поддерживает самостоятельность.</w:t>
      </w:r>
    </w:p>
    <w:p w:rsidR="000D22B6" w:rsidRPr="000D22B6" w:rsidRDefault="000D22B6" w:rsidP="000D22B6">
      <w:pPr>
        <w:spacing w:after="0"/>
        <w:rPr>
          <w:rFonts w:cstheme="minorHAnsi"/>
          <w:sz w:val="28"/>
          <w:szCs w:val="28"/>
        </w:rPr>
      </w:pPr>
      <w:r w:rsidRPr="000D22B6">
        <w:rPr>
          <w:rFonts w:cstheme="minorHAnsi"/>
          <w:sz w:val="28"/>
          <w:szCs w:val="28"/>
        </w:rPr>
        <w:t xml:space="preserve"> Список литературы</w:t>
      </w:r>
      <w:r w:rsidRPr="000D22B6">
        <w:rPr>
          <w:rFonts w:cstheme="minorHAnsi"/>
          <w:sz w:val="28"/>
          <w:szCs w:val="28"/>
        </w:rPr>
        <w:t xml:space="preserve">: </w:t>
      </w:r>
    </w:p>
    <w:p w:rsidR="000D22B6" w:rsidRPr="000D22B6" w:rsidRDefault="000D22B6" w:rsidP="000D22B6">
      <w:pPr>
        <w:pStyle w:val="c0"/>
        <w:shd w:val="clear" w:color="auto" w:fill="FFFFFF"/>
        <w:spacing w:before="0" w:beforeAutospacing="0" w:after="0" w:afterAutospacing="0"/>
        <w:ind w:left="76" w:right="76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0D22B6">
        <w:rPr>
          <w:rStyle w:val="c2"/>
          <w:rFonts w:asciiTheme="minorHAnsi" w:hAnsiTheme="minorHAnsi" w:cstheme="minorHAnsi"/>
          <w:color w:val="000000"/>
          <w:sz w:val="28"/>
          <w:szCs w:val="28"/>
        </w:rPr>
        <w:t xml:space="preserve">Новоселова С.Л., </w:t>
      </w:r>
      <w:proofErr w:type="spellStart"/>
      <w:r w:rsidRPr="000D22B6">
        <w:rPr>
          <w:rStyle w:val="c2"/>
          <w:rFonts w:asciiTheme="minorHAnsi" w:hAnsiTheme="minorHAnsi" w:cstheme="minorHAnsi"/>
          <w:color w:val="000000"/>
          <w:sz w:val="28"/>
          <w:szCs w:val="28"/>
        </w:rPr>
        <w:t>Реуцкая</w:t>
      </w:r>
      <w:proofErr w:type="spellEnd"/>
      <w:r w:rsidRPr="000D22B6">
        <w:rPr>
          <w:rStyle w:val="c2"/>
          <w:rFonts w:asciiTheme="minorHAnsi" w:hAnsiTheme="minorHAnsi" w:cstheme="minorHAnsi"/>
          <w:color w:val="000000"/>
          <w:sz w:val="28"/>
          <w:szCs w:val="28"/>
        </w:rPr>
        <w:t xml:space="preserve"> Н.А. Игры, игрушки, игровое оборудование для дошкольных учреждений. – М., 1997.</w:t>
      </w:r>
    </w:p>
    <w:p w:rsidR="000D22B6" w:rsidRPr="000D22B6" w:rsidRDefault="000D22B6" w:rsidP="000D22B6">
      <w:pPr>
        <w:pStyle w:val="c0"/>
        <w:shd w:val="clear" w:color="auto" w:fill="FFFFFF"/>
        <w:spacing w:before="0" w:beforeAutospacing="0" w:after="0" w:afterAutospacing="0"/>
        <w:ind w:right="76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0D22B6">
        <w:rPr>
          <w:rStyle w:val="c2"/>
          <w:rFonts w:asciiTheme="minorHAnsi" w:hAnsiTheme="minorHAnsi" w:cstheme="minorHAnsi"/>
          <w:color w:val="000000"/>
          <w:sz w:val="28"/>
          <w:szCs w:val="28"/>
        </w:rPr>
        <w:t xml:space="preserve"> Новоселова С.Л. Развивающая предметно-игровая среда. // Дошкольное воспитание. - 2005. - №4. С. 76.</w:t>
      </w:r>
    </w:p>
    <w:p w:rsidR="000D22B6" w:rsidRDefault="000D22B6" w:rsidP="000D22B6">
      <w:pPr>
        <w:spacing w:after="0"/>
        <w:rPr>
          <w:rFonts w:ascii="Arial" w:hAnsi="Arial" w:cs="Arial"/>
          <w:color w:val="000000"/>
        </w:rPr>
      </w:pPr>
    </w:p>
    <w:p w:rsidR="000D22B6" w:rsidRDefault="000D22B6" w:rsidP="000D22B6"/>
    <w:p w:rsidR="000D22B6" w:rsidRDefault="000D22B6" w:rsidP="000D22B6"/>
    <w:p w:rsidR="00EE4E7A" w:rsidRDefault="00EE4E7A" w:rsidP="000D22B6"/>
    <w:sectPr w:rsidR="00EE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1DD"/>
    <w:rsid w:val="000D22B6"/>
    <w:rsid w:val="004263C0"/>
    <w:rsid w:val="00586B5E"/>
    <w:rsid w:val="00BA3349"/>
    <w:rsid w:val="00BE41DD"/>
    <w:rsid w:val="00EE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83332-EC55-41B6-B8F9-967BCDE3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C0"/>
    <w:rPr>
      <w:rFonts w:ascii="Segoe UI" w:hAnsi="Segoe UI" w:cs="Segoe UI"/>
      <w:sz w:val="18"/>
      <w:szCs w:val="18"/>
    </w:rPr>
  </w:style>
  <w:style w:type="paragraph" w:customStyle="1" w:styleId="c0">
    <w:name w:val="c0"/>
    <w:basedOn w:val="a"/>
    <w:rsid w:val="000D2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2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2026-01-26T16:20:00Z</cp:lastPrinted>
  <dcterms:created xsi:type="dcterms:W3CDTF">2026-01-26T16:17:00Z</dcterms:created>
  <dcterms:modified xsi:type="dcterms:W3CDTF">2026-01-26T17:00:00Z</dcterms:modified>
</cp:coreProperties>
</file>