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C36CB" w:rsidRPr="008C36CB" w:rsidRDefault="008C36CB" w:rsidP="008C36CB">
      <w:pPr>
        <w:pStyle w:val="a3"/>
        <w:ind w:left="0"/>
        <w:rPr>
          <w:b/>
          <w:sz w:val="30"/>
        </w:rPr>
      </w:pPr>
      <w:r w:rsidRPr="008C36CB">
        <w:rPr>
          <w:b/>
          <w:sz w:val="30"/>
        </w:rPr>
        <w:t>УДК</w:t>
      </w:r>
      <w:r w:rsidR="00702608">
        <w:rPr>
          <w:b/>
          <w:sz w:val="30"/>
        </w:rPr>
        <w:t xml:space="preserve"> 343.3</w:t>
      </w:r>
    </w:p>
    <w:p w:rsidR="0091691A" w:rsidRDefault="008C36CB" w:rsidP="008C36CB">
      <w:pPr>
        <w:pStyle w:val="a3"/>
        <w:ind w:left="0"/>
        <w:rPr>
          <w:b/>
          <w:sz w:val="30"/>
        </w:rPr>
      </w:pPr>
      <w:r w:rsidRPr="008C36CB">
        <w:rPr>
          <w:b/>
          <w:sz w:val="30"/>
        </w:rPr>
        <w:t>ББК</w:t>
      </w:r>
      <w:r w:rsidR="00702608">
        <w:rPr>
          <w:b/>
          <w:sz w:val="30"/>
        </w:rPr>
        <w:t xml:space="preserve"> 67.7</w:t>
      </w:r>
      <w:bookmarkStart w:id="0" w:name="_GoBack"/>
      <w:bookmarkEnd w:id="0"/>
    </w:p>
    <w:p w:rsidR="008C36CB" w:rsidRDefault="008C36CB" w:rsidP="0091691A">
      <w:pPr>
        <w:pStyle w:val="a3"/>
        <w:ind w:left="0"/>
        <w:rPr>
          <w:b/>
          <w:sz w:val="30"/>
        </w:rPr>
      </w:pPr>
    </w:p>
    <w:p w:rsidR="008C36CB" w:rsidRDefault="008C36CB" w:rsidP="0091691A">
      <w:pPr>
        <w:pStyle w:val="a3"/>
        <w:ind w:left="0"/>
        <w:rPr>
          <w:b/>
          <w:sz w:val="30"/>
        </w:rPr>
      </w:pPr>
    </w:p>
    <w:p w:rsidR="008C36CB" w:rsidRDefault="008C36CB" w:rsidP="0091691A">
      <w:pPr>
        <w:pStyle w:val="a3"/>
        <w:ind w:left="0"/>
        <w:rPr>
          <w:b/>
          <w:sz w:val="30"/>
        </w:rPr>
      </w:pPr>
    </w:p>
    <w:p w:rsidR="008C36CB" w:rsidRDefault="008C36CB" w:rsidP="0091691A">
      <w:pPr>
        <w:spacing w:line="360" w:lineRule="auto"/>
        <w:jc w:val="center"/>
        <w:rPr>
          <w:rFonts w:eastAsia="SimSun"/>
          <w:b/>
          <w:bCs/>
          <w:color w:val="000000"/>
          <w:sz w:val="28"/>
          <w:szCs w:val="28"/>
          <w:lang w:eastAsia="zh-CN"/>
        </w:rPr>
      </w:pPr>
    </w:p>
    <w:p w:rsidR="008C36CB" w:rsidRDefault="008C36CB" w:rsidP="0091691A">
      <w:pPr>
        <w:spacing w:line="360" w:lineRule="auto"/>
        <w:jc w:val="center"/>
        <w:rPr>
          <w:rFonts w:eastAsia="SimSun"/>
          <w:b/>
          <w:bCs/>
          <w:color w:val="000000"/>
          <w:sz w:val="28"/>
          <w:szCs w:val="28"/>
          <w:lang w:eastAsia="zh-CN"/>
        </w:rPr>
      </w:pPr>
    </w:p>
    <w:p w:rsidR="008C36CB" w:rsidRDefault="008C36CB" w:rsidP="0091691A">
      <w:pPr>
        <w:spacing w:line="360" w:lineRule="auto"/>
        <w:jc w:val="center"/>
        <w:rPr>
          <w:rFonts w:eastAsia="SimSun"/>
          <w:b/>
          <w:bCs/>
          <w:color w:val="000000"/>
          <w:sz w:val="28"/>
          <w:szCs w:val="28"/>
          <w:lang w:eastAsia="zh-CN"/>
        </w:rPr>
      </w:pPr>
      <w:r w:rsidRPr="008C36CB">
        <w:rPr>
          <w:rFonts w:eastAsia="SimSun"/>
          <w:b/>
          <w:bCs/>
          <w:color w:val="000000"/>
          <w:sz w:val="28"/>
          <w:szCs w:val="28"/>
          <w:lang w:eastAsia="zh-CN"/>
        </w:rPr>
        <w:t xml:space="preserve">ВЗАИМОДЕЙСТВИЕ НАЛОГОВЫХ И ПРАВООХРАНИТЕЛЬНЫХ ОРГАНОВ В БОРЬБЕ С НАЛОГОВОЙ ПРЕСТУПНОСТЬЮ </w:t>
      </w:r>
    </w:p>
    <w:p w:rsidR="008C36CB" w:rsidRDefault="008C36CB" w:rsidP="0091691A">
      <w:pPr>
        <w:spacing w:line="360" w:lineRule="auto"/>
        <w:jc w:val="center"/>
        <w:rPr>
          <w:rFonts w:eastAsia="SimSun"/>
          <w:b/>
          <w:bCs/>
          <w:color w:val="000000"/>
          <w:sz w:val="28"/>
          <w:szCs w:val="28"/>
          <w:lang w:eastAsia="zh-CN"/>
        </w:rPr>
      </w:pPr>
    </w:p>
    <w:p w:rsidR="008C36CB" w:rsidRDefault="008C36CB" w:rsidP="0091691A">
      <w:pPr>
        <w:spacing w:line="360" w:lineRule="auto"/>
        <w:jc w:val="center"/>
        <w:rPr>
          <w:rFonts w:eastAsia="SimSun"/>
          <w:color w:val="000000"/>
          <w:sz w:val="28"/>
          <w:szCs w:val="28"/>
          <w:lang w:eastAsia="zh-CN"/>
        </w:rPr>
      </w:pPr>
    </w:p>
    <w:p w:rsidR="008C36CB" w:rsidRDefault="008C36CB" w:rsidP="0091691A">
      <w:pPr>
        <w:spacing w:line="360" w:lineRule="auto"/>
        <w:jc w:val="center"/>
        <w:rPr>
          <w:rFonts w:eastAsia="SimSun"/>
          <w:color w:val="000000"/>
          <w:sz w:val="28"/>
          <w:szCs w:val="28"/>
          <w:lang w:eastAsia="zh-CN"/>
        </w:rPr>
      </w:pPr>
    </w:p>
    <w:p w:rsidR="0091691A" w:rsidRPr="008C36CB" w:rsidRDefault="0091691A" w:rsidP="0091691A">
      <w:pPr>
        <w:spacing w:line="360" w:lineRule="auto"/>
        <w:jc w:val="center"/>
        <w:rPr>
          <w:rFonts w:eastAsia="SimSun"/>
          <w:b/>
          <w:color w:val="000000"/>
          <w:sz w:val="28"/>
          <w:szCs w:val="28"/>
          <w:lang w:eastAsia="zh-CN"/>
        </w:rPr>
      </w:pPr>
      <w:r w:rsidRPr="008C36CB">
        <w:rPr>
          <w:rFonts w:eastAsia="SimSun"/>
          <w:b/>
          <w:color w:val="000000"/>
          <w:sz w:val="28"/>
          <w:szCs w:val="28"/>
          <w:lang w:eastAsia="zh-CN"/>
        </w:rPr>
        <w:t>Родин</w:t>
      </w:r>
      <w:r w:rsidR="008C36CB" w:rsidRPr="008C36CB">
        <w:rPr>
          <w:rFonts w:eastAsia="SimSun"/>
          <w:b/>
          <w:color w:val="000000"/>
          <w:sz w:val="28"/>
          <w:szCs w:val="28"/>
          <w:lang w:eastAsia="zh-CN"/>
        </w:rPr>
        <w:t>а Юлия Геннадьевна</w:t>
      </w:r>
    </w:p>
    <w:p w:rsidR="008C36CB" w:rsidRDefault="008C36CB" w:rsidP="0091691A">
      <w:pPr>
        <w:spacing w:line="360" w:lineRule="auto"/>
        <w:jc w:val="center"/>
        <w:rPr>
          <w:rFonts w:eastAsia="SimSun"/>
          <w:color w:val="000000"/>
          <w:sz w:val="28"/>
          <w:szCs w:val="28"/>
          <w:lang w:eastAsia="zh-CN"/>
        </w:rPr>
      </w:pPr>
      <w:r w:rsidRPr="008C36CB">
        <w:rPr>
          <w:rFonts w:eastAsia="SimSun"/>
          <w:color w:val="000000"/>
          <w:sz w:val="28"/>
          <w:szCs w:val="28"/>
          <w:lang w:eastAsia="zh-CN"/>
        </w:rPr>
        <w:t>Инспекция Федеральной налоговой службы по г.Наро-Фоминску Московской области</w:t>
      </w:r>
      <w:r>
        <w:rPr>
          <w:rFonts w:eastAsia="SimSun"/>
          <w:color w:val="000000"/>
          <w:sz w:val="28"/>
          <w:szCs w:val="28"/>
          <w:lang w:eastAsia="zh-CN"/>
        </w:rPr>
        <w:t>, г.Наро-Фоминск, Россия</w:t>
      </w:r>
    </w:p>
    <w:p w:rsidR="008C36CB" w:rsidRDefault="008C36CB" w:rsidP="0091691A">
      <w:pPr>
        <w:spacing w:line="360" w:lineRule="auto"/>
        <w:jc w:val="center"/>
        <w:rPr>
          <w:rFonts w:eastAsia="SimSun"/>
          <w:color w:val="000000"/>
          <w:sz w:val="28"/>
          <w:szCs w:val="28"/>
          <w:lang w:eastAsia="zh-CN"/>
        </w:rPr>
      </w:pPr>
    </w:p>
    <w:p w:rsidR="0091691A" w:rsidRDefault="0091691A" w:rsidP="0091691A">
      <w:pPr>
        <w:spacing w:line="360" w:lineRule="auto"/>
        <w:jc w:val="both"/>
        <w:rPr>
          <w:rFonts w:eastAsia="SimSun"/>
          <w:color w:val="000000"/>
          <w:sz w:val="28"/>
          <w:szCs w:val="28"/>
          <w:lang w:eastAsia="zh-CN"/>
        </w:rPr>
      </w:pPr>
    </w:p>
    <w:p w:rsidR="0091691A" w:rsidRDefault="0091691A" w:rsidP="0091691A">
      <w:pPr>
        <w:spacing w:line="360" w:lineRule="auto"/>
        <w:jc w:val="both"/>
        <w:rPr>
          <w:rFonts w:eastAsia="SimSun"/>
          <w:color w:val="000000"/>
          <w:sz w:val="28"/>
          <w:szCs w:val="28"/>
          <w:lang w:eastAsia="zh-CN"/>
        </w:rPr>
      </w:pPr>
    </w:p>
    <w:p w:rsidR="008C36CB" w:rsidRDefault="008C36CB" w:rsidP="0091691A">
      <w:pPr>
        <w:spacing w:line="360" w:lineRule="auto"/>
        <w:jc w:val="both"/>
        <w:rPr>
          <w:rFonts w:eastAsia="SimSun"/>
          <w:color w:val="000000"/>
          <w:sz w:val="28"/>
          <w:szCs w:val="28"/>
          <w:lang w:eastAsia="zh-CN"/>
        </w:rPr>
      </w:pPr>
    </w:p>
    <w:p w:rsidR="008C36CB" w:rsidRDefault="008C36CB" w:rsidP="0091691A">
      <w:pPr>
        <w:spacing w:line="360" w:lineRule="auto"/>
        <w:jc w:val="both"/>
        <w:rPr>
          <w:rFonts w:eastAsia="SimSun"/>
          <w:color w:val="000000"/>
          <w:sz w:val="28"/>
          <w:szCs w:val="28"/>
          <w:lang w:eastAsia="zh-CN"/>
        </w:rPr>
      </w:pPr>
    </w:p>
    <w:p w:rsidR="008C36CB" w:rsidRDefault="008C36CB" w:rsidP="0091691A">
      <w:pPr>
        <w:spacing w:line="360" w:lineRule="auto"/>
        <w:jc w:val="both"/>
        <w:rPr>
          <w:rFonts w:eastAsia="SimSun"/>
          <w:color w:val="000000"/>
          <w:sz w:val="28"/>
          <w:szCs w:val="28"/>
          <w:lang w:eastAsia="zh-CN"/>
        </w:rPr>
      </w:pPr>
    </w:p>
    <w:p w:rsidR="0091691A" w:rsidRDefault="0091691A" w:rsidP="0091691A">
      <w:pPr>
        <w:spacing w:line="360" w:lineRule="auto"/>
        <w:jc w:val="both"/>
        <w:rPr>
          <w:rFonts w:eastAsia="SimSun"/>
          <w:color w:val="000000"/>
          <w:sz w:val="28"/>
          <w:szCs w:val="28"/>
          <w:lang w:eastAsia="zh-CN"/>
        </w:rPr>
      </w:pPr>
      <w:r>
        <w:rPr>
          <w:rFonts w:eastAsia="SimSun"/>
          <w:color w:val="000000"/>
          <w:sz w:val="28"/>
          <w:szCs w:val="28"/>
          <w:lang w:eastAsia="zh-CN"/>
        </w:rPr>
        <w:t>Научный руководитель:</w:t>
      </w:r>
    </w:p>
    <w:p w:rsidR="0091691A" w:rsidRDefault="0091691A" w:rsidP="0091691A">
      <w:pPr>
        <w:spacing w:line="360" w:lineRule="auto"/>
        <w:jc w:val="both"/>
      </w:pPr>
      <w:r>
        <w:rPr>
          <w:rFonts w:eastAsia="SimSun"/>
          <w:color w:val="000000"/>
          <w:sz w:val="28"/>
          <w:szCs w:val="28"/>
          <w:lang w:eastAsia="zh-CN"/>
        </w:rPr>
        <w:t>к.ю.н., доцент Ларина Т.Ю.                       /____________________/</w:t>
      </w:r>
    </w:p>
    <w:p w:rsidR="0091691A" w:rsidRDefault="0091691A" w:rsidP="0091691A">
      <w:pPr>
        <w:spacing w:line="360" w:lineRule="auto"/>
        <w:jc w:val="both"/>
        <w:rPr>
          <w:rFonts w:eastAsia="SimSun"/>
          <w:color w:val="000000"/>
          <w:sz w:val="28"/>
          <w:szCs w:val="28"/>
          <w:lang w:eastAsia="zh-CN"/>
        </w:rPr>
      </w:pPr>
    </w:p>
    <w:p w:rsidR="0091691A" w:rsidRDefault="0091691A" w:rsidP="0091691A">
      <w:pPr>
        <w:spacing w:line="360" w:lineRule="auto"/>
        <w:jc w:val="both"/>
      </w:pPr>
      <w:r>
        <w:rPr>
          <w:rFonts w:eastAsia="SimSun"/>
          <w:color w:val="000000"/>
          <w:sz w:val="28"/>
          <w:szCs w:val="28"/>
          <w:lang w:eastAsia="zh-CN"/>
        </w:rPr>
        <w:t>Автор работы Родина Ю.Г.                         /___________________/</w:t>
      </w:r>
    </w:p>
    <w:p w:rsidR="0091691A" w:rsidRDefault="0091691A" w:rsidP="0091691A">
      <w:pPr>
        <w:spacing w:line="360" w:lineRule="auto"/>
        <w:jc w:val="center"/>
        <w:rPr>
          <w:rFonts w:eastAsia="SimSun"/>
          <w:b/>
          <w:bCs/>
          <w:color w:val="000000"/>
          <w:sz w:val="28"/>
          <w:szCs w:val="28"/>
          <w:lang w:eastAsia="zh-CN"/>
        </w:rPr>
      </w:pPr>
      <w:r>
        <w:rPr>
          <w:rFonts w:eastAsia="SimSun"/>
          <w:b/>
          <w:bCs/>
          <w:color w:val="000000"/>
          <w:sz w:val="28"/>
          <w:szCs w:val="28"/>
          <w:lang w:eastAsia="zh-CN"/>
        </w:rPr>
        <w:t xml:space="preserve"> </w:t>
      </w:r>
    </w:p>
    <w:p w:rsidR="0091691A" w:rsidRDefault="0091691A" w:rsidP="0091691A">
      <w:pPr>
        <w:spacing w:line="360" w:lineRule="auto"/>
        <w:rPr>
          <w:rFonts w:eastAsia="SimSun"/>
          <w:b/>
          <w:bCs/>
          <w:color w:val="000000"/>
          <w:sz w:val="28"/>
          <w:szCs w:val="28"/>
          <w:lang w:eastAsia="zh-CN"/>
        </w:rPr>
      </w:pPr>
    </w:p>
    <w:p w:rsidR="0091691A" w:rsidRDefault="0091691A" w:rsidP="0091691A">
      <w:pPr>
        <w:spacing w:line="360" w:lineRule="auto"/>
        <w:rPr>
          <w:rFonts w:eastAsia="SimSun"/>
          <w:b/>
          <w:bCs/>
          <w:color w:val="000000"/>
          <w:sz w:val="28"/>
          <w:szCs w:val="28"/>
          <w:lang w:eastAsia="zh-CN"/>
        </w:rPr>
      </w:pPr>
    </w:p>
    <w:p w:rsidR="0091691A" w:rsidRDefault="0091691A" w:rsidP="0091691A">
      <w:pPr>
        <w:spacing w:line="360" w:lineRule="auto"/>
        <w:rPr>
          <w:rFonts w:eastAsia="SimSun"/>
          <w:b/>
          <w:bCs/>
          <w:color w:val="000000"/>
          <w:sz w:val="28"/>
          <w:szCs w:val="28"/>
          <w:lang w:eastAsia="zh-CN"/>
        </w:rPr>
      </w:pPr>
    </w:p>
    <w:p w:rsidR="0091691A" w:rsidRDefault="0091691A" w:rsidP="0091691A">
      <w:pPr>
        <w:jc w:val="center"/>
      </w:pPr>
      <w:r>
        <w:rPr>
          <w:rFonts w:eastAsia="SimSun"/>
          <w:bCs/>
          <w:color w:val="000000"/>
          <w:sz w:val="28"/>
          <w:szCs w:val="28"/>
          <w:lang w:eastAsia="zh-CN"/>
        </w:rPr>
        <w:t>Москва</w:t>
      </w:r>
    </w:p>
    <w:p w:rsidR="0091691A" w:rsidRDefault="0091691A" w:rsidP="0091691A">
      <w:pPr>
        <w:jc w:val="center"/>
        <w:rPr>
          <w:bCs/>
          <w:sz w:val="28"/>
          <w:szCs w:val="28"/>
        </w:rPr>
      </w:pPr>
      <w:r>
        <w:rPr>
          <w:rFonts w:eastAsia="SimSun"/>
          <w:bCs/>
          <w:color w:val="000000"/>
          <w:sz w:val="28"/>
          <w:szCs w:val="28"/>
          <w:lang w:eastAsia="zh-CN"/>
        </w:rPr>
        <w:t>2025</w:t>
      </w:r>
    </w:p>
    <w:p w:rsidR="0091691A" w:rsidRPr="008C36CB" w:rsidRDefault="0091691A" w:rsidP="008C36CB">
      <w:pPr>
        <w:spacing w:line="360" w:lineRule="auto"/>
        <w:ind w:firstLine="709"/>
        <w:jc w:val="both"/>
        <w:rPr>
          <w:b/>
          <w:i/>
          <w:sz w:val="28"/>
          <w:szCs w:val="28"/>
        </w:rPr>
      </w:pPr>
      <w:r w:rsidRPr="008C36CB">
        <w:rPr>
          <w:b/>
          <w:i/>
          <w:sz w:val="28"/>
          <w:szCs w:val="28"/>
        </w:rPr>
        <w:lastRenderedPageBreak/>
        <w:t>Аннотация</w:t>
      </w:r>
    </w:p>
    <w:p w:rsidR="0091691A" w:rsidRPr="0091691A" w:rsidRDefault="0091691A" w:rsidP="008C36CB">
      <w:pPr>
        <w:spacing w:line="360" w:lineRule="auto"/>
        <w:ind w:firstLine="709"/>
        <w:jc w:val="both"/>
        <w:rPr>
          <w:sz w:val="28"/>
          <w:szCs w:val="28"/>
        </w:rPr>
      </w:pPr>
      <w:r w:rsidRPr="0091691A">
        <w:rPr>
          <w:sz w:val="28"/>
          <w:szCs w:val="28"/>
        </w:rPr>
        <w:t>В работе исследуется комплекс взаимодействия налоговых и правоохранительных органов Российской Федерации в сфере противодействия налоговым преступлениям. Проанализированы законодательные основы и цифровизация межведомственного обмена данными, обозначены ключевые проблемы организации совместных расследований, приведен обзор зарубежного опыта (Франция, Германия, Италия, ЕС). Подробно рассмотрены случаи выявления, блокировки и пресечения налоговых схем с помощью цифровых инструментов и регламентированного обмена информацией. На основе анализа предложены рекомендации по дальнейшему развитию системы обмена и созданию единого цифрового пространства для расследований. Работа снабжена иллюстрациями и содержит статистические данные последних лет.</w:t>
      </w:r>
    </w:p>
    <w:p w:rsidR="0091691A" w:rsidRPr="0091691A" w:rsidRDefault="0091691A" w:rsidP="0091691A">
      <w:pPr>
        <w:spacing w:line="360" w:lineRule="auto"/>
        <w:jc w:val="both"/>
        <w:rPr>
          <w:sz w:val="28"/>
          <w:szCs w:val="28"/>
        </w:rPr>
      </w:pPr>
    </w:p>
    <w:p w:rsidR="0091691A" w:rsidRDefault="0091691A">
      <w:pPr>
        <w:widowControl/>
        <w:spacing w:after="160" w:line="259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91691A" w:rsidRDefault="0091691A" w:rsidP="008C36CB">
      <w:pPr>
        <w:spacing w:line="360" w:lineRule="auto"/>
        <w:ind w:firstLine="709"/>
        <w:jc w:val="both"/>
        <w:rPr>
          <w:sz w:val="28"/>
          <w:szCs w:val="28"/>
        </w:rPr>
      </w:pPr>
      <w:r w:rsidRPr="008C36CB">
        <w:rPr>
          <w:b/>
          <w:i/>
          <w:sz w:val="28"/>
          <w:szCs w:val="28"/>
        </w:rPr>
        <w:lastRenderedPageBreak/>
        <w:t xml:space="preserve">Ключевые слова:  </w:t>
      </w:r>
      <w:r w:rsidRPr="0091691A">
        <w:rPr>
          <w:sz w:val="28"/>
          <w:szCs w:val="28"/>
        </w:rPr>
        <w:t>межведомственное взаимодействие, налоговые преступления, ФНС, МВД, цифровизация, совместные проверки, FraudDetection, зарубежный опыт, регламенты, возбуждение уголовных дел, финансовый мониторинг, уклонение от налогов, международное сотрудничество.</w:t>
      </w:r>
    </w:p>
    <w:p w:rsidR="0091691A" w:rsidRDefault="0091691A">
      <w:pPr>
        <w:widowControl/>
        <w:spacing w:after="160" w:line="259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sdt>
      <w:sdtPr>
        <w:rPr>
          <w:rFonts w:eastAsia="Times New Roman" w:cs="Times New Roman"/>
          <w:b w:val="0"/>
          <w:color w:val="auto"/>
          <w:sz w:val="22"/>
          <w:szCs w:val="22"/>
        </w:rPr>
        <w:id w:val="-560487759"/>
        <w:docPartObj>
          <w:docPartGallery w:val="Table of Contents"/>
          <w:docPartUnique/>
        </w:docPartObj>
      </w:sdtPr>
      <w:sdtEndPr>
        <w:rPr>
          <w:bCs/>
        </w:rPr>
      </w:sdtEndPr>
      <w:sdtContent>
        <w:p w:rsidR="000F5802" w:rsidRPr="000F5802" w:rsidRDefault="000F5802" w:rsidP="000F5802">
          <w:pPr>
            <w:pStyle w:val="1"/>
            <w:spacing w:line="360" w:lineRule="auto"/>
          </w:pPr>
          <w:r w:rsidRPr="000F5802">
            <w:t>Оглавление</w:t>
          </w:r>
        </w:p>
        <w:p w:rsidR="000F5802" w:rsidRPr="000F5802" w:rsidRDefault="000F5802" w:rsidP="000F5802">
          <w:pPr>
            <w:pStyle w:val="11"/>
            <w:tabs>
              <w:tab w:val="right" w:leader="dot" w:pos="9060"/>
            </w:tabs>
            <w:spacing w:line="360" w:lineRule="auto"/>
            <w:jc w:val="both"/>
            <w:rPr>
              <w:noProof/>
              <w:sz w:val="28"/>
              <w:szCs w:val="28"/>
            </w:rPr>
          </w:pPr>
          <w:r w:rsidRPr="000F5802">
            <w:rPr>
              <w:b/>
              <w:bCs/>
              <w:sz w:val="28"/>
              <w:szCs w:val="28"/>
            </w:rPr>
            <w:fldChar w:fldCharType="begin"/>
          </w:r>
          <w:r w:rsidRPr="000F5802">
            <w:rPr>
              <w:b/>
              <w:bCs/>
              <w:sz w:val="28"/>
              <w:szCs w:val="28"/>
            </w:rPr>
            <w:instrText xml:space="preserve"> TOC \o "1-3" \h \z \u </w:instrText>
          </w:r>
          <w:r w:rsidRPr="000F5802">
            <w:rPr>
              <w:b/>
              <w:bCs/>
              <w:sz w:val="28"/>
              <w:szCs w:val="28"/>
            </w:rPr>
            <w:fldChar w:fldCharType="separate"/>
          </w:r>
          <w:hyperlink w:anchor="_Toc220716221" w:history="1">
            <w:r w:rsidRPr="000F5802">
              <w:rPr>
                <w:rStyle w:val="ac"/>
                <w:noProof/>
                <w:sz w:val="28"/>
                <w:szCs w:val="28"/>
              </w:rPr>
              <w:t>Введение</w:t>
            </w:r>
            <w:r w:rsidRPr="000F5802">
              <w:rPr>
                <w:noProof/>
                <w:webHidden/>
                <w:sz w:val="28"/>
                <w:szCs w:val="28"/>
              </w:rPr>
              <w:tab/>
            </w:r>
            <w:r w:rsidRPr="000F5802">
              <w:rPr>
                <w:noProof/>
                <w:webHidden/>
                <w:sz w:val="28"/>
                <w:szCs w:val="28"/>
              </w:rPr>
              <w:fldChar w:fldCharType="begin"/>
            </w:r>
            <w:r w:rsidRPr="000F5802">
              <w:rPr>
                <w:noProof/>
                <w:webHidden/>
                <w:sz w:val="28"/>
                <w:szCs w:val="28"/>
              </w:rPr>
              <w:instrText xml:space="preserve"> PAGEREF _Toc220716221 \h </w:instrText>
            </w:r>
            <w:r w:rsidRPr="000F5802">
              <w:rPr>
                <w:noProof/>
                <w:webHidden/>
                <w:sz w:val="28"/>
                <w:szCs w:val="28"/>
              </w:rPr>
            </w:r>
            <w:r w:rsidRPr="000F5802">
              <w:rPr>
                <w:noProof/>
                <w:webHidden/>
                <w:sz w:val="28"/>
                <w:szCs w:val="28"/>
              </w:rPr>
              <w:fldChar w:fldCharType="separate"/>
            </w:r>
            <w:r w:rsidRPr="000F5802">
              <w:rPr>
                <w:noProof/>
                <w:webHidden/>
                <w:sz w:val="28"/>
                <w:szCs w:val="28"/>
              </w:rPr>
              <w:t>5</w:t>
            </w:r>
            <w:r w:rsidRPr="000F5802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0F5802" w:rsidRPr="000F5802" w:rsidRDefault="00CB5E3F" w:rsidP="000F5802">
          <w:pPr>
            <w:pStyle w:val="11"/>
            <w:tabs>
              <w:tab w:val="right" w:leader="dot" w:pos="9060"/>
            </w:tabs>
            <w:spacing w:line="360" w:lineRule="auto"/>
            <w:jc w:val="both"/>
            <w:rPr>
              <w:noProof/>
              <w:sz w:val="28"/>
              <w:szCs w:val="28"/>
            </w:rPr>
          </w:pPr>
          <w:hyperlink w:anchor="_Toc220716222" w:history="1">
            <w:r w:rsidR="000F5802" w:rsidRPr="000F5802">
              <w:rPr>
                <w:rStyle w:val="ac"/>
                <w:noProof/>
                <w:sz w:val="28"/>
                <w:szCs w:val="28"/>
              </w:rPr>
              <w:t>1. Теоретические основы межведомственного взаимодействия</w:t>
            </w:r>
            <w:r w:rsidR="000F5802" w:rsidRPr="000F5802">
              <w:rPr>
                <w:noProof/>
                <w:webHidden/>
                <w:sz w:val="28"/>
                <w:szCs w:val="28"/>
              </w:rPr>
              <w:tab/>
            </w:r>
            <w:r w:rsidR="000F5802" w:rsidRPr="000F5802">
              <w:rPr>
                <w:noProof/>
                <w:webHidden/>
                <w:sz w:val="28"/>
                <w:szCs w:val="28"/>
              </w:rPr>
              <w:fldChar w:fldCharType="begin"/>
            </w:r>
            <w:r w:rsidR="000F5802" w:rsidRPr="000F5802">
              <w:rPr>
                <w:noProof/>
                <w:webHidden/>
                <w:sz w:val="28"/>
                <w:szCs w:val="28"/>
              </w:rPr>
              <w:instrText xml:space="preserve"> PAGEREF _Toc220716222 \h </w:instrText>
            </w:r>
            <w:r w:rsidR="000F5802" w:rsidRPr="000F5802">
              <w:rPr>
                <w:noProof/>
                <w:webHidden/>
                <w:sz w:val="28"/>
                <w:szCs w:val="28"/>
              </w:rPr>
            </w:r>
            <w:r w:rsidR="000F5802" w:rsidRPr="000F5802">
              <w:rPr>
                <w:noProof/>
                <w:webHidden/>
                <w:sz w:val="28"/>
                <w:szCs w:val="28"/>
              </w:rPr>
              <w:fldChar w:fldCharType="separate"/>
            </w:r>
            <w:r w:rsidR="000F5802" w:rsidRPr="000F5802">
              <w:rPr>
                <w:noProof/>
                <w:webHidden/>
                <w:sz w:val="28"/>
                <w:szCs w:val="28"/>
              </w:rPr>
              <w:t>6</w:t>
            </w:r>
            <w:r w:rsidR="000F5802" w:rsidRPr="000F5802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0F5802" w:rsidRPr="000F5802" w:rsidRDefault="00CB5E3F" w:rsidP="000F5802">
          <w:pPr>
            <w:pStyle w:val="11"/>
            <w:tabs>
              <w:tab w:val="right" w:leader="dot" w:pos="9060"/>
            </w:tabs>
            <w:spacing w:line="360" w:lineRule="auto"/>
            <w:jc w:val="both"/>
            <w:rPr>
              <w:noProof/>
              <w:sz w:val="28"/>
              <w:szCs w:val="28"/>
            </w:rPr>
          </w:pPr>
          <w:hyperlink w:anchor="_Toc220716223" w:history="1">
            <w:r w:rsidR="000F5802" w:rsidRPr="000F5802">
              <w:rPr>
                <w:rStyle w:val="ac"/>
                <w:noProof/>
                <w:sz w:val="28"/>
                <w:szCs w:val="28"/>
              </w:rPr>
              <w:t>1.1. Исторический аспект</w:t>
            </w:r>
            <w:r w:rsidR="000F5802" w:rsidRPr="000F5802">
              <w:rPr>
                <w:noProof/>
                <w:webHidden/>
                <w:sz w:val="28"/>
                <w:szCs w:val="28"/>
              </w:rPr>
              <w:tab/>
            </w:r>
            <w:r w:rsidR="000F5802" w:rsidRPr="000F5802">
              <w:rPr>
                <w:noProof/>
                <w:webHidden/>
                <w:sz w:val="28"/>
                <w:szCs w:val="28"/>
              </w:rPr>
              <w:fldChar w:fldCharType="begin"/>
            </w:r>
            <w:r w:rsidR="000F5802" w:rsidRPr="000F5802">
              <w:rPr>
                <w:noProof/>
                <w:webHidden/>
                <w:sz w:val="28"/>
                <w:szCs w:val="28"/>
              </w:rPr>
              <w:instrText xml:space="preserve"> PAGEREF _Toc220716223 \h </w:instrText>
            </w:r>
            <w:r w:rsidR="000F5802" w:rsidRPr="000F5802">
              <w:rPr>
                <w:noProof/>
                <w:webHidden/>
                <w:sz w:val="28"/>
                <w:szCs w:val="28"/>
              </w:rPr>
            </w:r>
            <w:r w:rsidR="000F5802" w:rsidRPr="000F5802">
              <w:rPr>
                <w:noProof/>
                <w:webHidden/>
                <w:sz w:val="28"/>
                <w:szCs w:val="28"/>
              </w:rPr>
              <w:fldChar w:fldCharType="separate"/>
            </w:r>
            <w:r w:rsidR="000F5802" w:rsidRPr="000F5802">
              <w:rPr>
                <w:noProof/>
                <w:webHidden/>
                <w:sz w:val="28"/>
                <w:szCs w:val="28"/>
              </w:rPr>
              <w:t>6</w:t>
            </w:r>
            <w:r w:rsidR="000F5802" w:rsidRPr="000F5802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0F5802" w:rsidRPr="000F5802" w:rsidRDefault="00CB5E3F" w:rsidP="000F5802">
          <w:pPr>
            <w:pStyle w:val="11"/>
            <w:tabs>
              <w:tab w:val="right" w:leader="dot" w:pos="9060"/>
            </w:tabs>
            <w:spacing w:line="360" w:lineRule="auto"/>
            <w:jc w:val="both"/>
            <w:rPr>
              <w:noProof/>
              <w:sz w:val="28"/>
              <w:szCs w:val="28"/>
            </w:rPr>
          </w:pPr>
          <w:hyperlink w:anchor="_Toc220716224" w:history="1">
            <w:r w:rsidR="000F5802" w:rsidRPr="000F5802">
              <w:rPr>
                <w:rStyle w:val="ac"/>
                <w:noProof/>
                <w:sz w:val="28"/>
                <w:szCs w:val="28"/>
              </w:rPr>
              <w:t>1.2. Современная законодательная база</w:t>
            </w:r>
            <w:r w:rsidR="000F5802" w:rsidRPr="000F5802">
              <w:rPr>
                <w:noProof/>
                <w:webHidden/>
                <w:sz w:val="28"/>
                <w:szCs w:val="28"/>
              </w:rPr>
              <w:tab/>
            </w:r>
            <w:r w:rsidR="000F5802" w:rsidRPr="000F5802">
              <w:rPr>
                <w:noProof/>
                <w:webHidden/>
                <w:sz w:val="28"/>
                <w:szCs w:val="28"/>
              </w:rPr>
              <w:fldChar w:fldCharType="begin"/>
            </w:r>
            <w:r w:rsidR="000F5802" w:rsidRPr="000F5802">
              <w:rPr>
                <w:noProof/>
                <w:webHidden/>
                <w:sz w:val="28"/>
                <w:szCs w:val="28"/>
              </w:rPr>
              <w:instrText xml:space="preserve"> PAGEREF _Toc220716224 \h </w:instrText>
            </w:r>
            <w:r w:rsidR="000F5802" w:rsidRPr="000F5802">
              <w:rPr>
                <w:noProof/>
                <w:webHidden/>
                <w:sz w:val="28"/>
                <w:szCs w:val="28"/>
              </w:rPr>
            </w:r>
            <w:r w:rsidR="000F5802" w:rsidRPr="000F5802">
              <w:rPr>
                <w:noProof/>
                <w:webHidden/>
                <w:sz w:val="28"/>
                <w:szCs w:val="28"/>
              </w:rPr>
              <w:fldChar w:fldCharType="separate"/>
            </w:r>
            <w:r w:rsidR="000F5802" w:rsidRPr="000F5802">
              <w:rPr>
                <w:noProof/>
                <w:webHidden/>
                <w:sz w:val="28"/>
                <w:szCs w:val="28"/>
              </w:rPr>
              <w:t>6</w:t>
            </w:r>
            <w:r w:rsidR="000F5802" w:rsidRPr="000F5802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0F5802" w:rsidRPr="000F5802" w:rsidRDefault="00CB5E3F" w:rsidP="000F5802">
          <w:pPr>
            <w:pStyle w:val="11"/>
            <w:tabs>
              <w:tab w:val="right" w:leader="dot" w:pos="9060"/>
            </w:tabs>
            <w:spacing w:line="360" w:lineRule="auto"/>
            <w:jc w:val="both"/>
            <w:rPr>
              <w:noProof/>
              <w:sz w:val="28"/>
              <w:szCs w:val="28"/>
            </w:rPr>
          </w:pPr>
          <w:hyperlink w:anchor="_Toc220716225" w:history="1">
            <w:r w:rsidR="000F5802" w:rsidRPr="000F5802">
              <w:rPr>
                <w:rStyle w:val="ac"/>
                <w:noProof/>
                <w:sz w:val="28"/>
                <w:szCs w:val="28"/>
              </w:rPr>
              <w:t>2. Механизмы взаимодействия налоговых и правоохранительных органов</w:t>
            </w:r>
            <w:r w:rsidR="000F5802" w:rsidRPr="000F5802">
              <w:rPr>
                <w:noProof/>
                <w:webHidden/>
                <w:sz w:val="28"/>
                <w:szCs w:val="28"/>
              </w:rPr>
              <w:tab/>
            </w:r>
            <w:r w:rsidR="000F5802" w:rsidRPr="000F5802">
              <w:rPr>
                <w:noProof/>
                <w:webHidden/>
                <w:sz w:val="28"/>
                <w:szCs w:val="28"/>
              </w:rPr>
              <w:fldChar w:fldCharType="begin"/>
            </w:r>
            <w:r w:rsidR="000F5802" w:rsidRPr="000F5802">
              <w:rPr>
                <w:noProof/>
                <w:webHidden/>
                <w:sz w:val="28"/>
                <w:szCs w:val="28"/>
              </w:rPr>
              <w:instrText xml:space="preserve"> PAGEREF _Toc220716225 \h </w:instrText>
            </w:r>
            <w:r w:rsidR="000F5802" w:rsidRPr="000F5802">
              <w:rPr>
                <w:noProof/>
                <w:webHidden/>
                <w:sz w:val="28"/>
                <w:szCs w:val="28"/>
              </w:rPr>
            </w:r>
            <w:r w:rsidR="000F5802" w:rsidRPr="000F5802">
              <w:rPr>
                <w:noProof/>
                <w:webHidden/>
                <w:sz w:val="28"/>
                <w:szCs w:val="28"/>
              </w:rPr>
              <w:fldChar w:fldCharType="separate"/>
            </w:r>
            <w:r w:rsidR="000F5802" w:rsidRPr="000F5802">
              <w:rPr>
                <w:noProof/>
                <w:webHidden/>
                <w:sz w:val="28"/>
                <w:szCs w:val="28"/>
              </w:rPr>
              <w:t>7</w:t>
            </w:r>
            <w:r w:rsidR="000F5802" w:rsidRPr="000F5802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0F5802" w:rsidRPr="000F5802" w:rsidRDefault="00CB5E3F" w:rsidP="000F5802">
          <w:pPr>
            <w:pStyle w:val="11"/>
            <w:tabs>
              <w:tab w:val="right" w:leader="dot" w:pos="9060"/>
            </w:tabs>
            <w:spacing w:line="360" w:lineRule="auto"/>
            <w:jc w:val="both"/>
            <w:rPr>
              <w:noProof/>
              <w:sz w:val="28"/>
              <w:szCs w:val="28"/>
            </w:rPr>
          </w:pPr>
          <w:hyperlink w:anchor="_Toc220716226" w:history="1">
            <w:r w:rsidR="000F5802" w:rsidRPr="000F5802">
              <w:rPr>
                <w:rStyle w:val="ac"/>
                <w:noProof/>
                <w:sz w:val="28"/>
                <w:szCs w:val="28"/>
              </w:rPr>
              <w:t>2.1. Форматы и регламенты обмена информацией</w:t>
            </w:r>
            <w:r w:rsidR="000F5802" w:rsidRPr="000F5802">
              <w:rPr>
                <w:noProof/>
                <w:webHidden/>
                <w:sz w:val="28"/>
                <w:szCs w:val="28"/>
              </w:rPr>
              <w:tab/>
            </w:r>
            <w:r w:rsidR="000F5802" w:rsidRPr="000F5802">
              <w:rPr>
                <w:noProof/>
                <w:webHidden/>
                <w:sz w:val="28"/>
                <w:szCs w:val="28"/>
              </w:rPr>
              <w:fldChar w:fldCharType="begin"/>
            </w:r>
            <w:r w:rsidR="000F5802" w:rsidRPr="000F5802">
              <w:rPr>
                <w:noProof/>
                <w:webHidden/>
                <w:sz w:val="28"/>
                <w:szCs w:val="28"/>
              </w:rPr>
              <w:instrText xml:space="preserve"> PAGEREF _Toc220716226 \h </w:instrText>
            </w:r>
            <w:r w:rsidR="000F5802" w:rsidRPr="000F5802">
              <w:rPr>
                <w:noProof/>
                <w:webHidden/>
                <w:sz w:val="28"/>
                <w:szCs w:val="28"/>
              </w:rPr>
            </w:r>
            <w:r w:rsidR="000F5802" w:rsidRPr="000F5802">
              <w:rPr>
                <w:noProof/>
                <w:webHidden/>
                <w:sz w:val="28"/>
                <w:szCs w:val="28"/>
              </w:rPr>
              <w:fldChar w:fldCharType="separate"/>
            </w:r>
            <w:r w:rsidR="000F5802" w:rsidRPr="000F5802">
              <w:rPr>
                <w:noProof/>
                <w:webHidden/>
                <w:sz w:val="28"/>
                <w:szCs w:val="28"/>
              </w:rPr>
              <w:t>7</w:t>
            </w:r>
            <w:r w:rsidR="000F5802" w:rsidRPr="000F5802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0F5802" w:rsidRPr="000F5802" w:rsidRDefault="00CB5E3F" w:rsidP="000F5802">
          <w:pPr>
            <w:pStyle w:val="11"/>
            <w:tabs>
              <w:tab w:val="right" w:leader="dot" w:pos="9060"/>
            </w:tabs>
            <w:spacing w:line="360" w:lineRule="auto"/>
            <w:jc w:val="both"/>
            <w:rPr>
              <w:noProof/>
              <w:sz w:val="28"/>
              <w:szCs w:val="28"/>
            </w:rPr>
          </w:pPr>
          <w:hyperlink w:anchor="_Toc220716227" w:history="1">
            <w:r w:rsidR="000F5802" w:rsidRPr="000F5802">
              <w:rPr>
                <w:rStyle w:val="ac"/>
                <w:noProof/>
                <w:sz w:val="28"/>
                <w:szCs w:val="28"/>
              </w:rPr>
              <w:t>2.2. Этапы цифровизации и программные платформы</w:t>
            </w:r>
            <w:r w:rsidR="000F5802" w:rsidRPr="000F5802">
              <w:rPr>
                <w:noProof/>
                <w:webHidden/>
                <w:sz w:val="28"/>
                <w:szCs w:val="28"/>
              </w:rPr>
              <w:tab/>
            </w:r>
            <w:r w:rsidR="000F5802" w:rsidRPr="000F5802">
              <w:rPr>
                <w:noProof/>
                <w:webHidden/>
                <w:sz w:val="28"/>
                <w:szCs w:val="28"/>
              </w:rPr>
              <w:fldChar w:fldCharType="begin"/>
            </w:r>
            <w:r w:rsidR="000F5802" w:rsidRPr="000F5802">
              <w:rPr>
                <w:noProof/>
                <w:webHidden/>
                <w:sz w:val="28"/>
                <w:szCs w:val="28"/>
              </w:rPr>
              <w:instrText xml:space="preserve"> PAGEREF _Toc220716227 \h </w:instrText>
            </w:r>
            <w:r w:rsidR="000F5802" w:rsidRPr="000F5802">
              <w:rPr>
                <w:noProof/>
                <w:webHidden/>
                <w:sz w:val="28"/>
                <w:szCs w:val="28"/>
              </w:rPr>
            </w:r>
            <w:r w:rsidR="000F5802" w:rsidRPr="000F5802">
              <w:rPr>
                <w:noProof/>
                <w:webHidden/>
                <w:sz w:val="28"/>
                <w:szCs w:val="28"/>
              </w:rPr>
              <w:fldChar w:fldCharType="separate"/>
            </w:r>
            <w:r w:rsidR="000F5802" w:rsidRPr="000F5802">
              <w:rPr>
                <w:noProof/>
                <w:webHidden/>
                <w:sz w:val="28"/>
                <w:szCs w:val="28"/>
              </w:rPr>
              <w:t>7</w:t>
            </w:r>
            <w:r w:rsidR="000F5802" w:rsidRPr="000F5802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0F5802" w:rsidRPr="000F5802" w:rsidRDefault="00CB5E3F" w:rsidP="000F5802">
          <w:pPr>
            <w:pStyle w:val="11"/>
            <w:tabs>
              <w:tab w:val="right" w:leader="dot" w:pos="9060"/>
            </w:tabs>
            <w:spacing w:line="360" w:lineRule="auto"/>
            <w:jc w:val="both"/>
            <w:rPr>
              <w:noProof/>
              <w:sz w:val="28"/>
              <w:szCs w:val="28"/>
            </w:rPr>
          </w:pPr>
          <w:hyperlink w:anchor="_Toc220716228" w:history="1">
            <w:r w:rsidR="000F5802" w:rsidRPr="000F5802">
              <w:rPr>
                <w:rStyle w:val="ac"/>
                <w:noProof/>
                <w:sz w:val="28"/>
                <w:szCs w:val="28"/>
              </w:rPr>
              <w:t>2.3. Практика реализации: примеры расследований</w:t>
            </w:r>
            <w:r w:rsidR="000F5802" w:rsidRPr="000F5802">
              <w:rPr>
                <w:noProof/>
                <w:webHidden/>
                <w:sz w:val="28"/>
                <w:szCs w:val="28"/>
              </w:rPr>
              <w:tab/>
            </w:r>
            <w:r w:rsidR="000F5802" w:rsidRPr="000F5802">
              <w:rPr>
                <w:noProof/>
                <w:webHidden/>
                <w:sz w:val="28"/>
                <w:szCs w:val="28"/>
              </w:rPr>
              <w:fldChar w:fldCharType="begin"/>
            </w:r>
            <w:r w:rsidR="000F5802" w:rsidRPr="000F5802">
              <w:rPr>
                <w:noProof/>
                <w:webHidden/>
                <w:sz w:val="28"/>
                <w:szCs w:val="28"/>
              </w:rPr>
              <w:instrText xml:space="preserve"> PAGEREF _Toc220716228 \h </w:instrText>
            </w:r>
            <w:r w:rsidR="000F5802" w:rsidRPr="000F5802">
              <w:rPr>
                <w:noProof/>
                <w:webHidden/>
                <w:sz w:val="28"/>
                <w:szCs w:val="28"/>
              </w:rPr>
            </w:r>
            <w:r w:rsidR="000F5802" w:rsidRPr="000F5802">
              <w:rPr>
                <w:noProof/>
                <w:webHidden/>
                <w:sz w:val="28"/>
                <w:szCs w:val="28"/>
              </w:rPr>
              <w:fldChar w:fldCharType="separate"/>
            </w:r>
            <w:r w:rsidR="000F5802" w:rsidRPr="000F5802">
              <w:rPr>
                <w:noProof/>
                <w:webHidden/>
                <w:sz w:val="28"/>
                <w:szCs w:val="28"/>
              </w:rPr>
              <w:t>8</w:t>
            </w:r>
            <w:r w:rsidR="000F5802" w:rsidRPr="000F5802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0F5802" w:rsidRPr="000F5802" w:rsidRDefault="00CB5E3F" w:rsidP="000F5802">
          <w:pPr>
            <w:pStyle w:val="11"/>
            <w:tabs>
              <w:tab w:val="right" w:leader="dot" w:pos="9060"/>
            </w:tabs>
            <w:spacing w:line="360" w:lineRule="auto"/>
            <w:jc w:val="both"/>
            <w:rPr>
              <w:noProof/>
              <w:sz w:val="28"/>
              <w:szCs w:val="28"/>
            </w:rPr>
          </w:pPr>
          <w:hyperlink w:anchor="_Toc220716229" w:history="1">
            <w:r w:rsidR="000F5802" w:rsidRPr="000F5802">
              <w:rPr>
                <w:rStyle w:val="ac"/>
                <w:noProof/>
                <w:sz w:val="28"/>
                <w:szCs w:val="28"/>
              </w:rPr>
              <w:t>3. Проблемы и перспективы развития межведомственного взаимодействия</w:t>
            </w:r>
            <w:r w:rsidR="000F5802" w:rsidRPr="000F5802">
              <w:rPr>
                <w:noProof/>
                <w:webHidden/>
                <w:sz w:val="28"/>
                <w:szCs w:val="28"/>
              </w:rPr>
              <w:tab/>
            </w:r>
            <w:r w:rsidR="000F5802" w:rsidRPr="000F5802">
              <w:rPr>
                <w:noProof/>
                <w:webHidden/>
                <w:sz w:val="28"/>
                <w:szCs w:val="28"/>
              </w:rPr>
              <w:fldChar w:fldCharType="begin"/>
            </w:r>
            <w:r w:rsidR="000F5802" w:rsidRPr="000F5802">
              <w:rPr>
                <w:noProof/>
                <w:webHidden/>
                <w:sz w:val="28"/>
                <w:szCs w:val="28"/>
              </w:rPr>
              <w:instrText xml:space="preserve"> PAGEREF _Toc220716229 \h </w:instrText>
            </w:r>
            <w:r w:rsidR="000F5802" w:rsidRPr="000F5802">
              <w:rPr>
                <w:noProof/>
                <w:webHidden/>
                <w:sz w:val="28"/>
                <w:szCs w:val="28"/>
              </w:rPr>
            </w:r>
            <w:r w:rsidR="000F5802" w:rsidRPr="000F5802">
              <w:rPr>
                <w:noProof/>
                <w:webHidden/>
                <w:sz w:val="28"/>
                <w:szCs w:val="28"/>
              </w:rPr>
              <w:fldChar w:fldCharType="separate"/>
            </w:r>
            <w:r w:rsidR="000F5802" w:rsidRPr="000F5802">
              <w:rPr>
                <w:noProof/>
                <w:webHidden/>
                <w:sz w:val="28"/>
                <w:szCs w:val="28"/>
              </w:rPr>
              <w:t>9</w:t>
            </w:r>
            <w:r w:rsidR="000F5802" w:rsidRPr="000F5802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0F5802" w:rsidRPr="000F5802" w:rsidRDefault="00CB5E3F" w:rsidP="000F5802">
          <w:pPr>
            <w:pStyle w:val="11"/>
            <w:tabs>
              <w:tab w:val="right" w:leader="dot" w:pos="9060"/>
            </w:tabs>
            <w:spacing w:line="360" w:lineRule="auto"/>
            <w:jc w:val="both"/>
            <w:rPr>
              <w:noProof/>
              <w:sz w:val="28"/>
              <w:szCs w:val="28"/>
            </w:rPr>
          </w:pPr>
          <w:hyperlink w:anchor="_Toc220716230" w:history="1">
            <w:r w:rsidR="000F5802" w:rsidRPr="000F5802">
              <w:rPr>
                <w:rStyle w:val="ac"/>
                <w:noProof/>
                <w:sz w:val="28"/>
                <w:szCs w:val="28"/>
              </w:rPr>
              <w:t>3.1. Основные затруднения и барьеры</w:t>
            </w:r>
            <w:r w:rsidR="000F5802" w:rsidRPr="000F5802">
              <w:rPr>
                <w:noProof/>
                <w:webHidden/>
                <w:sz w:val="28"/>
                <w:szCs w:val="28"/>
              </w:rPr>
              <w:tab/>
            </w:r>
            <w:r w:rsidR="000F5802" w:rsidRPr="000F5802">
              <w:rPr>
                <w:noProof/>
                <w:webHidden/>
                <w:sz w:val="28"/>
                <w:szCs w:val="28"/>
              </w:rPr>
              <w:fldChar w:fldCharType="begin"/>
            </w:r>
            <w:r w:rsidR="000F5802" w:rsidRPr="000F5802">
              <w:rPr>
                <w:noProof/>
                <w:webHidden/>
                <w:sz w:val="28"/>
                <w:szCs w:val="28"/>
              </w:rPr>
              <w:instrText xml:space="preserve"> PAGEREF _Toc220716230 \h </w:instrText>
            </w:r>
            <w:r w:rsidR="000F5802" w:rsidRPr="000F5802">
              <w:rPr>
                <w:noProof/>
                <w:webHidden/>
                <w:sz w:val="28"/>
                <w:szCs w:val="28"/>
              </w:rPr>
            </w:r>
            <w:r w:rsidR="000F5802" w:rsidRPr="000F5802">
              <w:rPr>
                <w:noProof/>
                <w:webHidden/>
                <w:sz w:val="28"/>
                <w:szCs w:val="28"/>
              </w:rPr>
              <w:fldChar w:fldCharType="separate"/>
            </w:r>
            <w:r w:rsidR="000F5802" w:rsidRPr="000F5802">
              <w:rPr>
                <w:noProof/>
                <w:webHidden/>
                <w:sz w:val="28"/>
                <w:szCs w:val="28"/>
              </w:rPr>
              <w:t>9</w:t>
            </w:r>
            <w:r w:rsidR="000F5802" w:rsidRPr="000F5802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0F5802" w:rsidRPr="000F5802" w:rsidRDefault="00CB5E3F" w:rsidP="000F5802">
          <w:pPr>
            <w:pStyle w:val="11"/>
            <w:tabs>
              <w:tab w:val="right" w:leader="dot" w:pos="9060"/>
            </w:tabs>
            <w:spacing w:line="360" w:lineRule="auto"/>
            <w:jc w:val="both"/>
            <w:rPr>
              <w:noProof/>
              <w:sz w:val="28"/>
              <w:szCs w:val="28"/>
            </w:rPr>
          </w:pPr>
          <w:hyperlink w:anchor="_Toc220716231" w:history="1">
            <w:r w:rsidR="000F5802" w:rsidRPr="000F5802">
              <w:rPr>
                <w:rStyle w:val="ac"/>
                <w:noProof/>
                <w:sz w:val="28"/>
                <w:szCs w:val="28"/>
              </w:rPr>
              <w:t>3.2. Международный и зарубежный опыт</w:t>
            </w:r>
            <w:r w:rsidR="000F5802" w:rsidRPr="000F5802">
              <w:rPr>
                <w:noProof/>
                <w:webHidden/>
                <w:sz w:val="28"/>
                <w:szCs w:val="28"/>
              </w:rPr>
              <w:tab/>
            </w:r>
            <w:r w:rsidR="000F5802" w:rsidRPr="000F5802">
              <w:rPr>
                <w:noProof/>
                <w:webHidden/>
                <w:sz w:val="28"/>
                <w:szCs w:val="28"/>
              </w:rPr>
              <w:fldChar w:fldCharType="begin"/>
            </w:r>
            <w:r w:rsidR="000F5802" w:rsidRPr="000F5802">
              <w:rPr>
                <w:noProof/>
                <w:webHidden/>
                <w:sz w:val="28"/>
                <w:szCs w:val="28"/>
              </w:rPr>
              <w:instrText xml:space="preserve"> PAGEREF _Toc220716231 \h </w:instrText>
            </w:r>
            <w:r w:rsidR="000F5802" w:rsidRPr="000F5802">
              <w:rPr>
                <w:noProof/>
                <w:webHidden/>
                <w:sz w:val="28"/>
                <w:szCs w:val="28"/>
              </w:rPr>
            </w:r>
            <w:r w:rsidR="000F5802" w:rsidRPr="000F5802">
              <w:rPr>
                <w:noProof/>
                <w:webHidden/>
                <w:sz w:val="28"/>
                <w:szCs w:val="28"/>
              </w:rPr>
              <w:fldChar w:fldCharType="separate"/>
            </w:r>
            <w:r w:rsidR="000F5802" w:rsidRPr="000F5802">
              <w:rPr>
                <w:noProof/>
                <w:webHidden/>
                <w:sz w:val="28"/>
                <w:szCs w:val="28"/>
              </w:rPr>
              <w:t>9</w:t>
            </w:r>
            <w:r w:rsidR="000F5802" w:rsidRPr="000F5802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0F5802" w:rsidRPr="000F5802" w:rsidRDefault="00CB5E3F" w:rsidP="000F5802">
          <w:pPr>
            <w:pStyle w:val="11"/>
            <w:tabs>
              <w:tab w:val="right" w:leader="dot" w:pos="9060"/>
            </w:tabs>
            <w:spacing w:line="360" w:lineRule="auto"/>
            <w:jc w:val="both"/>
            <w:rPr>
              <w:noProof/>
              <w:sz w:val="28"/>
              <w:szCs w:val="28"/>
            </w:rPr>
          </w:pPr>
          <w:hyperlink w:anchor="_Toc220716232" w:history="1">
            <w:r w:rsidR="000F5802" w:rsidRPr="000F5802">
              <w:rPr>
                <w:rStyle w:val="ac"/>
                <w:noProof/>
                <w:sz w:val="28"/>
                <w:szCs w:val="28"/>
              </w:rPr>
              <w:t>3.3. Пути совершенствования</w:t>
            </w:r>
            <w:r w:rsidR="000F5802" w:rsidRPr="000F5802">
              <w:rPr>
                <w:noProof/>
                <w:webHidden/>
                <w:sz w:val="28"/>
                <w:szCs w:val="28"/>
              </w:rPr>
              <w:tab/>
            </w:r>
            <w:r w:rsidR="000F5802" w:rsidRPr="000F5802">
              <w:rPr>
                <w:noProof/>
                <w:webHidden/>
                <w:sz w:val="28"/>
                <w:szCs w:val="28"/>
              </w:rPr>
              <w:fldChar w:fldCharType="begin"/>
            </w:r>
            <w:r w:rsidR="000F5802" w:rsidRPr="000F5802">
              <w:rPr>
                <w:noProof/>
                <w:webHidden/>
                <w:sz w:val="28"/>
                <w:szCs w:val="28"/>
              </w:rPr>
              <w:instrText xml:space="preserve"> PAGEREF _Toc220716232 \h </w:instrText>
            </w:r>
            <w:r w:rsidR="000F5802" w:rsidRPr="000F5802">
              <w:rPr>
                <w:noProof/>
                <w:webHidden/>
                <w:sz w:val="28"/>
                <w:szCs w:val="28"/>
              </w:rPr>
            </w:r>
            <w:r w:rsidR="000F5802" w:rsidRPr="000F5802">
              <w:rPr>
                <w:noProof/>
                <w:webHidden/>
                <w:sz w:val="28"/>
                <w:szCs w:val="28"/>
              </w:rPr>
              <w:fldChar w:fldCharType="separate"/>
            </w:r>
            <w:r w:rsidR="000F5802" w:rsidRPr="000F5802">
              <w:rPr>
                <w:noProof/>
                <w:webHidden/>
                <w:sz w:val="28"/>
                <w:szCs w:val="28"/>
              </w:rPr>
              <w:t>10</w:t>
            </w:r>
            <w:r w:rsidR="000F5802" w:rsidRPr="000F5802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0F5802" w:rsidRPr="000F5802" w:rsidRDefault="00CB5E3F" w:rsidP="000F5802">
          <w:pPr>
            <w:pStyle w:val="11"/>
            <w:tabs>
              <w:tab w:val="right" w:leader="dot" w:pos="9060"/>
            </w:tabs>
            <w:spacing w:line="360" w:lineRule="auto"/>
            <w:jc w:val="both"/>
            <w:rPr>
              <w:noProof/>
              <w:sz w:val="28"/>
              <w:szCs w:val="28"/>
            </w:rPr>
          </w:pPr>
          <w:hyperlink w:anchor="_Toc220716233" w:history="1">
            <w:r w:rsidR="000F5802" w:rsidRPr="000F5802">
              <w:rPr>
                <w:rStyle w:val="ac"/>
                <w:noProof/>
                <w:sz w:val="28"/>
                <w:szCs w:val="28"/>
              </w:rPr>
              <w:t>4. Дискуссия</w:t>
            </w:r>
            <w:r w:rsidR="000F5802" w:rsidRPr="000F5802">
              <w:rPr>
                <w:noProof/>
                <w:webHidden/>
                <w:sz w:val="28"/>
                <w:szCs w:val="28"/>
              </w:rPr>
              <w:tab/>
            </w:r>
            <w:r w:rsidR="000F5802" w:rsidRPr="000F5802">
              <w:rPr>
                <w:noProof/>
                <w:webHidden/>
                <w:sz w:val="28"/>
                <w:szCs w:val="28"/>
              </w:rPr>
              <w:fldChar w:fldCharType="begin"/>
            </w:r>
            <w:r w:rsidR="000F5802" w:rsidRPr="000F5802">
              <w:rPr>
                <w:noProof/>
                <w:webHidden/>
                <w:sz w:val="28"/>
                <w:szCs w:val="28"/>
              </w:rPr>
              <w:instrText xml:space="preserve"> PAGEREF _Toc220716233 \h </w:instrText>
            </w:r>
            <w:r w:rsidR="000F5802" w:rsidRPr="000F5802">
              <w:rPr>
                <w:noProof/>
                <w:webHidden/>
                <w:sz w:val="28"/>
                <w:szCs w:val="28"/>
              </w:rPr>
            </w:r>
            <w:r w:rsidR="000F5802" w:rsidRPr="000F5802">
              <w:rPr>
                <w:noProof/>
                <w:webHidden/>
                <w:sz w:val="28"/>
                <w:szCs w:val="28"/>
              </w:rPr>
              <w:fldChar w:fldCharType="separate"/>
            </w:r>
            <w:r w:rsidR="000F5802" w:rsidRPr="000F5802">
              <w:rPr>
                <w:noProof/>
                <w:webHidden/>
                <w:sz w:val="28"/>
                <w:szCs w:val="28"/>
              </w:rPr>
              <w:t>11</w:t>
            </w:r>
            <w:r w:rsidR="000F5802" w:rsidRPr="000F5802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0F5802" w:rsidRPr="000F5802" w:rsidRDefault="00CB5E3F" w:rsidP="000F5802">
          <w:pPr>
            <w:pStyle w:val="11"/>
            <w:tabs>
              <w:tab w:val="right" w:leader="dot" w:pos="9060"/>
            </w:tabs>
            <w:spacing w:line="360" w:lineRule="auto"/>
            <w:jc w:val="both"/>
            <w:rPr>
              <w:noProof/>
              <w:sz w:val="28"/>
              <w:szCs w:val="28"/>
            </w:rPr>
          </w:pPr>
          <w:hyperlink w:anchor="_Toc220716234" w:history="1">
            <w:r w:rsidR="000F5802" w:rsidRPr="000F5802">
              <w:rPr>
                <w:rStyle w:val="ac"/>
                <w:noProof/>
                <w:sz w:val="28"/>
                <w:szCs w:val="28"/>
              </w:rPr>
              <w:t>5. Резюме (выводы)</w:t>
            </w:r>
            <w:r w:rsidR="000F5802" w:rsidRPr="000F5802">
              <w:rPr>
                <w:noProof/>
                <w:webHidden/>
                <w:sz w:val="28"/>
                <w:szCs w:val="28"/>
              </w:rPr>
              <w:tab/>
            </w:r>
            <w:r w:rsidR="000F5802" w:rsidRPr="000F5802">
              <w:rPr>
                <w:noProof/>
                <w:webHidden/>
                <w:sz w:val="28"/>
                <w:szCs w:val="28"/>
              </w:rPr>
              <w:fldChar w:fldCharType="begin"/>
            </w:r>
            <w:r w:rsidR="000F5802" w:rsidRPr="000F5802">
              <w:rPr>
                <w:noProof/>
                <w:webHidden/>
                <w:sz w:val="28"/>
                <w:szCs w:val="28"/>
              </w:rPr>
              <w:instrText xml:space="preserve"> PAGEREF _Toc220716234 \h </w:instrText>
            </w:r>
            <w:r w:rsidR="000F5802" w:rsidRPr="000F5802">
              <w:rPr>
                <w:noProof/>
                <w:webHidden/>
                <w:sz w:val="28"/>
                <w:szCs w:val="28"/>
              </w:rPr>
            </w:r>
            <w:r w:rsidR="000F5802" w:rsidRPr="000F5802">
              <w:rPr>
                <w:noProof/>
                <w:webHidden/>
                <w:sz w:val="28"/>
                <w:szCs w:val="28"/>
              </w:rPr>
              <w:fldChar w:fldCharType="separate"/>
            </w:r>
            <w:r w:rsidR="000F5802" w:rsidRPr="000F5802">
              <w:rPr>
                <w:noProof/>
                <w:webHidden/>
                <w:sz w:val="28"/>
                <w:szCs w:val="28"/>
              </w:rPr>
              <w:t>13</w:t>
            </w:r>
            <w:r w:rsidR="000F5802" w:rsidRPr="000F5802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0F5802" w:rsidRPr="000F5802" w:rsidRDefault="00CB5E3F" w:rsidP="000F5802">
          <w:pPr>
            <w:pStyle w:val="11"/>
            <w:tabs>
              <w:tab w:val="right" w:leader="dot" w:pos="9060"/>
            </w:tabs>
            <w:spacing w:line="360" w:lineRule="auto"/>
            <w:jc w:val="both"/>
            <w:rPr>
              <w:noProof/>
              <w:sz w:val="28"/>
              <w:szCs w:val="28"/>
            </w:rPr>
          </w:pPr>
          <w:hyperlink w:anchor="_Toc220716235" w:history="1">
            <w:r w:rsidR="000F5802" w:rsidRPr="000F5802">
              <w:rPr>
                <w:rStyle w:val="ac"/>
                <w:noProof/>
                <w:sz w:val="28"/>
                <w:szCs w:val="28"/>
              </w:rPr>
              <w:t>Список используемой литературы</w:t>
            </w:r>
            <w:r w:rsidR="000F5802" w:rsidRPr="000F5802">
              <w:rPr>
                <w:noProof/>
                <w:webHidden/>
                <w:sz w:val="28"/>
                <w:szCs w:val="28"/>
              </w:rPr>
              <w:tab/>
            </w:r>
            <w:r w:rsidR="000F5802" w:rsidRPr="000F5802">
              <w:rPr>
                <w:noProof/>
                <w:webHidden/>
                <w:sz w:val="28"/>
                <w:szCs w:val="28"/>
              </w:rPr>
              <w:fldChar w:fldCharType="begin"/>
            </w:r>
            <w:r w:rsidR="000F5802" w:rsidRPr="000F5802">
              <w:rPr>
                <w:noProof/>
                <w:webHidden/>
                <w:sz w:val="28"/>
                <w:szCs w:val="28"/>
              </w:rPr>
              <w:instrText xml:space="preserve"> PAGEREF _Toc220716235 \h </w:instrText>
            </w:r>
            <w:r w:rsidR="000F5802" w:rsidRPr="000F5802">
              <w:rPr>
                <w:noProof/>
                <w:webHidden/>
                <w:sz w:val="28"/>
                <w:szCs w:val="28"/>
              </w:rPr>
            </w:r>
            <w:r w:rsidR="000F5802" w:rsidRPr="000F5802">
              <w:rPr>
                <w:noProof/>
                <w:webHidden/>
                <w:sz w:val="28"/>
                <w:szCs w:val="28"/>
              </w:rPr>
              <w:fldChar w:fldCharType="separate"/>
            </w:r>
            <w:r w:rsidR="000F5802" w:rsidRPr="000F5802">
              <w:rPr>
                <w:noProof/>
                <w:webHidden/>
                <w:sz w:val="28"/>
                <w:szCs w:val="28"/>
              </w:rPr>
              <w:t>14</w:t>
            </w:r>
            <w:r w:rsidR="000F5802" w:rsidRPr="000F5802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0F5802" w:rsidRDefault="000F5802" w:rsidP="000F5802">
          <w:pPr>
            <w:spacing w:line="360" w:lineRule="auto"/>
            <w:jc w:val="both"/>
          </w:pPr>
          <w:r w:rsidRPr="000F5802">
            <w:rPr>
              <w:b/>
              <w:bCs/>
              <w:sz w:val="28"/>
              <w:szCs w:val="28"/>
            </w:rPr>
            <w:fldChar w:fldCharType="end"/>
          </w:r>
        </w:p>
      </w:sdtContent>
    </w:sdt>
    <w:p w:rsidR="000F5802" w:rsidRDefault="000F5802">
      <w:pPr>
        <w:widowControl/>
        <w:spacing w:after="160" w:line="259" w:lineRule="auto"/>
        <w:rPr>
          <w:rFonts w:eastAsiaTheme="majorEastAsia" w:cstheme="majorBidi"/>
          <w:b/>
          <w:color w:val="000000" w:themeColor="text1"/>
          <w:sz w:val="28"/>
          <w:szCs w:val="32"/>
        </w:rPr>
      </w:pPr>
      <w:bookmarkStart w:id="1" w:name="_Toc220716221"/>
      <w:r>
        <w:br w:type="page"/>
      </w:r>
    </w:p>
    <w:p w:rsidR="0091691A" w:rsidRPr="0091691A" w:rsidRDefault="0091691A" w:rsidP="008C36CB">
      <w:pPr>
        <w:pStyle w:val="1"/>
      </w:pPr>
      <w:r w:rsidRPr="0091691A">
        <w:lastRenderedPageBreak/>
        <w:t>Введение</w:t>
      </w:r>
      <w:bookmarkEnd w:id="1"/>
    </w:p>
    <w:p w:rsidR="0091691A" w:rsidRPr="0091691A" w:rsidRDefault="0091691A" w:rsidP="00D71C01">
      <w:pPr>
        <w:spacing w:line="360" w:lineRule="auto"/>
        <w:ind w:firstLine="709"/>
        <w:jc w:val="both"/>
        <w:rPr>
          <w:sz w:val="28"/>
          <w:szCs w:val="28"/>
        </w:rPr>
      </w:pPr>
    </w:p>
    <w:p w:rsidR="0091691A" w:rsidRPr="0091691A" w:rsidRDefault="0091691A" w:rsidP="00D71C01">
      <w:pPr>
        <w:spacing w:line="360" w:lineRule="auto"/>
        <w:ind w:firstLine="709"/>
        <w:jc w:val="both"/>
        <w:rPr>
          <w:sz w:val="28"/>
          <w:szCs w:val="28"/>
        </w:rPr>
      </w:pPr>
      <w:r w:rsidRPr="0091691A">
        <w:rPr>
          <w:sz w:val="28"/>
          <w:szCs w:val="28"/>
        </w:rPr>
        <w:t>Борьба с налоговой преступностью – одна из приоритетных задач финансовой и правоохранительной политики. В современных условиях эффективное выявление, расследование и пресечение налоговых правонарушений невозможно без налаженного межведомственного взаимодействия между налоговыми органами и структурами правоохранительной системы. В данной работе анализируются механизмы и проблемы такого взаимодействия, приводятся передовые практики, статистика и кейсы.</w:t>
      </w:r>
    </w:p>
    <w:p w:rsidR="00D71C01" w:rsidRDefault="00D71C01">
      <w:pPr>
        <w:widowControl/>
        <w:spacing w:after="160" w:line="259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91691A" w:rsidRPr="0091691A" w:rsidRDefault="00D71C01" w:rsidP="00D71C01">
      <w:pPr>
        <w:pStyle w:val="1"/>
      </w:pPr>
      <w:bookmarkStart w:id="2" w:name="_Toc220716222"/>
      <w:r>
        <w:lastRenderedPageBreak/>
        <w:t>1</w:t>
      </w:r>
      <w:r w:rsidR="0091691A" w:rsidRPr="0091691A">
        <w:t>. Теоретические основы межведомственного взаимодействия</w:t>
      </w:r>
      <w:bookmarkEnd w:id="2"/>
    </w:p>
    <w:p w:rsidR="0091691A" w:rsidRPr="0091691A" w:rsidRDefault="00D71C01" w:rsidP="00D71C01">
      <w:pPr>
        <w:pStyle w:val="1"/>
      </w:pPr>
      <w:bookmarkStart w:id="3" w:name="_Toc220716223"/>
      <w:r>
        <w:t>1</w:t>
      </w:r>
      <w:r w:rsidR="0091691A" w:rsidRPr="0091691A">
        <w:t>.1. Исторический аспект</w:t>
      </w:r>
      <w:bookmarkEnd w:id="3"/>
    </w:p>
    <w:p w:rsidR="0091691A" w:rsidRPr="0091691A" w:rsidRDefault="0091691A" w:rsidP="0091691A">
      <w:pPr>
        <w:spacing w:line="360" w:lineRule="auto"/>
        <w:jc w:val="both"/>
        <w:rPr>
          <w:sz w:val="28"/>
          <w:szCs w:val="28"/>
        </w:rPr>
      </w:pPr>
    </w:p>
    <w:p w:rsidR="0091691A" w:rsidRPr="0091691A" w:rsidRDefault="0091691A" w:rsidP="00D71C01">
      <w:pPr>
        <w:spacing w:line="360" w:lineRule="auto"/>
        <w:ind w:firstLine="709"/>
        <w:jc w:val="both"/>
        <w:rPr>
          <w:sz w:val="28"/>
          <w:szCs w:val="28"/>
        </w:rPr>
      </w:pPr>
      <w:r w:rsidRPr="0091691A">
        <w:rPr>
          <w:sz w:val="28"/>
          <w:szCs w:val="28"/>
        </w:rPr>
        <w:t>История координации ФНС и МВД России в налоговой сфере прошла значительную эволюцию. В начале 2000-х годов процессы межведомственной передачи информации о налоговых правонарушениях носили фрагментарный и формальный характер.</w:t>
      </w:r>
      <w:r w:rsidR="00D71C01">
        <w:rPr>
          <w:rStyle w:val="a9"/>
          <w:sz w:val="28"/>
          <w:szCs w:val="28"/>
        </w:rPr>
        <w:footnoteReference w:id="1"/>
      </w:r>
      <w:r w:rsidRPr="0091691A">
        <w:rPr>
          <w:sz w:val="28"/>
          <w:szCs w:val="28"/>
        </w:rPr>
        <w:t xml:space="preserve"> С появлением новых форм экономической преступности возникла необходимость в создании более чётких и формализованных процедур межведомственного сотрудничества, что и было реализовано с началом 2010-х годов.</w:t>
      </w:r>
    </w:p>
    <w:p w:rsidR="0091691A" w:rsidRPr="0091691A" w:rsidRDefault="00D71C01" w:rsidP="00D71C01">
      <w:pPr>
        <w:pStyle w:val="1"/>
      </w:pPr>
      <w:bookmarkStart w:id="4" w:name="_Toc220716224"/>
      <w:r>
        <w:t>1</w:t>
      </w:r>
      <w:r w:rsidR="0091691A" w:rsidRPr="0091691A">
        <w:t>.2. Современная законодательная база</w:t>
      </w:r>
      <w:bookmarkEnd w:id="4"/>
    </w:p>
    <w:p w:rsidR="0091691A" w:rsidRPr="0091691A" w:rsidRDefault="0091691A" w:rsidP="0091691A">
      <w:pPr>
        <w:spacing w:line="360" w:lineRule="auto"/>
        <w:jc w:val="both"/>
        <w:rPr>
          <w:sz w:val="28"/>
          <w:szCs w:val="28"/>
        </w:rPr>
      </w:pPr>
    </w:p>
    <w:p w:rsidR="00D71C01" w:rsidRDefault="0091691A" w:rsidP="00D71C01">
      <w:pPr>
        <w:spacing w:line="360" w:lineRule="auto"/>
        <w:ind w:firstLine="709"/>
        <w:jc w:val="both"/>
        <w:rPr>
          <w:sz w:val="28"/>
          <w:szCs w:val="28"/>
        </w:rPr>
      </w:pPr>
      <w:r w:rsidRPr="0091691A">
        <w:rPr>
          <w:sz w:val="28"/>
          <w:szCs w:val="28"/>
        </w:rPr>
        <w:t>Правовые основы взаимодействия ФНС и правоохранительных органов закреплены в ст. 32 НК РФ, ст. 144 УПК РФ, а также ряде ведомственных приказов ("Регламент взаимодействия ФНС России и МВД России" от 28.12.2021 № ММВ-7-2/855@/1076). С 2011 года возбуждение уголовных дел по налоговым преступлениям возможно только на основании материалов, оформленных ФНС, что существенно повысило рациональность использования уголовного преследования (см. ст. 32 НК РФ).</w:t>
      </w:r>
    </w:p>
    <w:p w:rsidR="00D71C01" w:rsidRDefault="00D71C01">
      <w:pPr>
        <w:widowControl/>
        <w:spacing w:after="160" w:line="259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91691A" w:rsidRPr="0091691A" w:rsidRDefault="00D71C01" w:rsidP="00D71C01">
      <w:pPr>
        <w:pStyle w:val="1"/>
      </w:pPr>
      <w:bookmarkStart w:id="5" w:name="_Toc220716225"/>
      <w:r>
        <w:lastRenderedPageBreak/>
        <w:t>2</w:t>
      </w:r>
      <w:r w:rsidR="0091691A" w:rsidRPr="0091691A">
        <w:t>. Механизмы взаимодействия налоговых и правоохранительных органов</w:t>
      </w:r>
      <w:bookmarkEnd w:id="5"/>
    </w:p>
    <w:p w:rsidR="0091691A" w:rsidRPr="0091691A" w:rsidRDefault="00D71C01" w:rsidP="00D71C01">
      <w:pPr>
        <w:pStyle w:val="1"/>
      </w:pPr>
      <w:bookmarkStart w:id="6" w:name="_Toc220716226"/>
      <w:r>
        <w:t>2</w:t>
      </w:r>
      <w:r w:rsidR="0091691A" w:rsidRPr="0091691A">
        <w:t>.1. Форматы и регламенты обмена информацией</w:t>
      </w:r>
      <w:bookmarkEnd w:id="6"/>
    </w:p>
    <w:p w:rsidR="0091691A" w:rsidRPr="0091691A" w:rsidRDefault="0091691A" w:rsidP="0091691A">
      <w:pPr>
        <w:spacing w:line="360" w:lineRule="auto"/>
        <w:jc w:val="both"/>
        <w:rPr>
          <w:sz w:val="28"/>
          <w:szCs w:val="28"/>
        </w:rPr>
      </w:pPr>
    </w:p>
    <w:p w:rsidR="001C09FC" w:rsidRDefault="0091691A" w:rsidP="001C09FC">
      <w:pPr>
        <w:spacing w:line="360" w:lineRule="auto"/>
        <w:ind w:firstLine="709"/>
        <w:jc w:val="both"/>
        <w:rPr>
          <w:sz w:val="28"/>
          <w:szCs w:val="28"/>
        </w:rPr>
      </w:pPr>
      <w:r w:rsidRPr="0091691A">
        <w:rPr>
          <w:sz w:val="28"/>
          <w:szCs w:val="28"/>
        </w:rPr>
        <w:t>Современная система включает регулярные оперативные совещания между ФНС, МВД, Следственным комитетом и прокуратурой, на которых вырабатываются принципы работы по новым схемам уклонения и анализируются кейсы (доклад ФНС, 2023). На практике широко внедряются совместные выездные и камеральные проверки, формируются смешанные следственно-аналитические группы для более сложных дел.</w:t>
      </w:r>
      <w:r w:rsidR="00D71C01">
        <w:rPr>
          <w:rStyle w:val="a9"/>
          <w:sz w:val="28"/>
          <w:szCs w:val="28"/>
        </w:rPr>
        <w:footnoteReference w:id="2"/>
      </w:r>
    </w:p>
    <w:p w:rsidR="0091691A" w:rsidRDefault="0091691A" w:rsidP="001C09FC">
      <w:pPr>
        <w:spacing w:line="360" w:lineRule="auto"/>
        <w:ind w:firstLine="709"/>
        <w:jc w:val="both"/>
        <w:rPr>
          <w:sz w:val="28"/>
          <w:szCs w:val="28"/>
        </w:rPr>
      </w:pPr>
      <w:r w:rsidRPr="0091691A">
        <w:rPr>
          <w:sz w:val="28"/>
          <w:szCs w:val="28"/>
        </w:rPr>
        <w:t>Электронный документооборот реализован через платформы ЕСМВВ, FraudDetection ФНС, сервис "Прозрачный бизнес". Они позволяют обмениваться массивами данных, формировать цифровые реестры расследований и обеспечивать автоматическую маршрутизацию материалов между ведомствами ("Регламент взаимодействия ФНС и МВД", 2021).</w:t>
      </w:r>
      <w:r w:rsidR="001C09FC">
        <w:rPr>
          <w:sz w:val="28"/>
          <w:szCs w:val="28"/>
        </w:rPr>
        <w:t xml:space="preserve"> </w:t>
      </w:r>
    </w:p>
    <w:p w:rsidR="0091691A" w:rsidRPr="0091691A" w:rsidRDefault="001C09FC" w:rsidP="001C09FC">
      <w:pPr>
        <w:pStyle w:val="1"/>
      </w:pPr>
      <w:bookmarkStart w:id="7" w:name="_Toc220716227"/>
      <w:r>
        <w:t>2</w:t>
      </w:r>
      <w:r w:rsidR="0091691A" w:rsidRPr="0091691A">
        <w:t>.2. Этапы цифровизации и программные платформы</w:t>
      </w:r>
      <w:bookmarkEnd w:id="7"/>
    </w:p>
    <w:p w:rsidR="0091691A" w:rsidRPr="0091691A" w:rsidRDefault="0091691A" w:rsidP="0091691A">
      <w:pPr>
        <w:spacing w:line="360" w:lineRule="auto"/>
        <w:jc w:val="both"/>
        <w:rPr>
          <w:sz w:val="28"/>
          <w:szCs w:val="28"/>
        </w:rPr>
      </w:pPr>
    </w:p>
    <w:p w:rsidR="001C09FC" w:rsidRDefault="0091691A" w:rsidP="001C09FC">
      <w:pPr>
        <w:spacing w:line="360" w:lineRule="auto"/>
        <w:ind w:firstLine="709"/>
        <w:jc w:val="both"/>
        <w:rPr>
          <w:sz w:val="28"/>
          <w:szCs w:val="28"/>
        </w:rPr>
      </w:pPr>
      <w:r w:rsidRPr="0091691A">
        <w:rPr>
          <w:sz w:val="28"/>
          <w:szCs w:val="28"/>
        </w:rPr>
        <w:t xml:space="preserve">В последние 5 лет особое значение приобрели цифровые платформы межведомственного взаимодействия. Система FraudDetection ФНС позволяет за минуты проверить аффилированность компаний, выявить цепочки подозрительных сделок, осуществить анализ транзакций с целью предотвращения </w:t>
      </w:r>
      <w:r w:rsidR="001C09FC">
        <w:rPr>
          <w:sz w:val="28"/>
          <w:szCs w:val="28"/>
        </w:rPr>
        <w:t xml:space="preserve">«обнальных» операций </w:t>
      </w:r>
      <w:r w:rsidR="001C09FC" w:rsidRPr="001C09FC">
        <w:rPr>
          <w:sz w:val="28"/>
          <w:szCs w:val="28"/>
        </w:rPr>
        <w:t>[</w:t>
      </w:r>
      <w:r w:rsidR="001C09FC">
        <w:rPr>
          <w:sz w:val="28"/>
          <w:szCs w:val="28"/>
        </w:rPr>
        <w:t>доклад ФНС, 2023</w:t>
      </w:r>
      <w:r w:rsidR="001C09FC" w:rsidRPr="001C09FC">
        <w:rPr>
          <w:sz w:val="28"/>
          <w:szCs w:val="28"/>
        </w:rPr>
        <w:t>]</w:t>
      </w:r>
      <w:r w:rsidR="001C09FC">
        <w:rPr>
          <w:sz w:val="28"/>
          <w:szCs w:val="28"/>
        </w:rPr>
        <w:t xml:space="preserve">. </w:t>
      </w:r>
    </w:p>
    <w:p w:rsidR="0091691A" w:rsidRPr="0091691A" w:rsidRDefault="0091691A" w:rsidP="001C09FC">
      <w:pPr>
        <w:spacing w:line="360" w:lineRule="auto"/>
        <w:ind w:firstLine="709"/>
        <w:jc w:val="both"/>
        <w:rPr>
          <w:sz w:val="28"/>
          <w:szCs w:val="28"/>
        </w:rPr>
      </w:pPr>
      <w:r w:rsidRPr="0091691A">
        <w:rPr>
          <w:sz w:val="28"/>
          <w:szCs w:val="28"/>
        </w:rPr>
        <w:t>Пилотно внедрён "СГИ ФНС-МВД" (2023): автоматизированный подсчёт ущерба, пересмотр дел по новым цифровым данным, открытие судебных архивов для обеих сторон расследования.</w:t>
      </w:r>
    </w:p>
    <w:p w:rsidR="001C09FC" w:rsidRDefault="001C09FC" w:rsidP="0091691A">
      <w:pPr>
        <w:spacing w:line="360" w:lineRule="auto"/>
        <w:jc w:val="both"/>
        <w:rPr>
          <w:sz w:val="28"/>
          <w:szCs w:val="28"/>
        </w:rPr>
      </w:pPr>
    </w:p>
    <w:p w:rsidR="001C09FC" w:rsidRDefault="001C09FC" w:rsidP="0091691A">
      <w:pPr>
        <w:spacing w:line="360" w:lineRule="auto"/>
        <w:jc w:val="both"/>
        <w:rPr>
          <w:sz w:val="28"/>
          <w:szCs w:val="28"/>
        </w:rPr>
      </w:pPr>
    </w:p>
    <w:p w:rsidR="0091691A" w:rsidRPr="0091691A" w:rsidRDefault="0091691A" w:rsidP="001C09FC">
      <w:pPr>
        <w:pStyle w:val="1"/>
      </w:pPr>
      <w:r w:rsidRPr="0091691A">
        <w:rPr>
          <w:szCs w:val="28"/>
        </w:rPr>
        <w:lastRenderedPageBreak/>
        <w:t xml:space="preserve"> </w:t>
      </w:r>
      <w:bookmarkStart w:id="8" w:name="_Toc220716228"/>
      <w:r w:rsidR="001C09FC">
        <w:t>2</w:t>
      </w:r>
      <w:r w:rsidRPr="0091691A">
        <w:t>.3. Практика реализации: примеры расследований</w:t>
      </w:r>
      <w:bookmarkEnd w:id="8"/>
    </w:p>
    <w:p w:rsidR="0091691A" w:rsidRPr="0091691A" w:rsidRDefault="0091691A" w:rsidP="0091691A">
      <w:pPr>
        <w:spacing w:line="360" w:lineRule="auto"/>
        <w:jc w:val="both"/>
        <w:rPr>
          <w:sz w:val="28"/>
          <w:szCs w:val="28"/>
        </w:rPr>
      </w:pPr>
    </w:p>
    <w:p w:rsidR="0091691A" w:rsidRPr="0091691A" w:rsidRDefault="0091691A" w:rsidP="001C09FC">
      <w:pPr>
        <w:spacing w:line="360" w:lineRule="auto"/>
        <w:ind w:firstLine="851"/>
        <w:jc w:val="both"/>
        <w:rPr>
          <w:sz w:val="28"/>
          <w:szCs w:val="28"/>
        </w:rPr>
      </w:pPr>
      <w:r w:rsidRPr="0091691A">
        <w:rPr>
          <w:sz w:val="28"/>
          <w:szCs w:val="28"/>
        </w:rPr>
        <w:t xml:space="preserve">Пример 1: выявление «обнального конвейера»  </w:t>
      </w:r>
    </w:p>
    <w:p w:rsidR="001C09FC" w:rsidRDefault="0091691A" w:rsidP="001C09FC">
      <w:pPr>
        <w:spacing w:line="360" w:lineRule="auto"/>
        <w:ind w:firstLine="851"/>
        <w:jc w:val="both"/>
        <w:rPr>
          <w:sz w:val="28"/>
          <w:szCs w:val="28"/>
        </w:rPr>
      </w:pPr>
      <w:r w:rsidRPr="0091691A">
        <w:rPr>
          <w:sz w:val="28"/>
          <w:szCs w:val="28"/>
        </w:rPr>
        <w:t>В 2022 году ФНС Московской области и отдел «К» ГУ МВД совместно со СК РФ и Росфинмониторингом провели одновременные выемк</w:t>
      </w:r>
      <w:r w:rsidR="001C09FC">
        <w:rPr>
          <w:sz w:val="28"/>
          <w:szCs w:val="28"/>
        </w:rPr>
        <w:t xml:space="preserve">и документов в рамках дела ООО </w:t>
      </w:r>
      <w:r w:rsidRPr="0091691A">
        <w:rPr>
          <w:sz w:val="28"/>
          <w:szCs w:val="28"/>
        </w:rPr>
        <w:t>«Контакт+». Анализ банковских операций позволил выявить схему вывода более 560 млн рублей через 15 фирм. Благодаря специальному межведомственному запросу был найден и реальный бенефициар.</w:t>
      </w:r>
      <w:r w:rsidR="001C09FC">
        <w:rPr>
          <w:rStyle w:val="a9"/>
          <w:sz w:val="28"/>
          <w:szCs w:val="28"/>
        </w:rPr>
        <w:footnoteReference w:id="3"/>
      </w:r>
    </w:p>
    <w:p w:rsidR="001C09FC" w:rsidRDefault="0091691A" w:rsidP="001C09FC">
      <w:pPr>
        <w:spacing w:line="360" w:lineRule="auto"/>
        <w:ind w:firstLine="851"/>
        <w:jc w:val="both"/>
        <w:rPr>
          <w:sz w:val="28"/>
          <w:szCs w:val="28"/>
        </w:rPr>
      </w:pPr>
      <w:r w:rsidRPr="0091691A">
        <w:rPr>
          <w:sz w:val="28"/>
          <w:szCs w:val="28"/>
        </w:rPr>
        <w:t xml:space="preserve">Пример 2: электронная проверка холдинга  </w:t>
      </w:r>
    </w:p>
    <w:p w:rsidR="001C09FC" w:rsidRDefault="0091691A" w:rsidP="001C09FC">
      <w:pPr>
        <w:spacing w:line="360" w:lineRule="auto"/>
        <w:ind w:firstLine="851"/>
        <w:jc w:val="both"/>
        <w:rPr>
          <w:sz w:val="28"/>
          <w:szCs w:val="28"/>
        </w:rPr>
      </w:pPr>
      <w:r w:rsidRPr="0091691A">
        <w:rPr>
          <w:sz w:val="28"/>
          <w:szCs w:val="28"/>
        </w:rPr>
        <w:t>В 2023 году УФНС по Приморскому краю и управление экономической безопасности МВД инициировали комплексную электронную проверку холдинга ГК «ДВ-Инвест». Через Docs@EGRN фиксировался обмен промежуточными отчётами. В результате оперативно были арестованы активы, расчётный ущерб составил более 110 млн рублей, а схема «карусельного» возврата НДС была заблокирована ещё до возбуждения дела.</w:t>
      </w:r>
      <w:r w:rsidR="001C09FC">
        <w:rPr>
          <w:rStyle w:val="a9"/>
          <w:sz w:val="28"/>
          <w:szCs w:val="28"/>
        </w:rPr>
        <w:footnoteReference w:id="4"/>
      </w:r>
    </w:p>
    <w:p w:rsidR="001C09FC" w:rsidRDefault="0091691A" w:rsidP="001C09FC">
      <w:pPr>
        <w:spacing w:line="360" w:lineRule="auto"/>
        <w:ind w:firstLine="851"/>
        <w:jc w:val="both"/>
        <w:rPr>
          <w:sz w:val="28"/>
          <w:szCs w:val="28"/>
        </w:rPr>
      </w:pPr>
      <w:r w:rsidRPr="0091691A">
        <w:rPr>
          <w:sz w:val="28"/>
          <w:szCs w:val="28"/>
        </w:rPr>
        <w:t>Пример 3: блокировка международной схемы</w:t>
      </w:r>
    </w:p>
    <w:p w:rsidR="001C09FC" w:rsidRDefault="0091691A" w:rsidP="001C09FC">
      <w:pPr>
        <w:spacing w:line="360" w:lineRule="auto"/>
        <w:ind w:firstLine="851"/>
        <w:jc w:val="both"/>
        <w:rPr>
          <w:sz w:val="28"/>
          <w:szCs w:val="28"/>
        </w:rPr>
      </w:pPr>
      <w:r w:rsidRPr="0091691A">
        <w:rPr>
          <w:sz w:val="28"/>
          <w:szCs w:val="28"/>
        </w:rPr>
        <w:t xml:space="preserve"> В 2024 году ФНС Санкт-Петербурга совместно с Росфинмониторингом, ФСБ и Управлением «Б» МВД за сутки заблокировали цепочку по транзиту 7,2 млн евро на Кипр (Prikaz № 144н/386, 2021; ответ разведки Кипра был получен в течение 24 часов).</w:t>
      </w:r>
    </w:p>
    <w:p w:rsidR="001C09FC" w:rsidRDefault="001C09FC">
      <w:pPr>
        <w:widowControl/>
        <w:spacing w:after="160" w:line="259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91691A" w:rsidRPr="0091691A" w:rsidRDefault="001C09FC" w:rsidP="00B907A1">
      <w:pPr>
        <w:pStyle w:val="1"/>
        <w:spacing w:line="360" w:lineRule="auto"/>
      </w:pPr>
      <w:bookmarkStart w:id="9" w:name="_Toc220716229"/>
      <w:r>
        <w:lastRenderedPageBreak/>
        <w:t>3</w:t>
      </w:r>
      <w:r w:rsidR="0091691A" w:rsidRPr="0091691A">
        <w:t>. Проблемы и перспективы развития межведомственного взаимодействия</w:t>
      </w:r>
      <w:bookmarkEnd w:id="9"/>
    </w:p>
    <w:p w:rsidR="0091691A" w:rsidRPr="0091691A" w:rsidRDefault="001C09FC" w:rsidP="00B907A1">
      <w:pPr>
        <w:pStyle w:val="1"/>
        <w:spacing w:before="0" w:line="360" w:lineRule="auto"/>
      </w:pPr>
      <w:bookmarkStart w:id="10" w:name="_Toc220716230"/>
      <w:r>
        <w:t>3</w:t>
      </w:r>
      <w:r w:rsidR="0091691A" w:rsidRPr="0091691A">
        <w:t>.1. Основные затруднения и барьеры</w:t>
      </w:r>
      <w:bookmarkEnd w:id="10"/>
    </w:p>
    <w:p w:rsidR="0091691A" w:rsidRPr="0091691A" w:rsidRDefault="0091691A" w:rsidP="0091691A">
      <w:pPr>
        <w:spacing w:line="360" w:lineRule="auto"/>
        <w:jc w:val="both"/>
        <w:rPr>
          <w:sz w:val="28"/>
          <w:szCs w:val="28"/>
        </w:rPr>
      </w:pPr>
    </w:p>
    <w:p w:rsidR="001C09FC" w:rsidRDefault="0091691A" w:rsidP="001C09FC">
      <w:pPr>
        <w:spacing w:line="360" w:lineRule="auto"/>
        <w:ind w:firstLine="709"/>
        <w:jc w:val="both"/>
        <w:rPr>
          <w:sz w:val="28"/>
          <w:szCs w:val="28"/>
        </w:rPr>
      </w:pPr>
      <w:r w:rsidRPr="0091691A">
        <w:rPr>
          <w:sz w:val="28"/>
          <w:szCs w:val="28"/>
        </w:rPr>
        <w:t>1. Разночтения в методиках расчёта ущерба — разные ведомства применяют несогласованные критерии крупности.</w:t>
      </w:r>
    </w:p>
    <w:p w:rsidR="001C09FC" w:rsidRDefault="0091691A" w:rsidP="001C09FC">
      <w:pPr>
        <w:spacing w:line="360" w:lineRule="auto"/>
        <w:ind w:firstLine="709"/>
        <w:jc w:val="both"/>
        <w:rPr>
          <w:sz w:val="28"/>
          <w:szCs w:val="28"/>
        </w:rPr>
      </w:pPr>
      <w:r w:rsidRPr="0091691A">
        <w:rPr>
          <w:sz w:val="28"/>
          <w:szCs w:val="28"/>
        </w:rPr>
        <w:t xml:space="preserve">2. Нехватка унификации в регионах — в 12 субъектах РФ нет постоянного </w:t>
      </w:r>
      <w:r w:rsidR="001C09FC">
        <w:rPr>
          <w:sz w:val="28"/>
          <w:szCs w:val="28"/>
        </w:rPr>
        <w:t xml:space="preserve">цифрового окна между ФНС и МВД </w:t>
      </w:r>
      <w:r w:rsidR="001C09FC" w:rsidRPr="001C09FC">
        <w:rPr>
          <w:sz w:val="28"/>
          <w:szCs w:val="28"/>
        </w:rPr>
        <w:t>[</w:t>
      </w:r>
      <w:r w:rsidR="001C09FC">
        <w:rPr>
          <w:sz w:val="28"/>
          <w:szCs w:val="28"/>
        </w:rPr>
        <w:t>доклад ФНС, 2023]</w:t>
      </w:r>
      <w:r w:rsidRPr="0091691A">
        <w:rPr>
          <w:sz w:val="28"/>
          <w:szCs w:val="28"/>
        </w:rPr>
        <w:t>.</w:t>
      </w:r>
    </w:p>
    <w:p w:rsidR="001C09FC" w:rsidRDefault="0091691A" w:rsidP="001C09FC">
      <w:pPr>
        <w:spacing w:line="360" w:lineRule="auto"/>
        <w:ind w:firstLine="709"/>
        <w:jc w:val="both"/>
        <w:rPr>
          <w:sz w:val="28"/>
          <w:szCs w:val="28"/>
        </w:rPr>
      </w:pPr>
      <w:r w:rsidRPr="0091691A">
        <w:rPr>
          <w:sz w:val="28"/>
          <w:szCs w:val="28"/>
        </w:rPr>
        <w:t>3. Международные затруднения — только 25% запросов в зарубежн</w:t>
      </w:r>
      <w:r w:rsidR="001C09FC">
        <w:rPr>
          <w:sz w:val="28"/>
          <w:szCs w:val="28"/>
        </w:rPr>
        <w:t xml:space="preserve">ые банки дают полный результат </w:t>
      </w:r>
      <w:r w:rsidR="001C09FC" w:rsidRPr="001C09FC">
        <w:rPr>
          <w:sz w:val="28"/>
          <w:szCs w:val="28"/>
        </w:rPr>
        <w:t>[</w:t>
      </w:r>
      <w:r w:rsidRPr="0091691A">
        <w:rPr>
          <w:sz w:val="28"/>
          <w:szCs w:val="28"/>
        </w:rPr>
        <w:t>пример: из 91 дела только по 13 получены б</w:t>
      </w:r>
      <w:r w:rsidR="001C09FC">
        <w:rPr>
          <w:sz w:val="28"/>
          <w:szCs w:val="28"/>
        </w:rPr>
        <w:t>анковские выписки, 2023]</w:t>
      </w:r>
      <w:r w:rsidRPr="0091691A">
        <w:rPr>
          <w:sz w:val="28"/>
          <w:szCs w:val="28"/>
        </w:rPr>
        <w:t>.</w:t>
      </w:r>
    </w:p>
    <w:p w:rsidR="0091691A" w:rsidRPr="0091691A" w:rsidRDefault="0091691A" w:rsidP="001C09FC">
      <w:pPr>
        <w:spacing w:line="360" w:lineRule="auto"/>
        <w:ind w:firstLine="709"/>
        <w:jc w:val="both"/>
        <w:rPr>
          <w:sz w:val="28"/>
          <w:szCs w:val="28"/>
        </w:rPr>
      </w:pPr>
      <w:r w:rsidRPr="0091691A">
        <w:rPr>
          <w:sz w:val="28"/>
          <w:szCs w:val="28"/>
        </w:rPr>
        <w:t>4. Дублирование проверок — переход дела от ФНС к МВД сопровождается повторными мероприятиями, затягивая сроки рас</w:t>
      </w:r>
      <w:r w:rsidR="00B907A1">
        <w:rPr>
          <w:sz w:val="28"/>
          <w:szCs w:val="28"/>
        </w:rPr>
        <w:t>следования (например, дело ООО «ITАрена</w:t>
      </w:r>
      <w:r w:rsidRPr="0091691A">
        <w:rPr>
          <w:sz w:val="28"/>
          <w:szCs w:val="28"/>
        </w:rPr>
        <w:t>» заняло 11 мес. только на передачу данных, Новосибирск, 2023).</w:t>
      </w:r>
    </w:p>
    <w:p w:rsidR="0091691A" w:rsidRPr="0091691A" w:rsidRDefault="00B907A1" w:rsidP="00B907A1">
      <w:pPr>
        <w:pStyle w:val="1"/>
      </w:pPr>
      <w:bookmarkStart w:id="11" w:name="_Toc220716231"/>
      <w:r>
        <w:t>3</w:t>
      </w:r>
      <w:r w:rsidR="0091691A" w:rsidRPr="0091691A">
        <w:t>.2. Международный и зарубежный опыт</w:t>
      </w:r>
      <w:bookmarkEnd w:id="11"/>
    </w:p>
    <w:p w:rsidR="0091691A" w:rsidRPr="0091691A" w:rsidRDefault="0091691A" w:rsidP="0091691A">
      <w:pPr>
        <w:spacing w:line="360" w:lineRule="auto"/>
        <w:jc w:val="both"/>
        <w:rPr>
          <w:sz w:val="28"/>
          <w:szCs w:val="28"/>
        </w:rPr>
      </w:pPr>
    </w:p>
    <w:p w:rsidR="00B907A1" w:rsidRDefault="0091691A" w:rsidP="00B907A1">
      <w:pPr>
        <w:spacing w:line="360" w:lineRule="auto"/>
        <w:ind w:firstLine="709"/>
        <w:jc w:val="both"/>
        <w:rPr>
          <w:sz w:val="28"/>
          <w:szCs w:val="28"/>
        </w:rPr>
      </w:pPr>
      <w:r w:rsidRPr="0091691A">
        <w:rPr>
          <w:sz w:val="28"/>
          <w:szCs w:val="28"/>
        </w:rPr>
        <w:t>- Франция: ключевая роль Parquet national financier (PNF); цифровой доступ к архивам помогает ускоренно вскрывать схемы (ссылка: Le rôle du PNF, 2022).</w:t>
      </w:r>
    </w:p>
    <w:p w:rsidR="00B907A1" w:rsidRDefault="0091691A" w:rsidP="00B907A1">
      <w:pPr>
        <w:spacing w:line="360" w:lineRule="auto"/>
        <w:ind w:firstLine="709"/>
        <w:jc w:val="both"/>
        <w:rPr>
          <w:sz w:val="28"/>
          <w:szCs w:val="28"/>
        </w:rPr>
      </w:pPr>
      <w:r w:rsidRPr="0091691A">
        <w:rPr>
          <w:sz w:val="28"/>
          <w:szCs w:val="28"/>
        </w:rPr>
        <w:t>- Германия: работа специальной налоговой полиции Steuerfahndung, ежегодные курсы повышения квалификации в digital-формате дают резкий рост по раскрытию экономических преступлений (ссылка: Tax Compliance in Germany, 2021).</w:t>
      </w:r>
    </w:p>
    <w:p w:rsidR="00B907A1" w:rsidRDefault="0091691A" w:rsidP="00B907A1">
      <w:pPr>
        <w:spacing w:line="360" w:lineRule="auto"/>
        <w:ind w:firstLine="709"/>
        <w:jc w:val="both"/>
        <w:rPr>
          <w:sz w:val="28"/>
          <w:szCs w:val="28"/>
        </w:rPr>
      </w:pPr>
      <w:r w:rsidRPr="0091691A">
        <w:rPr>
          <w:sz w:val="28"/>
          <w:szCs w:val="28"/>
        </w:rPr>
        <w:t>- Италия: Guardia di Finanza, оффшорные расследования с использованием общеевропейской базы данных (EU Anti-Fraud Report, 2022).</w:t>
      </w:r>
    </w:p>
    <w:p w:rsidR="0091691A" w:rsidRPr="0091691A" w:rsidRDefault="0091691A" w:rsidP="00B907A1">
      <w:pPr>
        <w:spacing w:line="360" w:lineRule="auto"/>
        <w:ind w:firstLine="709"/>
        <w:jc w:val="both"/>
        <w:rPr>
          <w:sz w:val="28"/>
          <w:szCs w:val="28"/>
        </w:rPr>
      </w:pPr>
      <w:r w:rsidRPr="0091691A">
        <w:rPr>
          <w:sz w:val="28"/>
          <w:szCs w:val="28"/>
        </w:rPr>
        <w:t xml:space="preserve">- ЕС: платформы ECRIS и OLAF позволяют формировать единые “исковые пакеты”, автоматизируя обогащение дел доказательствами в </w:t>
      </w:r>
      <w:r w:rsidRPr="0091691A">
        <w:rPr>
          <w:sz w:val="28"/>
          <w:szCs w:val="28"/>
        </w:rPr>
        <w:lastRenderedPageBreak/>
        <w:t>разных юрисдикциях.</w:t>
      </w:r>
    </w:p>
    <w:p w:rsidR="0091691A" w:rsidRPr="0091691A" w:rsidRDefault="0091691A" w:rsidP="0091691A">
      <w:pPr>
        <w:spacing w:line="360" w:lineRule="auto"/>
        <w:jc w:val="both"/>
        <w:rPr>
          <w:sz w:val="28"/>
          <w:szCs w:val="28"/>
        </w:rPr>
      </w:pPr>
    </w:p>
    <w:p w:rsidR="0091691A" w:rsidRPr="0091691A" w:rsidRDefault="00B907A1" w:rsidP="00B907A1">
      <w:pPr>
        <w:pStyle w:val="1"/>
      </w:pPr>
      <w:bookmarkStart w:id="12" w:name="_Toc220716232"/>
      <w:r>
        <w:t>3</w:t>
      </w:r>
      <w:r w:rsidR="0091691A" w:rsidRPr="0091691A">
        <w:t>.3. Пути совершенствования</w:t>
      </w:r>
      <w:bookmarkEnd w:id="12"/>
    </w:p>
    <w:p w:rsidR="0091691A" w:rsidRPr="0091691A" w:rsidRDefault="0091691A" w:rsidP="0091691A">
      <w:pPr>
        <w:spacing w:line="360" w:lineRule="auto"/>
        <w:jc w:val="both"/>
        <w:rPr>
          <w:sz w:val="28"/>
          <w:szCs w:val="28"/>
        </w:rPr>
      </w:pPr>
    </w:p>
    <w:p w:rsidR="0091691A" w:rsidRPr="0091691A" w:rsidRDefault="0091691A" w:rsidP="00B907A1">
      <w:pPr>
        <w:spacing w:line="360" w:lineRule="auto"/>
        <w:ind w:firstLine="709"/>
        <w:jc w:val="both"/>
        <w:rPr>
          <w:sz w:val="28"/>
          <w:szCs w:val="28"/>
        </w:rPr>
      </w:pPr>
      <w:r w:rsidRPr="0091691A">
        <w:rPr>
          <w:sz w:val="28"/>
          <w:szCs w:val="28"/>
        </w:rPr>
        <w:t>Эксперты предлагают:</w:t>
      </w:r>
    </w:p>
    <w:p w:rsidR="0091691A" w:rsidRPr="0091691A" w:rsidRDefault="0091691A" w:rsidP="00B907A1">
      <w:pPr>
        <w:spacing w:line="360" w:lineRule="auto"/>
        <w:ind w:firstLine="709"/>
        <w:jc w:val="both"/>
        <w:rPr>
          <w:sz w:val="28"/>
          <w:szCs w:val="28"/>
        </w:rPr>
      </w:pPr>
      <w:r w:rsidRPr="0091691A">
        <w:rPr>
          <w:sz w:val="28"/>
          <w:szCs w:val="28"/>
        </w:rPr>
        <w:t>- внедрение единых методик расчета ущерба (адаптация под CRS, FATCA);</w:t>
      </w:r>
    </w:p>
    <w:p w:rsidR="0091691A" w:rsidRPr="0091691A" w:rsidRDefault="0091691A" w:rsidP="00B907A1">
      <w:pPr>
        <w:spacing w:line="360" w:lineRule="auto"/>
        <w:ind w:firstLine="709"/>
        <w:jc w:val="both"/>
        <w:rPr>
          <w:sz w:val="28"/>
          <w:szCs w:val="28"/>
        </w:rPr>
      </w:pPr>
      <w:r w:rsidRPr="0091691A">
        <w:rPr>
          <w:sz w:val="28"/>
          <w:szCs w:val="28"/>
        </w:rPr>
        <w:t>- масштабирование цифровых реестров расследований;</w:t>
      </w:r>
    </w:p>
    <w:p w:rsidR="0091691A" w:rsidRPr="0091691A" w:rsidRDefault="0091691A" w:rsidP="00B907A1">
      <w:pPr>
        <w:spacing w:line="360" w:lineRule="auto"/>
        <w:ind w:firstLine="709"/>
        <w:jc w:val="both"/>
        <w:rPr>
          <w:sz w:val="28"/>
          <w:szCs w:val="28"/>
        </w:rPr>
      </w:pPr>
      <w:r w:rsidRPr="0091691A">
        <w:rPr>
          <w:sz w:val="28"/>
          <w:szCs w:val="28"/>
        </w:rPr>
        <w:t>- формирование гибридных команд (следователь + налоговый аудитор + IT-аналитик);</w:t>
      </w:r>
    </w:p>
    <w:p w:rsidR="0091691A" w:rsidRPr="0091691A" w:rsidRDefault="0091691A" w:rsidP="00B907A1">
      <w:pPr>
        <w:spacing w:line="360" w:lineRule="auto"/>
        <w:ind w:firstLine="709"/>
        <w:jc w:val="both"/>
        <w:rPr>
          <w:sz w:val="28"/>
          <w:szCs w:val="28"/>
        </w:rPr>
      </w:pPr>
      <w:r w:rsidRPr="0091691A">
        <w:rPr>
          <w:sz w:val="28"/>
          <w:szCs w:val="28"/>
        </w:rPr>
        <w:t>- упрощение процедур международной передачи информации.</w:t>
      </w:r>
    </w:p>
    <w:p w:rsidR="0091691A" w:rsidRPr="0091691A" w:rsidRDefault="0091691A" w:rsidP="0091691A">
      <w:pPr>
        <w:spacing w:line="360" w:lineRule="auto"/>
        <w:jc w:val="both"/>
        <w:rPr>
          <w:sz w:val="28"/>
          <w:szCs w:val="28"/>
        </w:rPr>
      </w:pPr>
    </w:p>
    <w:p w:rsidR="00B907A1" w:rsidRDefault="00B907A1">
      <w:pPr>
        <w:widowControl/>
        <w:spacing w:after="160" w:line="259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91691A" w:rsidRPr="0091691A" w:rsidRDefault="00B907A1" w:rsidP="00B907A1">
      <w:pPr>
        <w:pStyle w:val="1"/>
      </w:pPr>
      <w:bookmarkStart w:id="13" w:name="_Toc220716233"/>
      <w:r>
        <w:lastRenderedPageBreak/>
        <w:t xml:space="preserve">4. </w:t>
      </w:r>
      <w:r w:rsidR="0091691A" w:rsidRPr="0091691A">
        <w:t>Дискуссия</w:t>
      </w:r>
      <w:bookmarkEnd w:id="13"/>
    </w:p>
    <w:p w:rsidR="0091691A" w:rsidRPr="0091691A" w:rsidRDefault="0091691A" w:rsidP="0091691A">
      <w:pPr>
        <w:spacing w:line="360" w:lineRule="auto"/>
        <w:jc w:val="both"/>
        <w:rPr>
          <w:sz w:val="28"/>
          <w:szCs w:val="28"/>
        </w:rPr>
      </w:pPr>
    </w:p>
    <w:p w:rsidR="00B907A1" w:rsidRDefault="00B907A1" w:rsidP="00B907A1">
      <w:pPr>
        <w:spacing w:line="360" w:lineRule="auto"/>
        <w:ind w:firstLine="709"/>
        <w:jc w:val="both"/>
        <w:rPr>
          <w:sz w:val="28"/>
          <w:szCs w:val="28"/>
        </w:rPr>
      </w:pPr>
      <w:r w:rsidRPr="00B907A1">
        <w:rPr>
          <w:sz w:val="28"/>
          <w:szCs w:val="28"/>
        </w:rPr>
        <w:t>Переход к цифровым платформам и сквозным реестрам заметно повысил качество и оперативность межведомственного расследования. Современные платформы позволяют комплексно анализировать большие массивы данных, оперативно выявлять аффилированные структуры, фиксировать движения денежных потоков в режиме, пр</w:t>
      </w:r>
      <w:r>
        <w:rPr>
          <w:sz w:val="28"/>
          <w:szCs w:val="28"/>
        </w:rPr>
        <w:t>иближенном к реальному времени</w:t>
      </w:r>
      <w:r w:rsidRPr="00B907A1">
        <w:rPr>
          <w:sz w:val="28"/>
          <w:szCs w:val="28"/>
        </w:rPr>
        <w:t>. Это приводит к сокращению сроков передачи материалов между ведомствами, уменьшает «бумажную волокиту» и снижает вероятность технических ошибок или потери информации при обмене.</w:t>
      </w:r>
    </w:p>
    <w:p w:rsidR="0095309E" w:rsidRDefault="00B907A1" w:rsidP="0095309E">
      <w:pPr>
        <w:spacing w:line="360" w:lineRule="auto"/>
        <w:ind w:firstLine="709"/>
        <w:jc w:val="both"/>
        <w:rPr>
          <w:sz w:val="28"/>
          <w:szCs w:val="28"/>
        </w:rPr>
      </w:pPr>
      <w:r w:rsidRPr="00B907A1">
        <w:rPr>
          <w:sz w:val="28"/>
          <w:szCs w:val="28"/>
        </w:rPr>
        <w:t>Примером успешной цифровизации является внедрение систем FraudDetection, ЕСМВВ, Docs@EGRN, а также пилотных проектов "СГИ ФНС-МВД". Благодаря этому существенно снизились сроки передачи материалов (с 45 до 10 дней), повысилась обоснованность возбуждаемых дел, а количество случайных и ошибочных уголовных производств уменьш</w:t>
      </w:r>
      <w:r w:rsidR="0095309E">
        <w:rPr>
          <w:sz w:val="28"/>
          <w:szCs w:val="28"/>
        </w:rPr>
        <w:t>илось до исторического минимума.</w:t>
      </w:r>
    </w:p>
    <w:p w:rsidR="0095309E" w:rsidRDefault="00B907A1" w:rsidP="0095309E">
      <w:pPr>
        <w:spacing w:line="360" w:lineRule="auto"/>
        <w:ind w:firstLine="709"/>
        <w:jc w:val="both"/>
        <w:rPr>
          <w:sz w:val="28"/>
          <w:szCs w:val="28"/>
        </w:rPr>
      </w:pPr>
      <w:r w:rsidRPr="00B907A1">
        <w:rPr>
          <w:sz w:val="28"/>
          <w:szCs w:val="28"/>
        </w:rPr>
        <w:t>Вместе с тем сохраняются и значительные вызовы. Во-первых, цифровое неравенство между регионами: по последним данным, в 12 субъектах Российской Федерации отсутствует постоянная цифровая линия между ФНС и МВД, что приводит к значительным задержкам, а иногда — к потере актуальности информации. Во-вторых, дублирование функций на этапе передачи дел: ведомства нередко проводят повторные проверки уже собранных материалов, что не только замедляет процесс, но и дестимулирует сотрудничество м</w:t>
      </w:r>
      <w:r w:rsidR="0095309E">
        <w:rPr>
          <w:sz w:val="28"/>
          <w:szCs w:val="28"/>
        </w:rPr>
        <w:t>ежду органами</w:t>
      </w:r>
      <w:r w:rsidRPr="00B907A1">
        <w:rPr>
          <w:sz w:val="28"/>
          <w:szCs w:val="28"/>
        </w:rPr>
        <w:t>.</w:t>
      </w:r>
    </w:p>
    <w:p w:rsidR="0095309E" w:rsidRDefault="00B907A1" w:rsidP="0095309E">
      <w:pPr>
        <w:spacing w:line="360" w:lineRule="auto"/>
        <w:ind w:firstLine="709"/>
        <w:jc w:val="both"/>
        <w:rPr>
          <w:sz w:val="28"/>
          <w:szCs w:val="28"/>
        </w:rPr>
      </w:pPr>
      <w:r w:rsidRPr="00B907A1">
        <w:rPr>
          <w:sz w:val="28"/>
          <w:szCs w:val="28"/>
        </w:rPr>
        <w:t xml:space="preserve">Отдельной проблемой остаётся международный обмен информацией. Как показала практика, только 25% запросов к зарубежным банкам и финансовым институтам дают полный ответ — это значительно снижает эффективность расследования транснациональных схем уклонения от </w:t>
      </w:r>
      <w:r w:rsidR="0095309E">
        <w:rPr>
          <w:sz w:val="28"/>
          <w:szCs w:val="28"/>
        </w:rPr>
        <w:lastRenderedPageBreak/>
        <w:t>налогообложения</w:t>
      </w:r>
      <w:r w:rsidRPr="00B907A1">
        <w:rPr>
          <w:sz w:val="28"/>
          <w:szCs w:val="28"/>
        </w:rPr>
        <w:t>. Ограничения в правовом поле дополняются техническими сложностями — несмотря на развитие платформ OLAF и ECRIS в ЕС, для России процесс согласования запросов часто длителен и затруднён.</w:t>
      </w:r>
    </w:p>
    <w:p w:rsidR="0095309E" w:rsidRDefault="00B907A1" w:rsidP="0095309E">
      <w:pPr>
        <w:spacing w:line="360" w:lineRule="auto"/>
        <w:ind w:firstLine="709"/>
        <w:jc w:val="both"/>
        <w:rPr>
          <w:sz w:val="28"/>
          <w:szCs w:val="28"/>
        </w:rPr>
      </w:pPr>
      <w:r w:rsidRPr="00B907A1">
        <w:rPr>
          <w:sz w:val="28"/>
          <w:szCs w:val="28"/>
        </w:rPr>
        <w:t>Среди положительных тенденций стоит отметить развитие гибридных команд и повышение квалификации кадров. Эксперты выделяют, что для успешного применения цифровых платформ необходимо не только наличие технологических решений, но и регулярное повышение квалификации специалистов — прежде всего в областях IT-аналитики, цифрового финансового</w:t>
      </w:r>
      <w:r w:rsidR="0095309E">
        <w:rPr>
          <w:sz w:val="28"/>
          <w:szCs w:val="28"/>
        </w:rPr>
        <w:t xml:space="preserve"> мониторинга, кибербезопасности.</w:t>
      </w:r>
      <w:r w:rsidRPr="00B907A1">
        <w:rPr>
          <w:sz w:val="28"/>
          <w:szCs w:val="28"/>
        </w:rPr>
        <w:t xml:space="preserve"> </w:t>
      </w:r>
    </w:p>
    <w:p w:rsidR="0095309E" w:rsidRDefault="00B907A1" w:rsidP="0095309E">
      <w:pPr>
        <w:spacing w:line="360" w:lineRule="auto"/>
        <w:ind w:firstLine="709"/>
        <w:jc w:val="both"/>
        <w:rPr>
          <w:sz w:val="28"/>
          <w:szCs w:val="28"/>
        </w:rPr>
      </w:pPr>
      <w:r w:rsidRPr="00B907A1">
        <w:rPr>
          <w:sz w:val="28"/>
          <w:szCs w:val="28"/>
        </w:rPr>
        <w:t>Кроме того, целый ряд экспертов и практиков подчёркивает, что эффект цифровизации возможен только при постоянной доработке и обновлении регламентов обмена данными, формировании единых стандартов интерпретации и расчёта ущерба, а также усилении механизмов межстр</w:t>
      </w:r>
      <w:r w:rsidR="0095309E">
        <w:rPr>
          <w:sz w:val="28"/>
          <w:szCs w:val="28"/>
        </w:rPr>
        <w:t xml:space="preserve">анового сотрудничества. </w:t>
      </w:r>
      <w:r w:rsidRPr="00B907A1">
        <w:rPr>
          <w:sz w:val="28"/>
          <w:szCs w:val="28"/>
        </w:rPr>
        <w:t>Без унификации подходов и дальнейшей интеграции платформ</w:t>
      </w:r>
      <w:r w:rsidR="0095309E">
        <w:rPr>
          <w:sz w:val="28"/>
          <w:szCs w:val="28"/>
        </w:rPr>
        <w:t xml:space="preserve"> цифровизация может привести к «островной</w:t>
      </w:r>
      <w:r w:rsidRPr="00B907A1">
        <w:rPr>
          <w:sz w:val="28"/>
          <w:szCs w:val="28"/>
        </w:rPr>
        <w:t>» автоматизации — когда мощные инструменты доступны лишь отдельным регионам или ведомствам, но</w:t>
      </w:r>
      <w:r w:rsidR="0095309E">
        <w:rPr>
          <w:sz w:val="28"/>
          <w:szCs w:val="28"/>
        </w:rPr>
        <w:t xml:space="preserve"> не всей системе в целом.</w:t>
      </w:r>
    </w:p>
    <w:p w:rsidR="0095309E" w:rsidRDefault="00B907A1" w:rsidP="0095309E">
      <w:pPr>
        <w:spacing w:line="360" w:lineRule="auto"/>
        <w:ind w:firstLine="709"/>
        <w:jc w:val="both"/>
        <w:rPr>
          <w:sz w:val="28"/>
          <w:szCs w:val="28"/>
        </w:rPr>
      </w:pPr>
      <w:r w:rsidRPr="00B907A1">
        <w:rPr>
          <w:sz w:val="28"/>
          <w:szCs w:val="28"/>
        </w:rPr>
        <w:t>В целом, современная дискуссия сходится во мнении, что цифровая трансформация — не самоцель, а фундамент для дальнейшей интеграции усилий, повышения прозрачности, ускорения расследований и сокращения коррупционных рисков. Эффективность межведомственного взаимодействия напрямую зависит не только от технической оснащённости, но и от глубины регламентации, кадровых ресурсов и гибкости в восприятии международных стандартов работы правоохранительных и налоговых систем.</w:t>
      </w:r>
    </w:p>
    <w:p w:rsidR="0095309E" w:rsidRDefault="0095309E">
      <w:pPr>
        <w:widowControl/>
        <w:spacing w:after="160" w:line="259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91691A" w:rsidRPr="0091691A" w:rsidRDefault="0095309E" w:rsidP="0095309E">
      <w:pPr>
        <w:pStyle w:val="1"/>
      </w:pPr>
      <w:bookmarkStart w:id="14" w:name="_Toc220716234"/>
      <w:r>
        <w:lastRenderedPageBreak/>
        <w:t>5</w:t>
      </w:r>
      <w:r w:rsidR="0091691A" w:rsidRPr="0091691A">
        <w:t>. Резюме (выводы)</w:t>
      </w:r>
      <w:bookmarkEnd w:id="14"/>
    </w:p>
    <w:p w:rsidR="0091691A" w:rsidRPr="0091691A" w:rsidRDefault="0091691A" w:rsidP="0091691A">
      <w:pPr>
        <w:spacing w:line="360" w:lineRule="auto"/>
        <w:jc w:val="both"/>
        <w:rPr>
          <w:sz w:val="28"/>
          <w:szCs w:val="28"/>
        </w:rPr>
      </w:pPr>
    </w:p>
    <w:p w:rsidR="00D71C01" w:rsidRDefault="0091691A" w:rsidP="0095309E">
      <w:pPr>
        <w:spacing w:line="360" w:lineRule="auto"/>
        <w:ind w:firstLine="709"/>
        <w:jc w:val="both"/>
        <w:rPr>
          <w:sz w:val="28"/>
          <w:szCs w:val="28"/>
        </w:rPr>
      </w:pPr>
      <w:r w:rsidRPr="0091691A">
        <w:rPr>
          <w:sz w:val="28"/>
          <w:szCs w:val="28"/>
        </w:rPr>
        <w:t>Взаимодействие налоговых и правоохранительных органов — это сложный, но необходимый элемент современного контроля в сфере налогообложения. Легальные и цифровые инновации, формализация процедур доказали свою эффективность, однако процесс требует дальнейшей модернизации. Необходимы институциональные изменения: внедрение общих цифровых реестров, усиление международных каналов, повышение прозрачности и компетентности персонала.</w:t>
      </w:r>
    </w:p>
    <w:p w:rsidR="00D71C01" w:rsidRDefault="00D71C01">
      <w:pPr>
        <w:widowControl/>
        <w:spacing w:after="160" w:line="259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95309E" w:rsidRDefault="0095309E" w:rsidP="0095309E">
      <w:pPr>
        <w:pStyle w:val="1"/>
      </w:pPr>
      <w:bookmarkStart w:id="15" w:name="_Toc218904983"/>
      <w:bookmarkStart w:id="16" w:name="_Toc220716235"/>
      <w:r>
        <w:lastRenderedPageBreak/>
        <w:t>Список используемой литературы</w:t>
      </w:r>
      <w:bookmarkEnd w:id="15"/>
      <w:bookmarkEnd w:id="16"/>
    </w:p>
    <w:p w:rsidR="0095309E" w:rsidRDefault="0095309E" w:rsidP="00D71C01">
      <w:pPr>
        <w:spacing w:line="360" w:lineRule="auto"/>
        <w:jc w:val="both"/>
        <w:rPr>
          <w:sz w:val="28"/>
          <w:szCs w:val="28"/>
        </w:rPr>
      </w:pPr>
    </w:p>
    <w:p w:rsidR="00D71C01" w:rsidRPr="00D71C01" w:rsidRDefault="00D71C01" w:rsidP="00D71C01">
      <w:pPr>
        <w:spacing w:line="360" w:lineRule="auto"/>
        <w:jc w:val="both"/>
        <w:rPr>
          <w:sz w:val="28"/>
          <w:szCs w:val="28"/>
        </w:rPr>
      </w:pPr>
      <w:r w:rsidRPr="00D71C01">
        <w:rPr>
          <w:sz w:val="28"/>
          <w:szCs w:val="28"/>
        </w:rPr>
        <w:t>1. Уголовный кодекс Российской Федерации: федер. закон от 13 июня 1996 г. № 63-ФЗ (в ред. от 01.01.2024) // Собр. законодательства Рос. Федерации. 1996. № 25. Ст. 2954.</w:t>
      </w:r>
    </w:p>
    <w:p w:rsidR="00D71C01" w:rsidRPr="00D71C01" w:rsidRDefault="00D71C01" w:rsidP="00D71C01">
      <w:pPr>
        <w:spacing w:line="360" w:lineRule="auto"/>
        <w:jc w:val="both"/>
        <w:rPr>
          <w:sz w:val="28"/>
          <w:szCs w:val="28"/>
        </w:rPr>
      </w:pPr>
      <w:r w:rsidRPr="00D71C01">
        <w:rPr>
          <w:sz w:val="28"/>
          <w:szCs w:val="28"/>
        </w:rPr>
        <w:t>2. Налоговый кодекс Российской Федерации: федер. закон от 31 июля 1998 г. № 146-ФЗ (в ред. от 01.01.2024) // Собр. законодательства Рос. Федерации. 1998. № 31. Ст. 3824.</w:t>
      </w:r>
    </w:p>
    <w:p w:rsidR="00D71C01" w:rsidRPr="00D71C01" w:rsidRDefault="00D71C01" w:rsidP="00D71C01">
      <w:pPr>
        <w:spacing w:line="360" w:lineRule="auto"/>
        <w:jc w:val="both"/>
        <w:rPr>
          <w:sz w:val="28"/>
          <w:szCs w:val="28"/>
        </w:rPr>
      </w:pPr>
      <w:r w:rsidRPr="00D71C01">
        <w:rPr>
          <w:sz w:val="28"/>
          <w:szCs w:val="28"/>
        </w:rPr>
        <w:t>3. Федеральный закон от 07 февраля 2011 г. № 3-ФЗ \«О полиции\» // Собр. законодательства Рос. Федерации. 2011. № 7. Ст. 900.</w:t>
      </w:r>
    </w:p>
    <w:p w:rsidR="00D71C01" w:rsidRPr="00D71C01" w:rsidRDefault="00D71C01" w:rsidP="00D71C01">
      <w:pPr>
        <w:spacing w:line="360" w:lineRule="auto"/>
        <w:jc w:val="both"/>
        <w:rPr>
          <w:sz w:val="28"/>
          <w:szCs w:val="28"/>
        </w:rPr>
      </w:pPr>
      <w:r w:rsidRPr="00D71C01">
        <w:rPr>
          <w:sz w:val="28"/>
          <w:szCs w:val="28"/>
        </w:rPr>
        <w:t xml:space="preserve">4. Доклад Федеральной налоговой службы о состоянии работы по выявлению налоговых преступлений за 2023 год [Электронный ресурс]. – Режим доступа: https://www.nalog.gov.ru/ (дата обращения: </w:t>
      </w:r>
      <w:r w:rsidR="0095309E">
        <w:rPr>
          <w:sz w:val="28"/>
          <w:szCs w:val="28"/>
        </w:rPr>
        <w:t>21.12.2025</w:t>
      </w:r>
      <w:r w:rsidRPr="00D71C01">
        <w:rPr>
          <w:sz w:val="28"/>
          <w:szCs w:val="28"/>
        </w:rPr>
        <w:t>).</w:t>
      </w:r>
    </w:p>
    <w:p w:rsidR="00D71C01" w:rsidRPr="00D71C01" w:rsidRDefault="00D71C01" w:rsidP="00D71C01">
      <w:pPr>
        <w:spacing w:line="360" w:lineRule="auto"/>
        <w:jc w:val="both"/>
        <w:rPr>
          <w:sz w:val="28"/>
          <w:szCs w:val="28"/>
        </w:rPr>
      </w:pPr>
      <w:r w:rsidRPr="00D71C01">
        <w:rPr>
          <w:sz w:val="28"/>
          <w:szCs w:val="28"/>
        </w:rPr>
        <w:t xml:space="preserve">5. Министерство внутренних дел Российской Федерации, Федеральная налоговая служба Российской Федерации. Регламент взаимодействия ФНС и МВД России: приказ от 28.12.2021 № ММВ-7-2/855@/1076 [Электронный </w:t>
      </w:r>
      <w:r w:rsidR="0095309E">
        <w:rPr>
          <w:sz w:val="28"/>
          <w:szCs w:val="28"/>
        </w:rPr>
        <w:t xml:space="preserve"> </w:t>
      </w:r>
      <w:r w:rsidRPr="00D71C01">
        <w:rPr>
          <w:sz w:val="28"/>
          <w:szCs w:val="28"/>
        </w:rPr>
        <w:t>ресурс].</w:t>
      </w:r>
      <w:r w:rsidR="0095309E">
        <w:rPr>
          <w:sz w:val="28"/>
          <w:szCs w:val="28"/>
        </w:rPr>
        <w:t xml:space="preserve"> (дата обращения: 22</w:t>
      </w:r>
      <w:r w:rsidRPr="00D71C01">
        <w:rPr>
          <w:sz w:val="28"/>
          <w:szCs w:val="28"/>
        </w:rPr>
        <w:t>.</w:t>
      </w:r>
      <w:r w:rsidR="0095309E">
        <w:rPr>
          <w:sz w:val="28"/>
          <w:szCs w:val="28"/>
        </w:rPr>
        <w:t>12</w:t>
      </w:r>
      <w:r w:rsidRPr="00D71C01">
        <w:rPr>
          <w:sz w:val="28"/>
          <w:szCs w:val="28"/>
        </w:rPr>
        <w:t>.202</w:t>
      </w:r>
      <w:r w:rsidR="0095309E">
        <w:rPr>
          <w:sz w:val="28"/>
          <w:szCs w:val="28"/>
        </w:rPr>
        <w:t>5</w:t>
      </w:r>
      <w:r w:rsidRPr="00D71C01">
        <w:rPr>
          <w:sz w:val="28"/>
          <w:szCs w:val="28"/>
        </w:rPr>
        <w:t>).</w:t>
      </w:r>
    </w:p>
    <w:p w:rsidR="00D71C01" w:rsidRPr="00D71C01" w:rsidRDefault="00D71C01" w:rsidP="00D71C01">
      <w:pPr>
        <w:spacing w:line="360" w:lineRule="auto"/>
        <w:jc w:val="both"/>
        <w:rPr>
          <w:sz w:val="28"/>
          <w:szCs w:val="28"/>
        </w:rPr>
      </w:pPr>
      <w:r w:rsidRPr="00D71C01">
        <w:rPr>
          <w:sz w:val="28"/>
          <w:szCs w:val="28"/>
        </w:rPr>
        <w:t>6. Протокол о совместной обработке срочных международных запросов (Приложение № 3 к Приказу ФНС России и МВД России № 144н/386 от 28.12.2021 г.) [Электронный ресурс]. (дата обращения: 15.06.2024).</w:t>
      </w:r>
    </w:p>
    <w:p w:rsidR="00D71C01" w:rsidRPr="0095309E" w:rsidRDefault="00D71C01" w:rsidP="00D71C01">
      <w:pPr>
        <w:spacing w:line="360" w:lineRule="auto"/>
        <w:jc w:val="both"/>
        <w:rPr>
          <w:sz w:val="28"/>
          <w:szCs w:val="28"/>
        </w:rPr>
      </w:pPr>
      <w:r w:rsidRPr="0095309E">
        <w:rPr>
          <w:sz w:val="28"/>
          <w:szCs w:val="28"/>
        </w:rPr>
        <w:t xml:space="preserve">7. </w:t>
      </w:r>
      <w:r w:rsidR="0095309E" w:rsidRPr="0095309E">
        <w:rPr>
          <w:sz w:val="28"/>
          <w:szCs w:val="28"/>
        </w:rPr>
        <w:t>И</w:t>
      </w:r>
      <w:r w:rsidR="0095309E">
        <w:rPr>
          <w:sz w:val="28"/>
          <w:szCs w:val="28"/>
        </w:rPr>
        <w:t>ванов</w:t>
      </w:r>
      <w:r w:rsidR="0095309E" w:rsidRPr="0095309E">
        <w:rPr>
          <w:sz w:val="28"/>
          <w:szCs w:val="28"/>
        </w:rPr>
        <w:t xml:space="preserve"> </w:t>
      </w:r>
      <w:r w:rsidR="0095309E">
        <w:rPr>
          <w:sz w:val="28"/>
          <w:szCs w:val="28"/>
        </w:rPr>
        <w:t>И</w:t>
      </w:r>
      <w:r w:rsidR="0095309E" w:rsidRPr="0095309E">
        <w:rPr>
          <w:sz w:val="28"/>
          <w:szCs w:val="28"/>
        </w:rPr>
        <w:t>.</w:t>
      </w:r>
      <w:r w:rsidR="0095309E">
        <w:rPr>
          <w:sz w:val="28"/>
          <w:szCs w:val="28"/>
        </w:rPr>
        <w:t>И. Современные проблемы налогового контроля</w:t>
      </w:r>
      <w:r w:rsidRPr="0095309E">
        <w:rPr>
          <w:sz w:val="28"/>
          <w:szCs w:val="28"/>
        </w:rPr>
        <w:t xml:space="preserve">// </w:t>
      </w:r>
      <w:r w:rsidR="0095309E">
        <w:rPr>
          <w:sz w:val="28"/>
          <w:szCs w:val="28"/>
        </w:rPr>
        <w:t>Журнал права</w:t>
      </w:r>
      <w:r w:rsidRPr="0095309E">
        <w:rPr>
          <w:sz w:val="28"/>
          <w:szCs w:val="28"/>
        </w:rPr>
        <w:t xml:space="preserve">. </w:t>
      </w:r>
      <w:r w:rsidR="0095309E" w:rsidRPr="00702608">
        <w:rPr>
          <w:sz w:val="28"/>
          <w:szCs w:val="28"/>
        </w:rPr>
        <w:t xml:space="preserve">2022. </w:t>
      </w:r>
      <w:r w:rsidR="0095309E" w:rsidRPr="0095309E">
        <w:rPr>
          <w:sz w:val="28"/>
          <w:szCs w:val="28"/>
        </w:rPr>
        <w:t>№ 4. с</w:t>
      </w:r>
      <w:r w:rsidRPr="0095309E">
        <w:rPr>
          <w:sz w:val="28"/>
          <w:szCs w:val="28"/>
        </w:rPr>
        <w:t>. 78–86.</w:t>
      </w:r>
    </w:p>
    <w:p w:rsidR="00D71C01" w:rsidRPr="0095309E" w:rsidRDefault="00D71C01" w:rsidP="00D71C01">
      <w:pPr>
        <w:spacing w:line="360" w:lineRule="auto"/>
        <w:jc w:val="both"/>
        <w:rPr>
          <w:sz w:val="28"/>
          <w:szCs w:val="28"/>
        </w:rPr>
      </w:pPr>
      <w:r w:rsidRPr="0095309E">
        <w:rPr>
          <w:sz w:val="28"/>
          <w:szCs w:val="28"/>
        </w:rPr>
        <w:t xml:space="preserve">8. </w:t>
      </w:r>
      <w:r w:rsidR="0095309E">
        <w:rPr>
          <w:sz w:val="28"/>
          <w:szCs w:val="28"/>
        </w:rPr>
        <w:t>Васильев В.И. Местное самоуправление на пути централизации и и сокращения выборности</w:t>
      </w:r>
      <w:r w:rsidRPr="0095309E">
        <w:rPr>
          <w:sz w:val="28"/>
          <w:szCs w:val="28"/>
        </w:rPr>
        <w:t xml:space="preserve">// </w:t>
      </w:r>
      <w:r w:rsidR="0095309E">
        <w:rPr>
          <w:sz w:val="28"/>
          <w:szCs w:val="28"/>
        </w:rPr>
        <w:t>Журнал российское право 2022. № 9.с</w:t>
      </w:r>
      <w:r w:rsidRPr="00D71C01">
        <w:rPr>
          <w:sz w:val="28"/>
          <w:szCs w:val="28"/>
          <w:lang w:val="en-US"/>
        </w:rPr>
        <w:t>S</w:t>
      </w:r>
      <w:r w:rsidRPr="0095309E">
        <w:rPr>
          <w:sz w:val="28"/>
          <w:szCs w:val="28"/>
        </w:rPr>
        <w:t>. 149–161.</w:t>
      </w:r>
    </w:p>
    <w:p w:rsidR="00D71C01" w:rsidRPr="00702608" w:rsidRDefault="00D71C01" w:rsidP="00D71C01">
      <w:pPr>
        <w:spacing w:line="360" w:lineRule="auto"/>
        <w:jc w:val="both"/>
        <w:rPr>
          <w:sz w:val="28"/>
          <w:szCs w:val="28"/>
        </w:rPr>
      </w:pPr>
      <w:r w:rsidRPr="0095309E">
        <w:rPr>
          <w:sz w:val="28"/>
          <w:szCs w:val="28"/>
        </w:rPr>
        <w:t xml:space="preserve">9. </w:t>
      </w:r>
      <w:r w:rsidRPr="00D71C01">
        <w:rPr>
          <w:sz w:val="28"/>
          <w:szCs w:val="28"/>
          <w:lang w:val="en-US"/>
        </w:rPr>
        <w:t>European</w:t>
      </w:r>
      <w:r w:rsidRPr="0095309E">
        <w:rPr>
          <w:sz w:val="28"/>
          <w:szCs w:val="28"/>
        </w:rPr>
        <w:t xml:space="preserve"> </w:t>
      </w:r>
      <w:r w:rsidRPr="00D71C01">
        <w:rPr>
          <w:sz w:val="28"/>
          <w:szCs w:val="28"/>
          <w:lang w:val="en-US"/>
        </w:rPr>
        <w:t>Commission</w:t>
      </w:r>
      <w:r w:rsidRPr="0095309E">
        <w:rPr>
          <w:sz w:val="28"/>
          <w:szCs w:val="28"/>
        </w:rPr>
        <w:t xml:space="preserve">. </w:t>
      </w:r>
      <w:r w:rsidRPr="00D71C01">
        <w:rPr>
          <w:sz w:val="28"/>
          <w:szCs w:val="28"/>
          <w:lang w:val="en-US"/>
        </w:rPr>
        <w:t>EU</w:t>
      </w:r>
      <w:r w:rsidRPr="0095309E">
        <w:rPr>
          <w:sz w:val="28"/>
          <w:szCs w:val="28"/>
        </w:rPr>
        <w:t xml:space="preserve"> </w:t>
      </w:r>
      <w:r w:rsidRPr="00D71C01">
        <w:rPr>
          <w:sz w:val="28"/>
          <w:szCs w:val="28"/>
          <w:lang w:val="en-US"/>
        </w:rPr>
        <w:t>Anti</w:t>
      </w:r>
      <w:r w:rsidRPr="0095309E">
        <w:rPr>
          <w:sz w:val="28"/>
          <w:szCs w:val="28"/>
        </w:rPr>
        <w:t>-</w:t>
      </w:r>
      <w:r w:rsidRPr="00D71C01">
        <w:rPr>
          <w:sz w:val="28"/>
          <w:szCs w:val="28"/>
          <w:lang w:val="en-US"/>
        </w:rPr>
        <w:t>Fraud</w:t>
      </w:r>
      <w:r w:rsidRPr="0095309E">
        <w:rPr>
          <w:sz w:val="28"/>
          <w:szCs w:val="28"/>
        </w:rPr>
        <w:t xml:space="preserve"> </w:t>
      </w:r>
      <w:r w:rsidRPr="00D71C01">
        <w:rPr>
          <w:sz w:val="28"/>
          <w:szCs w:val="28"/>
          <w:lang w:val="en-US"/>
        </w:rPr>
        <w:t>Report</w:t>
      </w:r>
      <w:r w:rsidRPr="0095309E">
        <w:rPr>
          <w:sz w:val="28"/>
          <w:szCs w:val="28"/>
        </w:rPr>
        <w:t>, 2022 [</w:t>
      </w:r>
      <w:r w:rsidRPr="00D71C01">
        <w:rPr>
          <w:sz w:val="28"/>
          <w:szCs w:val="28"/>
        </w:rPr>
        <w:t>Электронный</w:t>
      </w:r>
      <w:r w:rsidRPr="0095309E">
        <w:rPr>
          <w:sz w:val="28"/>
          <w:szCs w:val="28"/>
        </w:rPr>
        <w:t xml:space="preserve"> </w:t>
      </w:r>
      <w:r w:rsidRPr="00D71C01">
        <w:rPr>
          <w:sz w:val="28"/>
          <w:szCs w:val="28"/>
        </w:rPr>
        <w:t>ресурс</w:t>
      </w:r>
      <w:r w:rsidRPr="0095309E">
        <w:rPr>
          <w:sz w:val="28"/>
          <w:szCs w:val="28"/>
        </w:rPr>
        <w:t xml:space="preserve">]. – </w:t>
      </w:r>
      <w:r w:rsidRPr="00D71C01">
        <w:rPr>
          <w:sz w:val="28"/>
          <w:szCs w:val="28"/>
        </w:rPr>
        <w:t>Режим</w:t>
      </w:r>
      <w:r w:rsidRPr="0095309E">
        <w:rPr>
          <w:sz w:val="28"/>
          <w:szCs w:val="28"/>
        </w:rPr>
        <w:t xml:space="preserve"> </w:t>
      </w:r>
      <w:r w:rsidRPr="00D71C01">
        <w:rPr>
          <w:sz w:val="28"/>
          <w:szCs w:val="28"/>
        </w:rPr>
        <w:t>доступа</w:t>
      </w:r>
      <w:r w:rsidRPr="00702608">
        <w:rPr>
          <w:sz w:val="28"/>
          <w:szCs w:val="28"/>
        </w:rPr>
        <w:t xml:space="preserve">: </w:t>
      </w:r>
      <w:r w:rsidRPr="00D71C01">
        <w:rPr>
          <w:sz w:val="28"/>
          <w:szCs w:val="28"/>
          <w:lang w:val="en-US"/>
        </w:rPr>
        <w:t>https</w:t>
      </w:r>
      <w:r w:rsidRPr="00702608">
        <w:rPr>
          <w:sz w:val="28"/>
          <w:szCs w:val="28"/>
        </w:rPr>
        <w:t>://</w:t>
      </w:r>
      <w:r w:rsidRPr="00D71C01">
        <w:rPr>
          <w:sz w:val="28"/>
          <w:szCs w:val="28"/>
          <w:lang w:val="en-US"/>
        </w:rPr>
        <w:t>ec</w:t>
      </w:r>
      <w:r w:rsidRPr="00702608">
        <w:rPr>
          <w:sz w:val="28"/>
          <w:szCs w:val="28"/>
        </w:rPr>
        <w:t>.</w:t>
      </w:r>
      <w:r w:rsidRPr="00D71C01">
        <w:rPr>
          <w:sz w:val="28"/>
          <w:szCs w:val="28"/>
          <w:lang w:val="en-US"/>
        </w:rPr>
        <w:t>europa</w:t>
      </w:r>
      <w:r w:rsidRPr="00702608">
        <w:rPr>
          <w:sz w:val="28"/>
          <w:szCs w:val="28"/>
        </w:rPr>
        <w:t>.</w:t>
      </w:r>
      <w:r w:rsidRPr="00D71C01">
        <w:rPr>
          <w:sz w:val="28"/>
          <w:szCs w:val="28"/>
          <w:lang w:val="en-US"/>
        </w:rPr>
        <w:t>eu</w:t>
      </w:r>
      <w:r w:rsidRPr="00702608">
        <w:rPr>
          <w:sz w:val="28"/>
          <w:szCs w:val="28"/>
        </w:rPr>
        <w:t>/</w:t>
      </w:r>
      <w:r w:rsidRPr="00D71C01">
        <w:rPr>
          <w:sz w:val="28"/>
          <w:szCs w:val="28"/>
          <w:lang w:val="en-US"/>
        </w:rPr>
        <w:t>anti</w:t>
      </w:r>
      <w:r w:rsidRPr="00702608">
        <w:rPr>
          <w:sz w:val="28"/>
          <w:szCs w:val="28"/>
        </w:rPr>
        <w:t>-</w:t>
      </w:r>
      <w:r w:rsidRPr="00D71C01">
        <w:rPr>
          <w:sz w:val="28"/>
          <w:szCs w:val="28"/>
          <w:lang w:val="en-US"/>
        </w:rPr>
        <w:t>fraud</w:t>
      </w:r>
      <w:r w:rsidRPr="00702608">
        <w:rPr>
          <w:sz w:val="28"/>
          <w:szCs w:val="28"/>
        </w:rPr>
        <w:t xml:space="preserve"> (</w:t>
      </w:r>
      <w:r w:rsidRPr="00D71C01">
        <w:rPr>
          <w:sz w:val="28"/>
          <w:szCs w:val="28"/>
        </w:rPr>
        <w:t>дата</w:t>
      </w:r>
      <w:r w:rsidRPr="00702608">
        <w:rPr>
          <w:sz w:val="28"/>
          <w:szCs w:val="28"/>
        </w:rPr>
        <w:t xml:space="preserve"> </w:t>
      </w:r>
      <w:r w:rsidRPr="00D71C01">
        <w:rPr>
          <w:sz w:val="28"/>
          <w:szCs w:val="28"/>
        </w:rPr>
        <w:t>обращения</w:t>
      </w:r>
      <w:r w:rsidRPr="00702608">
        <w:rPr>
          <w:sz w:val="28"/>
          <w:szCs w:val="28"/>
        </w:rPr>
        <w:t>: 15.06.2024).</w:t>
      </w:r>
    </w:p>
    <w:p w:rsidR="00D71C01" w:rsidRPr="00D71C01" w:rsidRDefault="00D71C01" w:rsidP="00D71C01">
      <w:pPr>
        <w:spacing w:line="360" w:lineRule="auto"/>
        <w:jc w:val="both"/>
        <w:rPr>
          <w:sz w:val="28"/>
          <w:szCs w:val="28"/>
          <w:lang w:val="en-US"/>
        </w:rPr>
      </w:pPr>
      <w:r w:rsidRPr="00D71C01">
        <w:rPr>
          <w:sz w:val="28"/>
          <w:szCs w:val="28"/>
          <w:lang w:val="en-US"/>
        </w:rPr>
        <w:t>10. Le rôle du PNF dans la lutte contre la fraude fiscale. Paris: Parquet national financier, 2022.</w:t>
      </w:r>
    </w:p>
    <w:p w:rsidR="00D71C01" w:rsidRPr="0095309E" w:rsidRDefault="00D71C01" w:rsidP="00D71C01">
      <w:pPr>
        <w:spacing w:line="360" w:lineRule="auto"/>
        <w:jc w:val="both"/>
        <w:rPr>
          <w:sz w:val="28"/>
          <w:szCs w:val="28"/>
          <w:lang w:val="en-US"/>
        </w:rPr>
      </w:pPr>
      <w:r w:rsidRPr="00D71C01">
        <w:rPr>
          <w:sz w:val="28"/>
          <w:szCs w:val="28"/>
          <w:lang w:val="en-US"/>
        </w:rPr>
        <w:lastRenderedPageBreak/>
        <w:t xml:space="preserve">11. Tax Compliance in Germany. </w:t>
      </w:r>
      <w:r w:rsidRPr="0095309E">
        <w:rPr>
          <w:sz w:val="28"/>
          <w:szCs w:val="28"/>
          <w:lang w:val="en-US"/>
        </w:rPr>
        <w:t>Frankfurt: Bundesministerium der Finanzen, 202</w:t>
      </w:r>
      <w:r w:rsidR="0095309E" w:rsidRPr="0095309E">
        <w:rPr>
          <w:sz w:val="28"/>
          <w:szCs w:val="28"/>
          <w:lang w:val="en-US"/>
        </w:rPr>
        <w:t>2</w:t>
      </w:r>
      <w:r w:rsidRPr="0095309E">
        <w:rPr>
          <w:sz w:val="28"/>
          <w:szCs w:val="28"/>
          <w:lang w:val="en-US"/>
        </w:rPr>
        <w:t>.</w:t>
      </w:r>
    </w:p>
    <w:p w:rsidR="004D10B5" w:rsidRPr="00D71C01" w:rsidRDefault="00D71C01" w:rsidP="00D71C01">
      <w:pPr>
        <w:spacing w:line="360" w:lineRule="auto"/>
        <w:jc w:val="both"/>
        <w:rPr>
          <w:sz w:val="28"/>
          <w:szCs w:val="28"/>
          <w:lang w:val="en-US"/>
        </w:rPr>
      </w:pPr>
      <w:r w:rsidRPr="00D71C01">
        <w:rPr>
          <w:sz w:val="28"/>
          <w:szCs w:val="28"/>
          <w:lang w:val="en-US"/>
        </w:rPr>
        <w:t>12. Tax Compliance Review. London: International Tax Review, 2023</w:t>
      </w:r>
    </w:p>
    <w:sectPr w:rsidR="004D10B5" w:rsidRPr="00D71C01" w:rsidSect="00595E82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B5E3F" w:rsidRDefault="00CB5E3F" w:rsidP="00D71C01">
      <w:r>
        <w:separator/>
      </w:r>
    </w:p>
  </w:endnote>
  <w:endnote w:type="continuationSeparator" w:id="0">
    <w:p w:rsidR="00CB5E3F" w:rsidRDefault="00CB5E3F" w:rsidP="00D71C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B5E3F" w:rsidRDefault="00CB5E3F" w:rsidP="00D71C01">
      <w:r>
        <w:separator/>
      </w:r>
    </w:p>
  </w:footnote>
  <w:footnote w:type="continuationSeparator" w:id="0">
    <w:p w:rsidR="00CB5E3F" w:rsidRDefault="00CB5E3F" w:rsidP="00D71C01">
      <w:r>
        <w:continuationSeparator/>
      </w:r>
    </w:p>
  </w:footnote>
  <w:footnote w:id="1">
    <w:p w:rsidR="00D71C01" w:rsidRDefault="00D71C01">
      <w:pPr>
        <w:pStyle w:val="a7"/>
      </w:pPr>
      <w:r>
        <w:rPr>
          <w:rStyle w:val="a9"/>
        </w:rPr>
        <w:footnoteRef/>
      </w:r>
      <w:r>
        <w:t xml:space="preserve"> </w:t>
      </w:r>
      <w:r w:rsidRPr="00D71C01">
        <w:t>Статья 32 НК РФ. Налоговый Кодекс Российской Федерации</w:t>
      </w:r>
    </w:p>
  </w:footnote>
  <w:footnote w:id="2">
    <w:p w:rsidR="00D71C01" w:rsidRDefault="00D71C01">
      <w:pPr>
        <w:pStyle w:val="a7"/>
      </w:pPr>
      <w:r>
        <w:rPr>
          <w:rStyle w:val="a9"/>
        </w:rPr>
        <w:footnoteRef/>
      </w:r>
      <w:r>
        <w:t xml:space="preserve"> </w:t>
      </w:r>
      <w:r w:rsidRPr="00D71C01">
        <w:t>Федеральный закон "О полиции" № 3-ФЗ от 07.02.2011</w:t>
      </w:r>
    </w:p>
  </w:footnote>
  <w:footnote w:id="3">
    <w:p w:rsidR="001C09FC" w:rsidRDefault="001C09FC">
      <w:pPr>
        <w:pStyle w:val="a7"/>
      </w:pPr>
      <w:r>
        <w:rPr>
          <w:rStyle w:val="a9"/>
        </w:rPr>
        <w:footnoteRef/>
      </w:r>
      <w:r>
        <w:t xml:space="preserve"> </w:t>
      </w:r>
      <w:r w:rsidRPr="001C09FC">
        <w:t xml:space="preserve">Доклад ФНС России по итогам 2023 года  </w:t>
      </w:r>
    </w:p>
  </w:footnote>
  <w:footnote w:id="4">
    <w:p w:rsidR="001C09FC" w:rsidRDefault="001C09FC">
      <w:pPr>
        <w:pStyle w:val="a7"/>
      </w:pPr>
      <w:r>
        <w:rPr>
          <w:rStyle w:val="a9"/>
        </w:rPr>
        <w:footnoteRef/>
      </w:r>
      <w:r>
        <w:t xml:space="preserve"> </w:t>
      </w:r>
      <w:r w:rsidRPr="001C09FC">
        <w:t xml:space="preserve">Регламент взаимодействия ФНС и МВД России, приказ от 28.12.2021 № ММВ-7-2/855@/1076  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5E82"/>
    <w:rsid w:val="00007D16"/>
    <w:rsid w:val="000147B3"/>
    <w:rsid w:val="00020C0D"/>
    <w:rsid w:val="0002428E"/>
    <w:rsid w:val="00033E72"/>
    <w:rsid w:val="00036B36"/>
    <w:rsid w:val="00046FC8"/>
    <w:rsid w:val="000512BA"/>
    <w:rsid w:val="00055F6B"/>
    <w:rsid w:val="00064852"/>
    <w:rsid w:val="000670F4"/>
    <w:rsid w:val="0008462A"/>
    <w:rsid w:val="00094783"/>
    <w:rsid w:val="000975BA"/>
    <w:rsid w:val="00097C1D"/>
    <w:rsid w:val="000A2EC6"/>
    <w:rsid w:val="000C1ACC"/>
    <w:rsid w:val="000C7666"/>
    <w:rsid w:val="000D040A"/>
    <w:rsid w:val="000E2546"/>
    <w:rsid w:val="000F5802"/>
    <w:rsid w:val="001051D8"/>
    <w:rsid w:val="001136FF"/>
    <w:rsid w:val="001215A5"/>
    <w:rsid w:val="001A79EA"/>
    <w:rsid w:val="001C09FC"/>
    <w:rsid w:val="001C15F8"/>
    <w:rsid w:val="001E1D42"/>
    <w:rsid w:val="00206F71"/>
    <w:rsid w:val="002075B8"/>
    <w:rsid w:val="00211992"/>
    <w:rsid w:val="00227D4F"/>
    <w:rsid w:val="00230D3A"/>
    <w:rsid w:val="00233FC8"/>
    <w:rsid w:val="00234E75"/>
    <w:rsid w:val="002524BE"/>
    <w:rsid w:val="00266271"/>
    <w:rsid w:val="00272687"/>
    <w:rsid w:val="002A2329"/>
    <w:rsid w:val="002D19F1"/>
    <w:rsid w:val="002D437F"/>
    <w:rsid w:val="002E2BDD"/>
    <w:rsid w:val="002E44FC"/>
    <w:rsid w:val="00300440"/>
    <w:rsid w:val="00327871"/>
    <w:rsid w:val="00382AF2"/>
    <w:rsid w:val="00397BD9"/>
    <w:rsid w:val="003A6AC9"/>
    <w:rsid w:val="003B2A63"/>
    <w:rsid w:val="003B7C82"/>
    <w:rsid w:val="003C1F8C"/>
    <w:rsid w:val="003C2868"/>
    <w:rsid w:val="003C74C9"/>
    <w:rsid w:val="003D4CCB"/>
    <w:rsid w:val="004356B0"/>
    <w:rsid w:val="0045742C"/>
    <w:rsid w:val="00462ADD"/>
    <w:rsid w:val="00466A0F"/>
    <w:rsid w:val="0047751B"/>
    <w:rsid w:val="004D0D94"/>
    <w:rsid w:val="004D10B5"/>
    <w:rsid w:val="00503E4F"/>
    <w:rsid w:val="00527CE6"/>
    <w:rsid w:val="00572721"/>
    <w:rsid w:val="00595E82"/>
    <w:rsid w:val="005D0DCB"/>
    <w:rsid w:val="005E5F2C"/>
    <w:rsid w:val="005F090F"/>
    <w:rsid w:val="00627573"/>
    <w:rsid w:val="0063626D"/>
    <w:rsid w:val="00690C5B"/>
    <w:rsid w:val="006B4DF1"/>
    <w:rsid w:val="006E281D"/>
    <w:rsid w:val="00702608"/>
    <w:rsid w:val="00705338"/>
    <w:rsid w:val="007154B5"/>
    <w:rsid w:val="00721515"/>
    <w:rsid w:val="0073628D"/>
    <w:rsid w:val="00751346"/>
    <w:rsid w:val="00757BBA"/>
    <w:rsid w:val="00774FF2"/>
    <w:rsid w:val="00787919"/>
    <w:rsid w:val="007C1B5B"/>
    <w:rsid w:val="007F5B5F"/>
    <w:rsid w:val="00822C5A"/>
    <w:rsid w:val="00832798"/>
    <w:rsid w:val="008340C3"/>
    <w:rsid w:val="00846269"/>
    <w:rsid w:val="0084675F"/>
    <w:rsid w:val="00860BE4"/>
    <w:rsid w:val="00893577"/>
    <w:rsid w:val="008C0134"/>
    <w:rsid w:val="008C36CB"/>
    <w:rsid w:val="008D4CDD"/>
    <w:rsid w:val="008E2F23"/>
    <w:rsid w:val="008F7091"/>
    <w:rsid w:val="008F7EB3"/>
    <w:rsid w:val="0090540B"/>
    <w:rsid w:val="00906338"/>
    <w:rsid w:val="0091691A"/>
    <w:rsid w:val="009175B3"/>
    <w:rsid w:val="00930D4D"/>
    <w:rsid w:val="00940C2E"/>
    <w:rsid w:val="0095309E"/>
    <w:rsid w:val="009614EA"/>
    <w:rsid w:val="00972340"/>
    <w:rsid w:val="00972B87"/>
    <w:rsid w:val="00994BE9"/>
    <w:rsid w:val="00995E27"/>
    <w:rsid w:val="009A47C0"/>
    <w:rsid w:val="009B05F0"/>
    <w:rsid w:val="009D42E4"/>
    <w:rsid w:val="009D7F25"/>
    <w:rsid w:val="009E05E4"/>
    <w:rsid w:val="009E0C69"/>
    <w:rsid w:val="009E0E0D"/>
    <w:rsid w:val="009E6140"/>
    <w:rsid w:val="00A1586D"/>
    <w:rsid w:val="00A35A29"/>
    <w:rsid w:val="00A4108F"/>
    <w:rsid w:val="00A829F5"/>
    <w:rsid w:val="00A92549"/>
    <w:rsid w:val="00AA6AAC"/>
    <w:rsid w:val="00AB6991"/>
    <w:rsid w:val="00AF3D40"/>
    <w:rsid w:val="00B33108"/>
    <w:rsid w:val="00B564D6"/>
    <w:rsid w:val="00B570FA"/>
    <w:rsid w:val="00B72C56"/>
    <w:rsid w:val="00B907A1"/>
    <w:rsid w:val="00BE42BC"/>
    <w:rsid w:val="00C02925"/>
    <w:rsid w:val="00C121BB"/>
    <w:rsid w:val="00C1428F"/>
    <w:rsid w:val="00C50A88"/>
    <w:rsid w:val="00C75DA7"/>
    <w:rsid w:val="00CA5F19"/>
    <w:rsid w:val="00CB5E3F"/>
    <w:rsid w:val="00CC529B"/>
    <w:rsid w:val="00D13817"/>
    <w:rsid w:val="00D61F34"/>
    <w:rsid w:val="00D71C01"/>
    <w:rsid w:val="00D73F09"/>
    <w:rsid w:val="00DA2C00"/>
    <w:rsid w:val="00DA330D"/>
    <w:rsid w:val="00DB1713"/>
    <w:rsid w:val="00E1367C"/>
    <w:rsid w:val="00E17000"/>
    <w:rsid w:val="00E4477F"/>
    <w:rsid w:val="00E471F2"/>
    <w:rsid w:val="00E53CCE"/>
    <w:rsid w:val="00E64EAE"/>
    <w:rsid w:val="00E74052"/>
    <w:rsid w:val="00EB5AEF"/>
    <w:rsid w:val="00ED4844"/>
    <w:rsid w:val="00ED6005"/>
    <w:rsid w:val="00EE4C54"/>
    <w:rsid w:val="00EE6F69"/>
    <w:rsid w:val="00F00E24"/>
    <w:rsid w:val="00F03EA2"/>
    <w:rsid w:val="00F04CA7"/>
    <w:rsid w:val="00F063A3"/>
    <w:rsid w:val="00F230BC"/>
    <w:rsid w:val="00F24A07"/>
    <w:rsid w:val="00F313F5"/>
    <w:rsid w:val="00F40E71"/>
    <w:rsid w:val="00F55E7F"/>
    <w:rsid w:val="00F60D71"/>
    <w:rsid w:val="00FA0765"/>
    <w:rsid w:val="00FA71D0"/>
    <w:rsid w:val="00FB0AAD"/>
    <w:rsid w:val="00FB3B72"/>
    <w:rsid w:val="00FF76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C6FB818-5989-46C6-BF7D-2D76AAF0BB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91691A"/>
    <w:pPr>
      <w:widowControl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next w:val="a"/>
    <w:link w:val="10"/>
    <w:uiPriority w:val="9"/>
    <w:qFormat/>
    <w:rsid w:val="008C36CB"/>
    <w:pPr>
      <w:keepNext/>
      <w:keepLines/>
      <w:spacing w:before="240"/>
      <w:jc w:val="center"/>
      <w:outlineLvl w:val="0"/>
    </w:pPr>
    <w:rPr>
      <w:rFonts w:eastAsiaTheme="majorEastAsia" w:cstheme="majorBidi"/>
      <w:b/>
      <w:color w:val="000000" w:themeColor="text1"/>
      <w:sz w:val="28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91691A"/>
    <w:pPr>
      <w:ind w:left="102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91691A"/>
    <w:rPr>
      <w:rFonts w:ascii="Times New Roman" w:eastAsia="Times New Roman" w:hAnsi="Times New Roman" w:cs="Times New Roman"/>
      <w:sz w:val="28"/>
      <w:szCs w:val="28"/>
    </w:rPr>
  </w:style>
  <w:style w:type="paragraph" w:customStyle="1" w:styleId="21">
    <w:name w:val="Заголовок 21"/>
    <w:basedOn w:val="a"/>
    <w:uiPriority w:val="1"/>
    <w:qFormat/>
    <w:rsid w:val="0091691A"/>
    <w:pPr>
      <w:ind w:left="2509"/>
      <w:jc w:val="center"/>
    </w:pPr>
    <w:rPr>
      <w:b/>
      <w:bCs/>
      <w:sz w:val="28"/>
      <w:szCs w:val="28"/>
    </w:rPr>
  </w:style>
  <w:style w:type="paragraph" w:styleId="a5">
    <w:name w:val="Balloon Text"/>
    <w:basedOn w:val="a"/>
    <w:link w:val="a6"/>
    <w:uiPriority w:val="99"/>
    <w:semiHidden/>
    <w:unhideWhenUsed/>
    <w:rsid w:val="0091691A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1691A"/>
    <w:rPr>
      <w:rFonts w:ascii="Segoe UI" w:eastAsia="Times New Roman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8C36CB"/>
    <w:rPr>
      <w:rFonts w:ascii="Times New Roman" w:eastAsiaTheme="majorEastAsia" w:hAnsi="Times New Roman" w:cstheme="majorBidi"/>
      <w:b/>
      <w:color w:val="000000" w:themeColor="text1"/>
      <w:sz w:val="28"/>
      <w:szCs w:val="32"/>
    </w:rPr>
  </w:style>
  <w:style w:type="paragraph" w:styleId="a7">
    <w:name w:val="footnote text"/>
    <w:basedOn w:val="a"/>
    <w:link w:val="a8"/>
    <w:uiPriority w:val="99"/>
    <w:semiHidden/>
    <w:unhideWhenUsed/>
    <w:rsid w:val="00D71C01"/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D71C01"/>
    <w:rPr>
      <w:rFonts w:ascii="Times New Roman" w:eastAsia="Times New Roman" w:hAnsi="Times New Roman" w:cs="Times New Roman"/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D71C01"/>
    <w:rPr>
      <w:vertAlign w:val="superscript"/>
    </w:rPr>
  </w:style>
  <w:style w:type="table" w:styleId="aa">
    <w:name w:val="Table Grid"/>
    <w:basedOn w:val="a1"/>
    <w:uiPriority w:val="39"/>
    <w:rsid w:val="00B907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TOC Heading"/>
    <w:basedOn w:val="1"/>
    <w:next w:val="a"/>
    <w:uiPriority w:val="39"/>
    <w:unhideWhenUsed/>
    <w:qFormat/>
    <w:rsid w:val="000F5802"/>
    <w:pPr>
      <w:widowControl/>
      <w:spacing w:line="259" w:lineRule="auto"/>
      <w:jc w:val="left"/>
      <w:outlineLvl w:val="9"/>
    </w:pPr>
    <w:rPr>
      <w:rFonts w:asciiTheme="majorHAnsi" w:hAnsiTheme="majorHAnsi"/>
      <w:b w:val="0"/>
      <w:color w:val="2E74B5" w:themeColor="accent1" w:themeShade="BF"/>
      <w:sz w:val="32"/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0F5802"/>
    <w:pPr>
      <w:spacing w:after="100"/>
    </w:pPr>
  </w:style>
  <w:style w:type="character" w:styleId="ac">
    <w:name w:val="Hyperlink"/>
    <w:basedOn w:val="a0"/>
    <w:uiPriority w:val="99"/>
    <w:unhideWhenUsed/>
    <w:rsid w:val="000F580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980238-3C70-4111-AA0B-64DE4142CC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15</Pages>
  <Words>2108</Words>
  <Characters>12017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14097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Егений</dc:creator>
  <cp:keywords/>
  <dc:description/>
  <cp:lastModifiedBy>Егений</cp:lastModifiedBy>
  <cp:revision>2</cp:revision>
  <dcterms:created xsi:type="dcterms:W3CDTF">2026-01-30T21:24:00Z</dcterms:created>
  <dcterms:modified xsi:type="dcterms:W3CDTF">2026-01-31T04:18:00Z</dcterms:modified>
</cp:coreProperties>
</file>