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343B0">
      <w:pPr>
        <w:ind w:firstLine="709"/>
        <w:jc w:val="right"/>
        <w:rPr>
          <w:rFonts w:ascii="Times New Roman" w:hAnsi="Times New Roman" w:cs="Times New Roman"/>
          <w:b/>
          <w:bCs/>
          <w:i/>
          <w:iCs/>
          <w:sz w:val="28"/>
          <w:szCs w:val="28"/>
          <w:lang w:val="ru-RU"/>
        </w:rPr>
      </w:pPr>
      <w:r>
        <w:rPr>
          <w:rFonts w:ascii="Times New Roman" w:hAnsi="Times New Roman" w:cs="Times New Roman"/>
          <w:b/>
          <w:bCs/>
          <w:i/>
          <w:iCs/>
          <w:sz w:val="28"/>
          <w:szCs w:val="28"/>
          <w:lang w:val="ru-RU"/>
        </w:rPr>
        <w:t>Ахмедова Дарья Юрьевна,</w:t>
      </w:r>
    </w:p>
    <w:p w14:paraId="41B9FCEB">
      <w:pPr>
        <w:pStyle w:val="7"/>
        <w:wordWrap w:val="0"/>
        <w:ind w:firstLine="709"/>
        <w:jc w:val="right"/>
        <w:rPr>
          <w:rFonts w:hint="default" w:cs="Times New Roman"/>
          <w:i/>
          <w:iCs/>
          <w:sz w:val="28"/>
          <w:szCs w:val="28"/>
          <w:lang w:val="ru-RU"/>
        </w:rPr>
      </w:pPr>
      <w:r>
        <w:rPr>
          <w:rFonts w:cs="Times New Roman"/>
          <w:i/>
          <w:iCs/>
          <w:sz w:val="28"/>
          <w:szCs w:val="28"/>
          <w:lang w:val="ru-RU"/>
        </w:rPr>
        <w:t>Учитель</w:t>
      </w:r>
      <w:r>
        <w:rPr>
          <w:rFonts w:hint="default" w:cs="Times New Roman"/>
          <w:i/>
          <w:iCs/>
          <w:sz w:val="28"/>
          <w:szCs w:val="28"/>
          <w:lang w:val="ru-RU"/>
        </w:rPr>
        <w:t xml:space="preserve"> английского языка</w:t>
      </w:r>
    </w:p>
    <w:p w14:paraId="1B26CA5C">
      <w:pPr>
        <w:pStyle w:val="7"/>
        <w:ind w:firstLine="709"/>
        <w:jc w:val="right"/>
        <w:rPr>
          <w:rStyle w:val="4"/>
          <w:sz w:val="28"/>
          <w:szCs w:val="28"/>
        </w:rPr>
      </w:pPr>
      <w:r>
        <w:rPr>
          <w:rFonts w:eastAsia="Calibri"/>
          <w:i/>
          <w:sz w:val="28"/>
          <w:szCs w:val="28"/>
        </w:rPr>
        <w:t>(</w:t>
      </w:r>
      <w:r>
        <w:rPr>
          <w:rFonts w:hint="default" w:eastAsia="Calibri"/>
          <w:i/>
          <w:sz w:val="28"/>
          <w:szCs w:val="28"/>
        </w:rPr>
        <w:t>МОАУ "Лицей № 5 имени Героя Российской Федерации А.Ж. Зеленко"</w:t>
      </w:r>
      <w:r>
        <w:rPr>
          <w:rFonts w:eastAsia="Calibri"/>
          <w:i/>
          <w:sz w:val="28"/>
          <w:szCs w:val="28"/>
        </w:rPr>
        <w:t>)</w:t>
      </w:r>
    </w:p>
    <w:p w14:paraId="7DAC7B73">
      <w:pPr>
        <w:ind w:firstLine="709"/>
        <w:jc w:val="right"/>
        <w:rPr>
          <w:rStyle w:val="4"/>
          <w:rFonts w:ascii="Times New Roman" w:hAnsi="Times New Roman" w:cs="Times New Roman"/>
          <w:sz w:val="28"/>
          <w:szCs w:val="28"/>
          <w:lang w:val="ru-RU"/>
        </w:rPr>
      </w:pPr>
      <w:r>
        <w:rPr>
          <w:rStyle w:val="4"/>
          <w:rFonts w:ascii="Times New Roman" w:hAnsi="Times New Roman" w:cs="Times New Roman"/>
          <w:sz w:val="28"/>
          <w:szCs w:val="28"/>
        </w:rPr>
        <w:t>e</w:t>
      </w:r>
      <w:r>
        <w:rPr>
          <w:rStyle w:val="4"/>
          <w:rFonts w:ascii="Times New Roman" w:hAnsi="Times New Roman" w:cs="Times New Roman"/>
          <w:sz w:val="28"/>
          <w:szCs w:val="28"/>
          <w:lang w:val="ru-RU"/>
        </w:rPr>
        <w:t>-</w:t>
      </w:r>
      <w:r>
        <w:rPr>
          <w:rStyle w:val="4"/>
          <w:rFonts w:ascii="Times New Roman" w:hAnsi="Times New Roman" w:cs="Times New Roman"/>
          <w:sz w:val="28"/>
          <w:szCs w:val="28"/>
        </w:rPr>
        <w:t>mail</w:t>
      </w:r>
      <w:r>
        <w:rPr>
          <w:rStyle w:val="4"/>
          <w:rFonts w:ascii="Times New Roman" w:hAnsi="Times New Roman" w:cs="Times New Roman"/>
          <w:sz w:val="28"/>
          <w:szCs w:val="28"/>
          <w:lang w:val="ru-RU"/>
        </w:rPr>
        <w:t>:</w:t>
      </w:r>
      <w:r>
        <w:rPr>
          <w:rStyle w:val="4"/>
          <w:rFonts w:ascii="Times New Roman" w:hAnsi="Times New Roman"/>
          <w:sz w:val="28"/>
          <w:szCs w:val="28"/>
        </w:rPr>
        <w:t>adyu</w:t>
      </w:r>
      <w:r>
        <w:rPr>
          <w:rStyle w:val="4"/>
          <w:rFonts w:ascii="Times New Roman" w:hAnsi="Times New Roman"/>
          <w:sz w:val="28"/>
          <w:szCs w:val="28"/>
          <w:lang w:val="ru-RU"/>
        </w:rPr>
        <w:t>2002@</w:t>
      </w:r>
      <w:r>
        <w:rPr>
          <w:rStyle w:val="4"/>
          <w:rFonts w:ascii="Times New Roman" w:hAnsi="Times New Roman"/>
          <w:sz w:val="28"/>
          <w:szCs w:val="28"/>
        </w:rPr>
        <w:t>mail</w:t>
      </w:r>
      <w:r>
        <w:rPr>
          <w:rStyle w:val="4"/>
          <w:rFonts w:ascii="Times New Roman" w:hAnsi="Times New Roman"/>
          <w:sz w:val="28"/>
          <w:szCs w:val="28"/>
          <w:lang w:val="ru-RU"/>
        </w:rPr>
        <w:t>.</w:t>
      </w:r>
      <w:r>
        <w:rPr>
          <w:rStyle w:val="4"/>
          <w:rFonts w:ascii="Times New Roman" w:hAnsi="Times New Roman"/>
          <w:sz w:val="28"/>
          <w:szCs w:val="28"/>
        </w:rPr>
        <w:t>ru</w:t>
      </w:r>
    </w:p>
    <w:p w14:paraId="25DE61E8">
      <w:pPr>
        <w:keepNext w:val="0"/>
        <w:keepLines w:val="0"/>
        <w:pageBreakBefore w:val="0"/>
        <w:widowControl w:val="0"/>
        <w:kinsoku/>
        <w:wordWrap/>
        <w:overflowPunct w:val="0"/>
        <w:topLinePunct w:val="0"/>
        <w:autoSpaceDE w:val="0"/>
        <w:autoSpaceDN w:val="0"/>
        <w:bidi w:val="0"/>
        <w:adjustRightInd w:val="0"/>
        <w:snapToGrid/>
        <w:spacing w:line="276" w:lineRule="auto"/>
        <w:jc w:val="center"/>
        <w:textAlignment w:val="auto"/>
        <w:rPr>
          <w:rFonts w:hint="default" w:ascii="Times New Roman" w:hAnsi="Times New Roman" w:eastAsia="Calibri"/>
          <w:b/>
          <w:bCs/>
          <w:color w:val="000000" w:themeColor="text1"/>
          <w:sz w:val="28"/>
          <w:szCs w:val="28"/>
          <w:lang w:val="ru-RU" w:eastAsia="en-US"/>
          <w14:textFill>
            <w14:solidFill>
              <w14:schemeClr w14:val="tx1"/>
            </w14:solidFill>
          </w14:textFill>
        </w:rPr>
      </w:pPr>
    </w:p>
    <w:p w14:paraId="58521C57">
      <w:pPr>
        <w:keepNext w:val="0"/>
        <w:keepLines w:val="0"/>
        <w:pageBreakBefore w:val="0"/>
        <w:widowControl w:val="0"/>
        <w:kinsoku/>
        <w:wordWrap/>
        <w:overflowPunct w:val="0"/>
        <w:topLinePunct w:val="0"/>
        <w:autoSpaceDE w:val="0"/>
        <w:autoSpaceDN w:val="0"/>
        <w:bidi w:val="0"/>
        <w:adjustRightInd w:val="0"/>
        <w:snapToGrid/>
        <w:spacing w:line="276" w:lineRule="auto"/>
        <w:jc w:val="center"/>
        <w:textAlignment w:val="auto"/>
        <w:rPr>
          <w:rFonts w:hint="default" w:ascii="Times New Roman" w:hAnsi="Times New Roman" w:eastAsia="Calibri"/>
          <w:b/>
          <w:bCs/>
          <w:color w:val="000000" w:themeColor="text1"/>
          <w:sz w:val="28"/>
          <w:szCs w:val="28"/>
          <w:lang w:val="ru-RU" w:eastAsia="en-US"/>
          <w14:textFill>
            <w14:solidFill>
              <w14:schemeClr w14:val="tx1"/>
            </w14:solidFill>
          </w14:textFill>
        </w:rPr>
      </w:pPr>
      <w:r>
        <w:rPr>
          <w:rFonts w:hint="default" w:ascii="Times New Roman" w:hAnsi="Times New Roman" w:eastAsia="Calibri"/>
          <w:b/>
          <w:bCs/>
          <w:color w:val="000000" w:themeColor="text1"/>
          <w:sz w:val="28"/>
          <w:szCs w:val="28"/>
          <w:lang w:val="ru-RU" w:eastAsia="en-US"/>
          <w14:textFill>
            <w14:solidFill>
              <w14:schemeClr w14:val="tx1"/>
            </w14:solidFill>
          </w14:textFill>
        </w:rPr>
        <w:t xml:space="preserve">    СТРАТЕГИЯ ВОВЛЕЧЕНИЯ КАК СРЕДСТВО РАЗВИТИЯ  МОТИВАЦИИ К ИЗУЧЕНИЮ  ИНОСТРАННОГО ЯЗЫКА В ОСНОВНОЙ ШКОЛЕ</w:t>
      </w:r>
    </w:p>
    <w:p w14:paraId="3EABAEEA">
      <w:pPr>
        <w:keepNext w:val="0"/>
        <w:keepLines w:val="0"/>
        <w:pageBreakBefore w:val="0"/>
        <w:widowControl w:val="0"/>
        <w:kinsoku/>
        <w:wordWrap/>
        <w:overflowPunct w:val="0"/>
        <w:topLinePunct w:val="0"/>
        <w:autoSpaceDE w:val="0"/>
        <w:autoSpaceDN w:val="0"/>
        <w:bidi w:val="0"/>
        <w:adjustRightInd w:val="0"/>
        <w:snapToGrid/>
        <w:spacing w:line="276" w:lineRule="auto"/>
        <w:jc w:val="center"/>
        <w:textAlignment w:val="auto"/>
        <w:rPr>
          <w:rFonts w:hint="default" w:ascii="Times New Roman" w:hAnsi="Times New Roman" w:eastAsia="Calibri"/>
          <w:b/>
          <w:bCs/>
          <w:color w:val="000000" w:themeColor="text1"/>
          <w:sz w:val="28"/>
          <w:szCs w:val="28"/>
          <w:lang w:val="ru-RU" w:eastAsia="en-US"/>
          <w14:textFill>
            <w14:solidFill>
              <w14:schemeClr w14:val="tx1"/>
            </w14:solidFill>
          </w14:textFill>
        </w:rPr>
      </w:pPr>
    </w:p>
    <w:p w14:paraId="0B152974">
      <w:pPr>
        <w:keepNext w:val="0"/>
        <w:keepLines w:val="0"/>
        <w:pageBreakBefore w:val="0"/>
        <w:kinsoku/>
        <w:wordWrap/>
        <w:topLinePunct w:val="0"/>
        <w:bidi w:val="0"/>
        <w:snapToGrid/>
        <w:spacing w:line="240" w:lineRule="auto"/>
        <w:ind w:firstLine="709"/>
        <w:jc w:val="both"/>
        <w:textAlignment w:val="auto"/>
        <w:rPr>
          <w:rFonts w:ascii="Times New Roman" w:hAnsi="Times New Roman" w:cs="Times New Roman"/>
          <w:sz w:val="28"/>
          <w:szCs w:val="28"/>
          <w:lang w:val="ru-RU"/>
        </w:rPr>
      </w:pPr>
      <w:r>
        <w:rPr>
          <w:rFonts w:ascii="Times New Roman" w:hAnsi="Times New Roman" w:cs="Times New Roman"/>
          <w:b/>
          <w:bCs/>
          <w:sz w:val="28"/>
          <w:szCs w:val="28"/>
          <w:lang w:val="ru-RU"/>
        </w:rPr>
        <w:t>Аннотация.</w:t>
      </w:r>
      <w:r>
        <w:rPr>
          <w:rFonts w:hint="default" w:ascii="Times New Roman" w:hAnsi="Times New Roman" w:cs="Times New Roman"/>
          <w:b/>
          <w:bCs/>
          <w:sz w:val="28"/>
          <w:szCs w:val="28"/>
          <w:lang w:val="ru-RU"/>
        </w:rPr>
        <w:t xml:space="preserve"> </w:t>
      </w:r>
      <w:r>
        <w:rPr>
          <w:rFonts w:hint="default" w:ascii="Times New Roman" w:hAnsi="Times New Roman" w:eastAsia="Calibri" w:cs="Times New Roman"/>
          <w:sz w:val="28"/>
          <w:szCs w:val="28"/>
          <w:lang w:val="ru-RU" w:eastAsia="ru-RU" w:bidi="ar-SA"/>
        </w:rPr>
        <w:t>Статья посвящена актуальным проблемам</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обучения иностранному языку в общеобразовательной школе.</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В ней уделено внимание подходам и методам,</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при помощи которых можно мотивировать школьников изучать иностранный язык,</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о том,</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как вовлечь их в это полезное</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занятие</w:t>
      </w:r>
      <w:r>
        <w:rPr>
          <w:rFonts w:hint="default" w:ascii="Calibri" w:hAnsi="Calibri" w:eastAsia="Calibri"/>
          <w:sz w:val="22"/>
          <w:szCs w:val="24"/>
          <w:lang w:val="ru-RU"/>
        </w:rPr>
        <w:t xml:space="preserve">.  </w:t>
      </w:r>
    </w:p>
    <w:p w14:paraId="775F1F7C">
      <w:pPr>
        <w:spacing w:beforeLines="0" w:after="200" w:afterLines="0" w:line="240" w:lineRule="auto"/>
        <w:ind w:firstLine="708" w:firstLineChars="0"/>
        <w:jc w:val="both"/>
        <w:rPr>
          <w:rFonts w:hint="default" w:ascii="Times New Roman" w:hAnsi="Times New Roman"/>
          <w:sz w:val="28"/>
          <w:szCs w:val="28"/>
          <w:lang w:val="ru-RU"/>
        </w:rPr>
      </w:pPr>
      <w:r>
        <w:rPr>
          <w:rFonts w:ascii="Times New Roman" w:hAnsi="Times New Roman" w:cs="Times New Roman"/>
          <w:b/>
          <w:bCs/>
          <w:sz w:val="28"/>
          <w:szCs w:val="28"/>
          <w:lang w:val="ru-RU"/>
        </w:rPr>
        <w:t>Ключевые слова</w:t>
      </w:r>
      <w:r>
        <w:rPr>
          <w:rFonts w:ascii="Times New Roman" w:hAnsi="Times New Roman" w:cs="Times New Roman"/>
          <w:sz w:val="28"/>
          <w:szCs w:val="28"/>
          <w:lang w:val="ru-RU"/>
        </w:rPr>
        <w:t>: п</w:t>
      </w:r>
      <w:r>
        <w:rPr>
          <w:rFonts w:hint="default" w:ascii="Times New Roman" w:hAnsi="Times New Roman" w:eastAsia="Calibri" w:cs="Times New Roman"/>
          <w:sz w:val="28"/>
          <w:szCs w:val="28"/>
          <w:lang w:val="ru-RU" w:eastAsia="ru-RU" w:bidi="ar-SA"/>
        </w:rPr>
        <w:t>одходы и методы,</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устное иноязычное общение, школьное</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образование,</w:t>
      </w:r>
      <w:r>
        <w:rPr>
          <w:rFonts w:hint="default" w:ascii="Times New Roman" w:hAnsi="Times New Roman" w:eastAsia="Calibri" w:cs="Times New Roman"/>
          <w:sz w:val="28"/>
          <w:szCs w:val="28"/>
          <w:lang w:val="en-US" w:eastAsia="ru-RU" w:bidi="ar-SA"/>
        </w:rPr>
        <w:t xml:space="preserve"> </w:t>
      </w:r>
      <w:r>
        <w:rPr>
          <w:rFonts w:hint="default" w:ascii="Times New Roman" w:hAnsi="Times New Roman" w:eastAsia="Calibri" w:cs="Times New Roman"/>
          <w:sz w:val="28"/>
          <w:szCs w:val="28"/>
          <w:lang w:val="ru-RU" w:eastAsia="ru-RU" w:bidi="ar-SA"/>
        </w:rPr>
        <w:t>стратегия развития.</w:t>
      </w:r>
    </w:p>
    <w:p w14:paraId="32C05CD8">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Образование сегодня - это мощная социокультурная сила, определяющая развитие любого государства на много лет вперед. Важнейшей задачей образования является формирование жизнеспособной, профессионально подготовленной  и  социально  активной личности, соответствующей всем требованиям современной жизни. Множество возможностей для любого человека открывает знание иностранного языка, умение говорить на нем. Оно полезно при поездках за границу, общении с зарубежными друзьями и коллегами, а также  при  поиске работы или построении карьеры. Владение  навыками и умениями устного общения на иностранном языке расширяет кругозор особенно молодых людей.</w:t>
      </w:r>
    </w:p>
    <w:p w14:paraId="1860246E">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Обучение иностранным языкам в общеобразовательных школах помогает решать эту актуальную проблему. Рассматривая движущие силы процесса обучения, нельзя обойти вопрос о мотивации учебной деятельности. Одна из важнейших задач, которая решается учителем - это формирование у школьников  определенного отношения к учению: желание учиться, проявлять динамичность, инициативу, готовность к освоению иностранного языка. Учитель должен уметь направить работу коллектива учащихся в нужное для него русло, т.е. использовать различные способы и приемы работы, а также разнообразные учебные материалы,наблюдать за продвижением каждого ученика и помогать ему формировать свой стиль учения. Учитель должен уметь создавать собственные учебные материалы для эффективности учебного процесса, особенно это очень важно для учащихся начальных ступеней обучения. Кроме того, особое внимание необходимо уделить целенаправленной работе по развитию у учащихся способности наблюдать, эмоционально воспринимать, сопереживать, сравнивать, обобщать, выражать свои мысли и чувства.</w:t>
      </w:r>
    </w:p>
    <w:p w14:paraId="1D8DD090">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 xml:space="preserve">Как мы знаем, младший школьный возраст является наиболее  благоприятным для усвоения иностранного языка. Интеллектуальные </w:t>
      </w:r>
      <w:bookmarkStart w:id="0" w:name="_GoBack"/>
      <w:bookmarkEnd w:id="0"/>
      <w:r>
        <w:rPr>
          <w:rFonts w:hint="default" w:ascii="Times New Roman" w:hAnsi="Times New Roman" w:eastAsia="Calibri" w:cs="Times New Roman"/>
          <w:sz w:val="28"/>
          <w:szCs w:val="28"/>
          <w:lang w:val="ru-RU"/>
        </w:rPr>
        <w:t>способности ребенка, природная любознательность и потребность в познании нового, отсутствие языкового барьера способствуют эффективному решению  задач, стоящих перед ними при изучении  иностранного языка.</w:t>
      </w:r>
    </w:p>
    <w:p w14:paraId="61E51107">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Когда учащиеся начинают изучать иностранный язык они, естественно, испытывают много трудностей. И самой большой проблемой для них оказывается необходимость удерживать свое внимание на определенной деятельности, благодаря чему происходит запоминание  какого-либо  материала. Если учащийся не может сосредоточиться и включиться в работу, он быстро теряет интерес к учебе. Поддерживать этот интерес - важная проблема для учителя.</w:t>
      </w:r>
    </w:p>
    <w:p w14:paraId="16123E3B">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Обычно на начальной стадии изучения иностранного языка ученик  вполне хорошо запоминает то, что ему доступно, эмоционально окрашено. Задача учителя - в ненавязчивой  и достаточно интересной  и запоминающейся форме  помочь ученику освоить иностранный язык.</w:t>
      </w:r>
    </w:p>
    <w:p w14:paraId="0A35D3B0">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На начальном этапе за изучение иностранного языка с большим энтузиазмом берутся многие учащиеся. Однако потом, столкнувшись с рядом  трудностей и не имея твердой уверенности в необходимости для себя отлично владеть языком, некоторые начинают уставать, теряют интерес.</w:t>
      </w:r>
    </w:p>
    <w:p w14:paraId="1F722216">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Действительно, изучение иностранного языка требует немало терпения, упорства, трудолюбия. Ведь трудности встречаются при изучении любой темы. Так, например, если спросить у учащихся, изучающих английский язык, что больше всего им не нравится на уроках, то скорее всего они ответят, что им трудно дается грамматика. Английская грамматика и на самом деле сложная, поскольку многих грамматических явлений в родном языке обучаемых нет. Нередко учащиеся испытывают затруднения в произношении, понимании  услышанных английских фраз. Существуют определенные трудности при изучении числительных. Дети не всегда хорошо запоминают их,часто путают цифры. Большую трудность для школьников,изучающих английский язык, представляет обучение чтению, т.к. английские буквы  часто читаются совсем не так, как пишутся. Увидев в первый раз в учебнике графическое изображение английского слова, ученики пытаются читать его по буквам, как в русском языке. В результате  многие школьники даже в старших классах при чтении допускают большое количество ошибок. Умение читать формируется с самого  начала изучения английского языка. Еще в период изучения букв ученики запоминают как читается необходимый минимум слов на различные правила чтения. Такая предварительная подготовка позволяет безболезненно перейти к более глубокому изучению правил чтения. Учащиеся знакомятся с четырьмя типами слогов - это достаточно долгая и кропотливая  работа.</w:t>
      </w:r>
    </w:p>
    <w:p w14:paraId="50B3F3F6">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В связи с этими сложностями задача учителя - помочь детям найти пути, которые приведут их к цели - изучению английского языка. Тут важны не только сами способы и методы обучения, а педагогическая составляющая их использования. Обучение может быть только тогда эффективным и действенным, когда учитель  умеет использовать все существующие методы в совокупности в зависимости от поставленных им целей и задач. Большинство педагогов сходятся во мнении, что наиболее важной целью любого курса обучения является пробуждение в  детях  активности и глубокое вовлечение в учебный процесс.</w:t>
      </w:r>
    </w:p>
    <w:p w14:paraId="10C5DE2F">
      <w:pPr>
        <w:keepNext w:val="0"/>
        <w:keepLines w:val="0"/>
        <w:pageBreakBefore w:val="0"/>
        <w:widowControl/>
        <w:kinsoku/>
        <w:wordWrap/>
        <w:overflowPunct/>
        <w:topLinePunct w:val="0"/>
        <w:autoSpaceDE/>
        <w:autoSpaceDN/>
        <w:bidi w:val="0"/>
        <w:adjustRightInd/>
        <w:snapToGrid/>
        <w:spacing w:beforeLines="0" w:afterLines="0" w:line="240" w:lineRule="auto"/>
        <w:ind w:firstLine="709"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Многие ученые, педагоги, психологи, занимающиеся методикой обучения иностранным языкам, справедливо обращали внимание на эффективность использования игрового метода .</w:t>
      </w:r>
    </w:p>
    <w:p w14:paraId="1C4ECF6F">
      <w:pPr>
        <w:keepNext w:val="0"/>
        <w:keepLines w:val="0"/>
        <w:pageBreakBefore w:val="0"/>
        <w:widowControl/>
        <w:kinsoku/>
        <w:wordWrap/>
        <w:overflowPunct/>
        <w:topLinePunct w:val="0"/>
        <w:autoSpaceDE/>
        <w:autoSpaceDN/>
        <w:bidi w:val="0"/>
        <w:adjustRightInd/>
        <w:snapToGrid/>
        <w:spacing w:beforeLines="0" w:afterLines="0" w:line="240" w:lineRule="auto"/>
        <w:ind w:firstLine="708"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Говоря об обучении английскому языку с использованием игрового метода, следует сказать о том, что в качестве игровой ситуации достаточно интересно использовать сказку. Получение заданий от сказочных персонажей позволяет стимулировать желание учащихся быть успешными. Кроме этого, различные игры, стихи, рифмовки оказывают большое влияние на учеников, на их эмоциональное состояние, развивают творческие способности, их мышление, формируют навыки перевода с английского языка на русский. Создание игровых ситуаций повышает мотивацию изучения  английского языка, а также помогает учителю сделать урок интересным, занимательным, а главное содержательным. Ученики всегда ждут таких уроков, готовятся к ним,поскольку жизненная потребность в общении, необходимость  решать  возникающие коммуникативные задачи являются основными двигателями в  овладении  английского  языка.</w:t>
      </w:r>
    </w:p>
    <w:p w14:paraId="2608EF5D">
      <w:pPr>
        <w:keepNext w:val="0"/>
        <w:keepLines w:val="0"/>
        <w:pageBreakBefore w:val="0"/>
        <w:widowControl/>
        <w:kinsoku/>
        <w:wordWrap/>
        <w:overflowPunct/>
        <w:topLinePunct w:val="0"/>
        <w:autoSpaceDE/>
        <w:autoSpaceDN/>
        <w:bidi w:val="0"/>
        <w:adjustRightInd/>
        <w:snapToGrid/>
        <w:spacing w:beforeLines="0" w:afterLines="0" w:line="240" w:lineRule="auto"/>
        <w:ind w:firstLine="708"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В настоящее время большой интерес вызывает использование ролевых игр на уроках английского языка для моделирования реальной ситуации общения. Методистами разработано большое количество ролевых игр и  вариантов их проведения, направленных на мотивацию к изучению  английского языка и для усовершенствования процесса обучения  иноязычному говорению.</w:t>
      </w:r>
    </w:p>
    <w:p w14:paraId="595D03A0">
      <w:pPr>
        <w:keepNext w:val="0"/>
        <w:keepLines w:val="0"/>
        <w:pageBreakBefore w:val="0"/>
        <w:widowControl/>
        <w:kinsoku/>
        <w:wordWrap/>
        <w:overflowPunct/>
        <w:topLinePunct w:val="0"/>
        <w:autoSpaceDE/>
        <w:autoSpaceDN/>
        <w:bidi w:val="0"/>
        <w:adjustRightInd/>
        <w:snapToGrid/>
        <w:spacing w:beforeLines="0" w:afterLines="0" w:line="240" w:lineRule="auto"/>
        <w:ind w:firstLine="708" w:firstLineChars="0"/>
        <w:jc w:val="both"/>
        <w:textAlignment w:val="auto"/>
        <w:rPr>
          <w:rFonts w:hint="default" w:ascii="Times New Roman" w:hAnsi="Times New Roman" w:eastAsia="Calibri" w:cs="Times New Roman"/>
          <w:sz w:val="28"/>
          <w:szCs w:val="28"/>
          <w:lang w:val="ru-RU"/>
        </w:rPr>
      </w:pPr>
      <w:r>
        <w:rPr>
          <w:rFonts w:hint="default" w:ascii="Times New Roman" w:hAnsi="Times New Roman" w:eastAsia="Calibri" w:cs="Times New Roman"/>
          <w:sz w:val="28"/>
          <w:szCs w:val="28"/>
          <w:lang w:val="ru-RU"/>
        </w:rPr>
        <w:t>Опыт убеждает, что использование  игровых методов обучения   помогает  развитию  познавательной  активности  учащихся в изучении  иностранных языков. Игра несет в себе немаловажное  нравственное  начало ,  поскольку делает  овладение иностранного языка радостным, творческим и  коллективным.</w:t>
      </w:r>
    </w:p>
    <w:p w14:paraId="64CBF7D9">
      <w:pPr>
        <w:spacing w:beforeLines="0" w:after="200" w:afterLines="0" w:line="240" w:lineRule="auto"/>
        <w:ind w:firstLine="708" w:firstLineChars="0"/>
        <w:jc w:val="both"/>
        <w:rPr>
          <w:rFonts w:hint="default" w:eastAsia="Calibri"/>
          <w:sz w:val="28"/>
          <w:szCs w:val="28"/>
        </w:rPr>
      </w:pPr>
      <w:r>
        <w:rPr>
          <w:rFonts w:hint="default" w:ascii="Times New Roman" w:hAnsi="Times New Roman" w:eastAsia="Calibri" w:cs="Times New Roman"/>
          <w:sz w:val="28"/>
          <w:szCs w:val="28"/>
          <w:lang w:val="ru-RU"/>
        </w:rPr>
        <w:t>Таким образом, можно с уверенностью утверждать, что  использование различных игровых приемов при обучении английскому языку способствует  снижению монотонности в работе, повышению качества обучения, поддержанию интереса к предмету. Совместная работа развивает у школьников наблюдательность, память, умение анализировать слова, сравнивать их с уже изученными, способствует закреплению правил, развивает творческие способности и умение работать самостоятельно.</w:t>
      </w:r>
    </w:p>
    <w:p w14:paraId="31B37205">
      <w:pPr>
        <w:pStyle w:val="7"/>
        <w:ind w:firstLine="709"/>
        <w:jc w:val="both"/>
      </w:pPr>
      <w:r>
        <w:rPr>
          <w:rFonts w:eastAsia="Calibri"/>
          <w:b/>
          <w:bCs/>
          <w:iCs/>
          <w:sz w:val="28"/>
          <w:szCs w:val="28"/>
        </w:rPr>
        <w:t>Список литературы</w:t>
      </w:r>
    </w:p>
    <w:p w14:paraId="73D26D1E">
      <w:pPr>
        <w:pStyle w:val="6"/>
        <w:keepNext w:val="0"/>
        <w:keepLines w:val="0"/>
        <w:widowControl/>
        <w:numPr>
          <w:ilvl w:val="0"/>
          <w:numId w:val="1"/>
        </w:numPr>
        <w:suppressLineNumbers w:val="0"/>
        <w:spacing w:before="0" w:beforeAutospacing="0" w:after="0" w:afterAutospacing="0"/>
        <w:ind w:left="0" w:right="0" w:firstLine="708" w:firstLineChars="0"/>
        <w:rPr>
          <w:rFonts w:hint="default" w:ascii="Times New Roman" w:hAnsi="Times New Roman" w:eastAsia="Calibri" w:cs="Times New Roman"/>
          <w:sz w:val="28"/>
          <w:szCs w:val="28"/>
          <w:lang w:val="ru-RU" w:eastAsia="zh-CN" w:bidi="ar-SA"/>
        </w:rPr>
      </w:pPr>
      <w:r>
        <w:rPr>
          <w:rFonts w:hint="default" w:ascii="Times New Roman" w:hAnsi="Times New Roman" w:eastAsia="Calibri" w:cs="Times New Roman"/>
          <w:sz w:val="28"/>
          <w:szCs w:val="28"/>
          <w:lang w:val="ru-RU" w:eastAsia="zh-CN" w:bidi="ar-SA"/>
        </w:rPr>
        <w:t>Дмитренко Т.А. Основы профессиональной деятельности учителя иностранных языков: учебное пособие. – М.: МПГУ, 2019. – 168 с.</w:t>
      </w:r>
    </w:p>
    <w:p w14:paraId="53F8E42D">
      <w:pPr>
        <w:pStyle w:val="6"/>
        <w:keepNext w:val="0"/>
        <w:keepLines w:val="0"/>
        <w:widowControl/>
        <w:numPr>
          <w:ilvl w:val="0"/>
          <w:numId w:val="1"/>
        </w:numPr>
        <w:suppressLineNumbers w:val="0"/>
        <w:spacing w:before="0" w:beforeAutospacing="0" w:after="0" w:afterAutospacing="0"/>
        <w:ind w:left="0" w:leftChars="0" w:right="0" w:firstLine="708" w:firstLineChars="0"/>
        <w:rPr>
          <w:rFonts w:hint="default" w:ascii="Times New Roman" w:hAnsi="Times New Roman" w:eastAsia="Calibri" w:cs="Times New Roman"/>
          <w:sz w:val="28"/>
          <w:szCs w:val="28"/>
          <w:lang w:val="ru-RU" w:eastAsia="zh-CN" w:bidi="ar-SA"/>
        </w:rPr>
      </w:pPr>
      <w:r>
        <w:rPr>
          <w:rFonts w:hint="default" w:ascii="Times New Roman" w:hAnsi="Times New Roman" w:eastAsia="Calibri" w:cs="Times New Roman"/>
          <w:sz w:val="28"/>
          <w:szCs w:val="28"/>
          <w:lang w:val="ru-RU" w:eastAsia="zh-CN" w:bidi="ar-SA"/>
        </w:rPr>
        <w:t>Забусова Е.И., Лазарева А.Ю., Колодченко В.В. Развитие речевой деятельности // Символ науки. – 2018. – № 10. – С. 82-83.</w:t>
      </w:r>
    </w:p>
    <w:p w14:paraId="3530943F">
      <w:pPr>
        <w:pStyle w:val="6"/>
        <w:keepNext w:val="0"/>
        <w:keepLines w:val="0"/>
        <w:widowControl/>
        <w:numPr>
          <w:ilvl w:val="0"/>
          <w:numId w:val="1"/>
        </w:numPr>
        <w:suppressLineNumbers w:val="0"/>
        <w:spacing w:before="0" w:beforeAutospacing="0" w:after="0" w:afterAutospacing="0"/>
        <w:ind w:left="0" w:leftChars="0" w:right="0" w:firstLine="708" w:firstLineChars="0"/>
        <w:rPr>
          <w:rFonts w:hint="default" w:ascii="Times New Roman" w:hAnsi="Times New Roman" w:eastAsia="Calibri" w:cs="Times New Roman"/>
          <w:sz w:val="28"/>
          <w:szCs w:val="28"/>
          <w:lang w:val="ru-RU" w:eastAsia="zh-CN" w:bidi="ar-SA"/>
        </w:rPr>
      </w:pPr>
      <w:r>
        <w:rPr>
          <w:rFonts w:hint="default" w:ascii="Times New Roman" w:hAnsi="Times New Roman" w:eastAsia="Calibri" w:cs="Times New Roman"/>
          <w:sz w:val="28"/>
          <w:szCs w:val="28"/>
          <w:lang w:val="ru-RU" w:eastAsia="zh-CN" w:bidi="ar-SA"/>
        </w:rPr>
        <w:t>Калачникова Р.С. Особенности обучения говорению на английском языке для 8-9 классов // Державинский форум. – 2020. – Т. 4, № 15. – С. 119-125.</w:t>
      </w:r>
    </w:p>
    <w:p w14:paraId="23BBE8E4">
      <w:pPr>
        <w:pStyle w:val="6"/>
        <w:keepNext w:val="0"/>
        <w:keepLines w:val="0"/>
        <w:widowControl/>
        <w:numPr>
          <w:ilvl w:val="0"/>
          <w:numId w:val="1"/>
        </w:numPr>
        <w:suppressLineNumbers w:val="0"/>
        <w:spacing w:before="0" w:beforeAutospacing="0" w:after="0" w:afterAutospacing="0"/>
        <w:ind w:left="0" w:leftChars="0" w:right="0" w:firstLine="708" w:firstLineChars="0"/>
        <w:rPr>
          <w:rFonts w:hint="default" w:ascii="Times New Roman" w:hAnsi="Times New Roman" w:eastAsia="Calibri" w:cs="Times New Roman"/>
          <w:sz w:val="28"/>
          <w:szCs w:val="28"/>
          <w:lang w:val="ru-RU" w:eastAsia="zh-CN" w:bidi="ar-SA"/>
        </w:rPr>
      </w:pPr>
      <w:r>
        <w:rPr>
          <w:rFonts w:hint="default" w:ascii="Times New Roman" w:hAnsi="Times New Roman" w:eastAsia="Calibri" w:cs="Times New Roman"/>
          <w:sz w:val="28"/>
          <w:szCs w:val="28"/>
          <w:lang w:val="ru-RU" w:eastAsia="zh-CN" w:bidi="ar-SA"/>
        </w:rPr>
        <w:t>Пассов Е.И., Кузовлева Н.Е. Основы коммуникативной теории и технологии иноязычного образования: методическое пособие. – М.: Русский язык. Курсы, 2010. – 568 с.</w:t>
      </w:r>
    </w:p>
    <w:p w14:paraId="4EA53A87">
      <w:pPr>
        <w:pStyle w:val="6"/>
        <w:keepNext w:val="0"/>
        <w:keepLines w:val="0"/>
        <w:widowControl/>
        <w:numPr>
          <w:ilvl w:val="0"/>
          <w:numId w:val="1"/>
        </w:numPr>
        <w:suppressLineNumbers w:val="0"/>
        <w:spacing w:before="0" w:beforeAutospacing="0" w:after="0" w:afterAutospacing="0"/>
        <w:ind w:left="0" w:leftChars="0" w:right="0" w:firstLine="708" w:firstLineChars="0"/>
        <w:rPr>
          <w:rFonts w:hint="default" w:ascii="Times New Roman" w:hAnsi="Times New Roman" w:eastAsia="SimSun" w:cs="Times New Roman"/>
          <w:sz w:val="28"/>
          <w:szCs w:val="28"/>
          <w:lang w:val="ru-RU" w:eastAsia="en-US"/>
        </w:rPr>
      </w:pPr>
      <w:r>
        <w:rPr>
          <w:rFonts w:hint="default" w:ascii="Times New Roman" w:hAnsi="Times New Roman" w:eastAsia="Calibri" w:cs="Times New Roman"/>
          <w:sz w:val="28"/>
          <w:szCs w:val="28"/>
          <w:lang w:val="ru-RU" w:eastAsia="zh-CN" w:bidi="ar-SA"/>
        </w:rPr>
        <w:t>Соловова Е.Н. Методика обучения иностранным языкам: базовый курс: пособие для студентов пед. вузов и учителей. – 3-е изд. – М.: АСТ: Астрель, 2008. – 238 с.</w:t>
      </w:r>
    </w:p>
    <w:sectPr>
      <w:pgSz w:w="11906" w:h="16838"/>
      <w:pgMar w:top="1134" w:right="1134" w:bottom="1134" w:left="1134" w:header="720" w:footer="720"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658E54"/>
    <w:multiLevelType w:val="singleLevel"/>
    <w:tmpl w:val="B6658E5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8E028D"/>
    <w:rsid w:val="0000199E"/>
    <w:rsid w:val="000A7B81"/>
    <w:rsid w:val="001D0ECB"/>
    <w:rsid w:val="0034699A"/>
    <w:rsid w:val="005012E5"/>
    <w:rsid w:val="00527607"/>
    <w:rsid w:val="00814611"/>
    <w:rsid w:val="00997874"/>
    <w:rsid w:val="00AD3939"/>
    <w:rsid w:val="00B00241"/>
    <w:rsid w:val="00B66D64"/>
    <w:rsid w:val="00BE305D"/>
    <w:rsid w:val="00C14C08"/>
    <w:rsid w:val="00D5436A"/>
    <w:rsid w:val="00FE2C90"/>
    <w:rsid w:val="02F17460"/>
    <w:rsid w:val="0FE75C82"/>
    <w:rsid w:val="19436102"/>
    <w:rsid w:val="218E028D"/>
    <w:rsid w:val="22F424D9"/>
    <w:rsid w:val="28A71DEC"/>
    <w:rsid w:val="3CDD7214"/>
    <w:rsid w:val="5073349E"/>
    <w:rsid w:val="6A667C1B"/>
    <w:rsid w:val="702E77D9"/>
    <w:rsid w:val="757A7C49"/>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qFormat/>
    <w:uiPriority w:val="99"/>
    <w:rPr>
      <w:i/>
      <w:iCs/>
    </w:rPr>
  </w:style>
  <w:style w:type="character" w:styleId="5">
    <w:name w:val="Hyperlink"/>
    <w:unhideWhenUsed/>
    <w:qFormat/>
    <w:uiPriority w:val="0"/>
    <w:rPr>
      <w:color w:val="8E0707"/>
      <w:u w:val="none"/>
    </w:rPr>
  </w:style>
  <w:style w:type="paragraph" w:styleId="6">
    <w:name w:val="Normal (Web)"/>
    <w:basedOn w:val="1"/>
    <w:uiPriority w:val="0"/>
    <w:rPr>
      <w:sz w:val="24"/>
      <w:szCs w:val="24"/>
    </w:rPr>
  </w:style>
  <w:style w:type="paragraph" w:styleId="7">
    <w:name w:val="No Spacing"/>
    <w:qFormat/>
    <w:uiPriority w:val="99"/>
    <w:rPr>
      <w:rFonts w:ascii="Times New Roman" w:hAnsi="Times New Roman" w:eastAsia="Times New Roman" w:cs="Times New Roman"/>
      <w:sz w:val="24"/>
      <w:szCs w:val="24"/>
      <w:lang w:val="ru-RU" w:eastAsia="ru-RU" w:bidi="ar-SA"/>
    </w:rPr>
  </w:style>
  <w:style w:type="paragraph" w:styleId="8">
    <w:name w:val="List Paragraph"/>
    <w:basedOn w:val="1"/>
    <w:qFormat/>
    <w:uiPriority w:val="34"/>
    <w:pPr>
      <w:ind w:left="720"/>
      <w:contextualSpacing/>
    </w:pPr>
    <w:rPr>
      <w:rFonts w:eastAsiaTheme="minorHAnsi"/>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1649</Words>
  <Characters>9404</Characters>
  <Lines>78</Lines>
  <Paragraphs>22</Paragraphs>
  <TotalTime>30</TotalTime>
  <ScaleCrop>false</ScaleCrop>
  <LinksUpToDate>false</LinksUpToDate>
  <CharactersWithSpaces>11031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2025-04-09T10:35:00Z</dcterms:created>
  <dc:creator>oksin</dc:creator>
  <cp:lastModifiedBy>oksin</cp:lastModifiedBy>
  <dcterms:modified xsi:type="dcterms:W3CDTF">2026-02-05T17:59:14Z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46E5C0648338442EB1E996494360D1F7_13</vt:lpwstr>
  </property>
</Properties>
</file>