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FDE57" w14:textId="77777777" w:rsidR="00F34BD3" w:rsidRDefault="00F34BD3" w:rsidP="00F34BD3">
      <w:pPr>
        <w:pStyle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Toc221317546"/>
      <w:r w:rsidRPr="00E641A7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Экономическая безопасность ООО «Транском»: диагностика и стратегия укрепления</w:t>
      </w:r>
      <w:bookmarkEnd w:id="0"/>
    </w:p>
    <w:p w14:paraId="311172AB" w14:textId="77777777" w:rsidR="00F34BD3" w:rsidRPr="00E641A7" w:rsidRDefault="00F34BD3" w:rsidP="00F34BD3"/>
    <w:p w14:paraId="0568D368" w14:textId="77777777" w:rsidR="00F34BD3" w:rsidRPr="00E641A7" w:rsidRDefault="00F34BD3" w:rsidP="00F34BD3">
      <w:pPr>
        <w:rPr>
          <w:szCs w:val="28"/>
        </w:rPr>
      </w:pPr>
      <w:r w:rsidRPr="00E641A7">
        <w:rPr>
          <w:szCs w:val="28"/>
        </w:rPr>
        <w:t>Эффективное обеспечение экономической безопасности в современных условиях выходит за рамки технических мер и становится основой стратегического управления. Волатильные рынки, геополитика, конкуренция и цифровые угрозы определяют выживание компаний, особенно в транспортно-логистическом секторе с его высокой зависимостью от затрат и внешних факторов. Для таких предприятий диагностика и укрепление безопасности — не контроль, а условие устойчивого роста.</w:t>
      </w:r>
    </w:p>
    <w:p w14:paraId="2182E29F" w14:textId="77777777" w:rsidR="00F34BD3" w:rsidRPr="00E641A7" w:rsidRDefault="00F34BD3" w:rsidP="00F34BD3">
      <w:pPr>
        <w:rPr>
          <w:szCs w:val="28"/>
        </w:rPr>
      </w:pPr>
      <w:r w:rsidRPr="00E641A7">
        <w:rPr>
          <w:szCs w:val="28"/>
        </w:rPr>
        <w:t>Экономическая безопасность представляет собой состояние защищенности ключевых интересов от угроз, гарантирующее развитие. Она охватывает уровни от национального до корпоративного и компоненты вроде финансовой, технологической и внешнеэкономической. Диагностика опирается на индикаторы: для компаний — ликвидность, рентабельность, доля рынка. Регулярный мониторинг выявляет риски и запускает корректирующие действия.</w:t>
      </w:r>
    </w:p>
    <w:p w14:paraId="353CBD30" w14:textId="77777777" w:rsidR="00F34BD3" w:rsidRPr="00E641A7" w:rsidRDefault="00F34BD3" w:rsidP="00F34BD3">
      <w:pPr>
        <w:rPr>
          <w:b/>
          <w:bCs/>
          <w:szCs w:val="28"/>
        </w:rPr>
      </w:pPr>
      <w:r w:rsidRPr="00E641A7">
        <w:rPr>
          <w:b/>
          <w:bCs/>
          <w:szCs w:val="28"/>
        </w:rPr>
        <w:t>ООО «Транском»: профиль и динамика роста</w:t>
      </w:r>
    </w:p>
    <w:p w14:paraId="7632A297" w14:textId="77777777" w:rsidR="00F34BD3" w:rsidRPr="00E641A7" w:rsidRDefault="00F34BD3" w:rsidP="00F34BD3">
      <w:pPr>
        <w:rPr>
          <w:szCs w:val="28"/>
        </w:rPr>
      </w:pPr>
      <w:r w:rsidRPr="00E641A7">
        <w:rPr>
          <w:szCs w:val="28"/>
        </w:rPr>
        <w:t>Основана в 2003 году в Вязьме (ИНН 6722015582), компания входит в международную группу Transcom. Из регионального перевозчика она выросла до оператора с маршрутами в РФ, СНГ, Китай, Турцию и ЕС. Предлагает перевозки грузов (включая опасные), таможню и 3PL-сервис. Ключевые активы: автопарк (420 единиц Евро-5/6), склады у М-1 с ж/д веткой, цифровизация процессов.</w:t>
      </w:r>
    </w:p>
    <w:p w14:paraId="0F9477FD" w14:textId="77777777" w:rsidR="00F34BD3" w:rsidRPr="00E641A7" w:rsidRDefault="00F34BD3" w:rsidP="00F34BD3">
      <w:pPr>
        <w:rPr>
          <w:szCs w:val="28"/>
        </w:rPr>
      </w:pPr>
      <w:r w:rsidRPr="00E641A7">
        <w:rPr>
          <w:szCs w:val="28"/>
        </w:rPr>
        <w:t>В 2024 году после стагнации (выручка ~2,5 млрд руб. в 2022–2023) произошел прорыв:</w:t>
      </w:r>
    </w:p>
    <w:p w14:paraId="4DCBE593" w14:textId="77777777" w:rsidR="00F34BD3" w:rsidRPr="00E641A7" w:rsidRDefault="00F34BD3" w:rsidP="00F34BD3">
      <w:pPr>
        <w:numPr>
          <w:ilvl w:val="0"/>
          <w:numId w:val="1"/>
        </w:numPr>
        <w:ind w:left="0" w:firstLine="709"/>
        <w:rPr>
          <w:szCs w:val="28"/>
        </w:rPr>
      </w:pPr>
      <w:r w:rsidRPr="00E641A7">
        <w:rPr>
          <w:szCs w:val="28"/>
        </w:rPr>
        <w:t>Выручка: 3,415 млрд руб. (+38–39%).</w:t>
      </w:r>
    </w:p>
    <w:p w14:paraId="223308E1" w14:textId="77777777" w:rsidR="00F34BD3" w:rsidRPr="00E641A7" w:rsidRDefault="00F34BD3" w:rsidP="00F34BD3">
      <w:pPr>
        <w:numPr>
          <w:ilvl w:val="0"/>
          <w:numId w:val="1"/>
        </w:numPr>
        <w:ind w:left="0" w:firstLine="709"/>
        <w:rPr>
          <w:szCs w:val="28"/>
        </w:rPr>
      </w:pPr>
      <w:r w:rsidRPr="00E641A7">
        <w:rPr>
          <w:szCs w:val="28"/>
        </w:rPr>
        <w:t>Себестоимость: 3,216 млрд руб.</w:t>
      </w:r>
    </w:p>
    <w:p w14:paraId="1AE8565D" w14:textId="77777777" w:rsidR="00F34BD3" w:rsidRPr="00E641A7" w:rsidRDefault="00F34BD3" w:rsidP="00F34BD3">
      <w:pPr>
        <w:numPr>
          <w:ilvl w:val="0"/>
          <w:numId w:val="1"/>
        </w:numPr>
        <w:ind w:left="0" w:firstLine="709"/>
        <w:rPr>
          <w:szCs w:val="28"/>
        </w:rPr>
      </w:pPr>
      <w:r w:rsidRPr="00E641A7">
        <w:rPr>
          <w:szCs w:val="28"/>
        </w:rPr>
        <w:t>Валовая прибыль: 199 млн руб. (маржа ~6%).</w:t>
      </w:r>
    </w:p>
    <w:p w14:paraId="5E45F138" w14:textId="77777777" w:rsidR="00F34BD3" w:rsidRPr="00E641A7" w:rsidRDefault="00F34BD3" w:rsidP="00F34BD3">
      <w:pPr>
        <w:numPr>
          <w:ilvl w:val="0"/>
          <w:numId w:val="1"/>
        </w:numPr>
        <w:ind w:left="0" w:firstLine="709"/>
        <w:rPr>
          <w:szCs w:val="28"/>
        </w:rPr>
      </w:pPr>
      <w:r w:rsidRPr="00E641A7">
        <w:rPr>
          <w:szCs w:val="28"/>
        </w:rPr>
        <w:lastRenderedPageBreak/>
        <w:t>Чистая прибыль: ~205 млн руб. (+74%, маржа 6%).</w:t>
      </w:r>
    </w:p>
    <w:p w14:paraId="3C43DD77" w14:textId="77777777" w:rsidR="00F34BD3" w:rsidRPr="00E641A7" w:rsidRDefault="00F34BD3" w:rsidP="00F34BD3">
      <w:pPr>
        <w:numPr>
          <w:ilvl w:val="0"/>
          <w:numId w:val="1"/>
        </w:numPr>
        <w:ind w:left="0" w:firstLine="709"/>
        <w:rPr>
          <w:szCs w:val="28"/>
        </w:rPr>
      </w:pPr>
      <w:r w:rsidRPr="00E641A7">
        <w:rPr>
          <w:szCs w:val="28"/>
        </w:rPr>
        <w:t>Активы: 942 млн руб. (+45%), чистые активы 500 млн руб.</w:t>
      </w:r>
    </w:p>
    <w:p w14:paraId="1293FC32" w14:textId="77777777" w:rsidR="00F34BD3" w:rsidRPr="00E641A7" w:rsidRDefault="00F34BD3" w:rsidP="00F34BD3">
      <w:pPr>
        <w:numPr>
          <w:ilvl w:val="0"/>
          <w:numId w:val="1"/>
        </w:numPr>
        <w:ind w:left="0" w:firstLine="709"/>
        <w:rPr>
          <w:szCs w:val="28"/>
        </w:rPr>
      </w:pPr>
      <w:r w:rsidRPr="00E641A7">
        <w:rPr>
          <w:szCs w:val="28"/>
        </w:rPr>
        <w:t>Выручка на сотрудника: ~12,7 млн руб. (270 чел.).</w:t>
      </w:r>
    </w:p>
    <w:p w14:paraId="523EB519" w14:textId="77777777" w:rsidR="00F34BD3" w:rsidRPr="00E641A7" w:rsidRDefault="00F34BD3" w:rsidP="00F34BD3">
      <w:pPr>
        <w:rPr>
          <w:szCs w:val="28"/>
        </w:rPr>
      </w:pPr>
      <w:r w:rsidRPr="00E641A7">
        <w:rPr>
          <w:szCs w:val="28"/>
        </w:rPr>
        <w:t>Сезонность (пики II–IV кв.) требует сильной ликвидности. Стабильные налоги (155 млн руб.) и отсутствие долгов подтверждают надежный cash flow. Рост обусловлен клиентской базой, тарифами и цифровизацией.</w:t>
      </w:r>
    </w:p>
    <w:p w14:paraId="4AB65CFE" w14:textId="77777777" w:rsidR="00F34BD3" w:rsidRPr="00E641A7" w:rsidRDefault="00F34BD3" w:rsidP="00F34BD3">
      <w:pPr>
        <w:rPr>
          <w:b/>
          <w:bCs/>
          <w:szCs w:val="28"/>
        </w:rPr>
      </w:pPr>
      <w:r w:rsidRPr="00E641A7">
        <w:rPr>
          <w:b/>
          <w:bCs/>
          <w:szCs w:val="28"/>
        </w:rPr>
        <w:t>Диагностика: высокий уровень устойчивости</w:t>
      </w:r>
    </w:p>
    <w:p w14:paraId="511A5F1A" w14:textId="77777777" w:rsidR="00F34BD3" w:rsidRPr="00E641A7" w:rsidRDefault="00F34BD3" w:rsidP="00F34BD3">
      <w:pPr>
        <w:rPr>
          <w:szCs w:val="28"/>
        </w:rPr>
      </w:pPr>
      <w:r w:rsidRPr="00E641A7">
        <w:rPr>
          <w:szCs w:val="28"/>
        </w:rPr>
        <w:t>Финансовый анализ за 2024 год показывает прочность:</w:t>
      </w:r>
    </w:p>
    <w:p w14:paraId="7BBF58AF" w14:textId="77777777" w:rsidR="00F34BD3" w:rsidRPr="00E641A7" w:rsidRDefault="00F34BD3" w:rsidP="00F34BD3">
      <w:pPr>
        <w:numPr>
          <w:ilvl w:val="0"/>
          <w:numId w:val="2"/>
        </w:numPr>
        <w:ind w:left="0" w:firstLine="709"/>
        <w:rPr>
          <w:szCs w:val="28"/>
        </w:rPr>
      </w:pPr>
      <w:r w:rsidRPr="00E641A7">
        <w:rPr>
          <w:szCs w:val="28"/>
        </w:rPr>
        <w:t>Ликвидность: текущая &gt;1.5 (стабильная), абсолютная &gt;0.2 (хорошая).</w:t>
      </w:r>
    </w:p>
    <w:p w14:paraId="76BA3585" w14:textId="77777777" w:rsidR="00F34BD3" w:rsidRPr="00E641A7" w:rsidRDefault="00F34BD3" w:rsidP="00F34BD3">
      <w:pPr>
        <w:numPr>
          <w:ilvl w:val="0"/>
          <w:numId w:val="2"/>
        </w:numPr>
        <w:ind w:left="0" w:firstLine="709"/>
        <w:rPr>
          <w:szCs w:val="28"/>
        </w:rPr>
      </w:pPr>
      <w:r w:rsidRPr="00E641A7">
        <w:rPr>
          <w:szCs w:val="28"/>
        </w:rPr>
        <w:t>Рентабельность: продаж 6% (&gt;5%), ROA 22% (&gt;10%).</w:t>
      </w:r>
    </w:p>
    <w:p w14:paraId="60A42A92" w14:textId="77777777" w:rsidR="00F34BD3" w:rsidRPr="00E641A7" w:rsidRDefault="00F34BD3" w:rsidP="00F34BD3">
      <w:pPr>
        <w:numPr>
          <w:ilvl w:val="0"/>
          <w:numId w:val="2"/>
        </w:numPr>
        <w:ind w:left="0" w:firstLine="709"/>
        <w:rPr>
          <w:szCs w:val="28"/>
        </w:rPr>
      </w:pPr>
      <w:r w:rsidRPr="00E641A7">
        <w:rPr>
          <w:szCs w:val="28"/>
        </w:rPr>
        <w:t>Чистые активы в 700 раз превышают уставный капитал (715 тыс. руб.).</w:t>
      </w:r>
    </w:p>
    <w:p w14:paraId="15021B9A" w14:textId="77777777" w:rsidR="00F34BD3" w:rsidRPr="00E641A7" w:rsidRDefault="00F34BD3" w:rsidP="00F34BD3">
      <w:pPr>
        <w:numPr>
          <w:ilvl w:val="0"/>
          <w:numId w:val="2"/>
        </w:numPr>
        <w:ind w:left="0" w:firstLine="709"/>
        <w:rPr>
          <w:szCs w:val="28"/>
        </w:rPr>
      </w:pPr>
      <w:r w:rsidRPr="00E641A7">
        <w:rPr>
          <w:szCs w:val="28"/>
        </w:rPr>
        <w:t>Нет убытков, налоговых задолженностей или банкротств.</w:t>
      </w:r>
    </w:p>
    <w:p w14:paraId="0CE9A064" w14:textId="77777777" w:rsidR="00F34BD3" w:rsidRPr="00E641A7" w:rsidRDefault="00F34BD3" w:rsidP="00F34BD3">
      <w:pPr>
        <w:rPr>
          <w:szCs w:val="28"/>
        </w:rPr>
      </w:pPr>
      <w:r w:rsidRPr="00E641A7">
        <w:rPr>
          <w:szCs w:val="28"/>
        </w:rPr>
        <w:t>Вероятность кризиса низкая, запас прочности значителен.</w:t>
      </w:r>
    </w:p>
    <w:p w14:paraId="79BACDB4" w14:textId="77777777" w:rsidR="00F34BD3" w:rsidRPr="00E641A7" w:rsidRDefault="00F34BD3" w:rsidP="00F34BD3">
      <w:pPr>
        <w:rPr>
          <w:b/>
          <w:bCs/>
          <w:szCs w:val="28"/>
        </w:rPr>
      </w:pPr>
      <w:r w:rsidRPr="00E641A7">
        <w:rPr>
          <w:b/>
          <w:bCs/>
          <w:szCs w:val="28"/>
        </w:rPr>
        <w:t>Выявленные риски</w:t>
      </w:r>
    </w:p>
    <w:p w14:paraId="0E726722" w14:textId="77777777" w:rsidR="00F34BD3" w:rsidRPr="00E641A7" w:rsidRDefault="00F34BD3" w:rsidP="00F34BD3">
      <w:pPr>
        <w:ind w:firstLine="0"/>
        <w:rPr>
          <w:szCs w:val="28"/>
        </w:rPr>
      </w:pPr>
      <w:r w:rsidRPr="00E641A7">
        <w:rPr>
          <w:szCs w:val="28"/>
        </w:rPr>
        <w:t>Несмотря на успехи, угрозы требуют внимания:</w:t>
      </w:r>
    </w:p>
    <w:p w14:paraId="55EB36D4" w14:textId="77777777" w:rsidR="00F34BD3" w:rsidRPr="00E641A7" w:rsidRDefault="00F34BD3" w:rsidP="00F34BD3">
      <w:pPr>
        <w:rPr>
          <w:szCs w:val="28"/>
        </w:rPr>
      </w:pPr>
      <w:r w:rsidRPr="00E641A7">
        <w:rPr>
          <w:szCs w:val="28"/>
        </w:rPr>
        <w:t>Внешние: Транспортные расходы (94% себестоимости) чувствительны к топливу, запчастям, санкциям и ограничениям на международные перевозки.</w:t>
      </w:r>
    </w:p>
    <w:p w14:paraId="3BA334B0" w14:textId="77777777" w:rsidR="00F34BD3" w:rsidRPr="00E641A7" w:rsidRDefault="00F34BD3" w:rsidP="00F34BD3">
      <w:pPr>
        <w:rPr>
          <w:szCs w:val="28"/>
        </w:rPr>
      </w:pPr>
      <w:r w:rsidRPr="00E641A7">
        <w:rPr>
          <w:szCs w:val="28"/>
        </w:rPr>
        <w:t>Внутренние: Семейная собственность (группы Букатиных и Барановских) рискует конфликтами; судебные споры как ответчика несут потери.</w:t>
      </w:r>
    </w:p>
    <w:p w14:paraId="7F291D53" w14:textId="77777777" w:rsidR="00F34BD3" w:rsidRPr="00313CE3" w:rsidRDefault="00F34BD3" w:rsidP="00F34BD3">
      <w:pPr>
        <w:ind w:firstLine="0"/>
        <w:rPr>
          <w:b/>
          <w:bCs/>
          <w:i/>
          <w:iCs/>
          <w:szCs w:val="28"/>
        </w:rPr>
      </w:pPr>
      <w:r w:rsidRPr="00313CE3">
        <w:rPr>
          <w:b/>
          <w:bCs/>
          <w:i/>
          <w:iCs/>
          <w:szCs w:val="28"/>
        </w:rPr>
        <w:t>Рекомендации по укреплению безопасности</w:t>
      </w:r>
    </w:p>
    <w:p w14:paraId="6756EDBD" w14:textId="77777777" w:rsidR="00F34BD3" w:rsidRPr="00E641A7" w:rsidRDefault="00F34BD3" w:rsidP="00F34BD3">
      <w:pPr>
        <w:rPr>
          <w:szCs w:val="28"/>
        </w:rPr>
      </w:pPr>
      <w:r w:rsidRPr="00E641A7">
        <w:rPr>
          <w:szCs w:val="28"/>
        </w:rPr>
        <w:t>Фокус на минимизации рисков при сохранении роста (+38% выручки, +74% прибыли).</w:t>
      </w:r>
    </w:p>
    <w:p w14:paraId="0CEB5DC8" w14:textId="77777777" w:rsidR="00F34BD3" w:rsidRPr="00E641A7" w:rsidRDefault="00F34BD3" w:rsidP="00F34BD3">
      <w:pPr>
        <w:rPr>
          <w:b/>
          <w:bCs/>
          <w:szCs w:val="28"/>
        </w:rPr>
      </w:pPr>
      <w:r w:rsidRPr="00E641A7">
        <w:rPr>
          <w:b/>
          <w:bCs/>
          <w:szCs w:val="28"/>
        </w:rPr>
        <w:t>Ключевые риски и меры</w:t>
      </w:r>
    </w:p>
    <w:p w14:paraId="3C796745" w14:textId="77777777" w:rsidR="00F34BD3" w:rsidRPr="00E641A7" w:rsidRDefault="00F34BD3" w:rsidP="00F34BD3">
      <w:pPr>
        <w:numPr>
          <w:ilvl w:val="0"/>
          <w:numId w:val="3"/>
        </w:numPr>
        <w:ind w:left="0" w:firstLine="709"/>
        <w:rPr>
          <w:szCs w:val="28"/>
        </w:rPr>
      </w:pPr>
      <w:r w:rsidRPr="00E641A7">
        <w:rPr>
          <w:szCs w:val="28"/>
        </w:rPr>
        <w:t>Затраты/топливо: Цифровизация (GPS, 1C:</w:t>
      </w:r>
      <w:r>
        <w:rPr>
          <w:szCs w:val="28"/>
        </w:rPr>
        <w:t xml:space="preserve"> </w:t>
      </w:r>
      <w:r w:rsidRPr="00E641A7">
        <w:rPr>
          <w:szCs w:val="28"/>
        </w:rPr>
        <w:t>Транспортная логистика, -10–15% расхода); электромобили/гибриды (20–30%, субсидии «Зеленый транспорт»); хеджирование цен.</w:t>
      </w:r>
    </w:p>
    <w:p w14:paraId="187BA2F4" w14:textId="77777777" w:rsidR="00F34BD3" w:rsidRPr="00E641A7" w:rsidRDefault="00F34BD3" w:rsidP="00F34BD3">
      <w:pPr>
        <w:numPr>
          <w:ilvl w:val="0"/>
          <w:numId w:val="3"/>
        </w:numPr>
        <w:ind w:left="0" w:firstLine="709"/>
        <w:rPr>
          <w:szCs w:val="28"/>
        </w:rPr>
      </w:pPr>
      <w:r w:rsidRPr="00E641A7">
        <w:rPr>
          <w:szCs w:val="28"/>
        </w:rPr>
        <w:lastRenderedPageBreak/>
        <w:t>Внешние факторы: Россия/СНГ до 60% (РЖД, ATI.SU); резервный фонд (20–30 млн руб./год); ежемесячный геополитический мониторинг (RiskWatch).</w:t>
      </w:r>
    </w:p>
    <w:p w14:paraId="5A2718CC" w14:textId="77777777" w:rsidR="00F34BD3" w:rsidRPr="00E641A7" w:rsidRDefault="00F34BD3" w:rsidP="00F34BD3">
      <w:pPr>
        <w:numPr>
          <w:ilvl w:val="0"/>
          <w:numId w:val="3"/>
        </w:numPr>
        <w:ind w:left="0" w:firstLine="709"/>
        <w:rPr>
          <w:szCs w:val="28"/>
        </w:rPr>
      </w:pPr>
      <w:r w:rsidRPr="00E641A7">
        <w:rPr>
          <w:szCs w:val="28"/>
        </w:rPr>
        <w:t>Внутренние угрозы: Устав с медиацией (юристы Вязьмы/Смоленска); семейный совет для преемственности; автоматизация юрработы (DocuSign, -50% проигрышей).</w:t>
      </w:r>
    </w:p>
    <w:p w14:paraId="28EF1FC1" w14:textId="77777777" w:rsidR="00F34BD3" w:rsidRPr="00E641A7" w:rsidRDefault="00F34BD3" w:rsidP="00F34BD3">
      <w:pPr>
        <w:numPr>
          <w:ilvl w:val="0"/>
          <w:numId w:val="3"/>
        </w:numPr>
        <w:ind w:left="0" w:firstLine="709"/>
        <w:rPr>
          <w:szCs w:val="28"/>
        </w:rPr>
      </w:pPr>
      <w:r w:rsidRPr="00E641A7">
        <w:rPr>
          <w:szCs w:val="28"/>
        </w:rPr>
        <w:t>Финансы: KPI-дашборд (Power BI, ROA &gt;20%, рентабельность &gt;7%); новые услуги (склады, таможня, +10–15% выручки); ежегодный аудит, рейтинг AAA (Эксперт РА).</w:t>
      </w:r>
    </w:p>
    <w:p w14:paraId="78A1FA30" w14:textId="77777777" w:rsidR="00F34BD3" w:rsidRPr="00E641A7" w:rsidRDefault="00F34BD3" w:rsidP="00F34BD3">
      <w:pPr>
        <w:rPr>
          <w:szCs w:val="28"/>
        </w:rPr>
      </w:pPr>
      <w:r w:rsidRPr="00E641A7">
        <w:rPr>
          <w:szCs w:val="28"/>
        </w:rPr>
        <w:t>Ожидаемый эффект: ROA &gt;25%, риски -30–40%.</w:t>
      </w:r>
    </w:p>
    <w:p w14:paraId="790803C9" w14:textId="77777777" w:rsidR="00F34BD3" w:rsidRPr="00E641A7" w:rsidRDefault="00F34BD3" w:rsidP="00F34BD3">
      <w:pPr>
        <w:rPr>
          <w:b/>
          <w:bCs/>
          <w:szCs w:val="28"/>
        </w:rPr>
      </w:pPr>
      <w:r w:rsidRPr="00E641A7">
        <w:rPr>
          <w:b/>
          <w:bCs/>
          <w:szCs w:val="28"/>
        </w:rPr>
        <w:t>Заключение</w:t>
      </w:r>
    </w:p>
    <w:p w14:paraId="43863C11" w14:textId="77777777" w:rsidR="00F34BD3" w:rsidRPr="00E641A7" w:rsidRDefault="00F34BD3" w:rsidP="00F34BD3">
      <w:pPr>
        <w:rPr>
          <w:szCs w:val="28"/>
        </w:rPr>
      </w:pPr>
      <w:r w:rsidRPr="00E641A7">
        <w:rPr>
          <w:szCs w:val="28"/>
        </w:rPr>
        <w:t>ООО «Транском» лидирует по экономической безопасности благодаря росту, прибыли и капиталу. Краткосрочный кризис маловероятен. Для долгосрочной устойчивости нужен проактивный мониторинг затрат, корпоративного управления и внешних угроз. Реализация рекомендаций превратит риски в возможности, укрепив позиции в логистике.</w:t>
      </w:r>
    </w:p>
    <w:p w14:paraId="0FBB305F" w14:textId="77777777" w:rsidR="00F34BD3" w:rsidRPr="00F06088" w:rsidRDefault="00F34BD3" w:rsidP="00F34BD3">
      <w:pPr>
        <w:rPr>
          <w:szCs w:val="28"/>
        </w:rPr>
      </w:pPr>
    </w:p>
    <w:p w14:paraId="334903C3" w14:textId="77777777" w:rsidR="00610117" w:rsidRDefault="00610117"/>
    <w:sectPr w:rsidR="00610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984C2C"/>
    <w:multiLevelType w:val="multilevel"/>
    <w:tmpl w:val="EF86A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19066B5"/>
    <w:multiLevelType w:val="multilevel"/>
    <w:tmpl w:val="FD9E1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5E53299"/>
    <w:multiLevelType w:val="multilevel"/>
    <w:tmpl w:val="BED44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2113729">
    <w:abstractNumId w:val="1"/>
  </w:num>
  <w:num w:numId="2" w16cid:durableId="369959580">
    <w:abstractNumId w:val="2"/>
  </w:num>
  <w:num w:numId="3" w16cid:durableId="1256672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FD9"/>
    <w:rsid w:val="001B16C4"/>
    <w:rsid w:val="00211FD9"/>
    <w:rsid w:val="00610117"/>
    <w:rsid w:val="009B246D"/>
    <w:rsid w:val="00A0431E"/>
    <w:rsid w:val="00C60BDF"/>
    <w:rsid w:val="00E903BA"/>
    <w:rsid w:val="00ED3B0B"/>
    <w:rsid w:val="00F3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670B6E-8AEF-460F-A87D-014340997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  <w14:ligatures w14:val="standardContextual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4BD3"/>
  </w:style>
  <w:style w:type="paragraph" w:styleId="1">
    <w:name w:val="heading 1"/>
    <w:basedOn w:val="a"/>
    <w:next w:val="a"/>
    <w:link w:val="10"/>
    <w:uiPriority w:val="9"/>
    <w:qFormat/>
    <w:rsid w:val="00211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1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1FD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1FD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1FD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1FD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1FD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1FD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1FD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1F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11F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11FD9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11FD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11FD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11FD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11FD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11FD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11FD9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11F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11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1FD9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11FD9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21">
    <w:name w:val="Quote"/>
    <w:basedOn w:val="a"/>
    <w:next w:val="a"/>
    <w:link w:val="22"/>
    <w:uiPriority w:val="29"/>
    <w:qFormat/>
    <w:rsid w:val="00211FD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11FD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11FD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11FD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11F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11FD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11FD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3191</Characters>
  <Application>Microsoft Office Word</Application>
  <DocSecurity>0</DocSecurity>
  <Lines>26</Lines>
  <Paragraphs>7</Paragraphs>
  <ScaleCrop>false</ScaleCrop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Плотникова</dc:creator>
  <cp:keywords/>
  <dc:description/>
  <cp:lastModifiedBy>Дарья Плотникова</cp:lastModifiedBy>
  <cp:revision>2</cp:revision>
  <dcterms:created xsi:type="dcterms:W3CDTF">2026-02-07T09:57:00Z</dcterms:created>
  <dcterms:modified xsi:type="dcterms:W3CDTF">2026-02-07T09:57:00Z</dcterms:modified>
</cp:coreProperties>
</file>