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05B" w:rsidRPr="004F705C" w:rsidRDefault="0050205B" w:rsidP="0050205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F705C">
        <w:rPr>
          <w:rFonts w:ascii="Times New Roman" w:hAnsi="Times New Roman" w:cs="Times New Roman"/>
          <w:b/>
          <w:color w:val="1A1A1A"/>
          <w:sz w:val="28"/>
          <w:szCs w:val="28"/>
        </w:rPr>
        <w:t>Автор статьи: Кайгородова Алла Владимировна</w:t>
      </w:r>
    </w:p>
    <w:p w:rsidR="0050205B" w:rsidRPr="00F60403" w:rsidRDefault="0050205B" w:rsidP="0050205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60403">
        <w:rPr>
          <w:rFonts w:ascii="Times New Roman" w:hAnsi="Times New Roman" w:cs="Times New Roman"/>
          <w:b/>
          <w:sz w:val="28"/>
          <w:szCs w:val="28"/>
        </w:rPr>
        <w:t xml:space="preserve">Должность: </w:t>
      </w:r>
      <w:r w:rsidRPr="004F705C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50205B" w:rsidRPr="00F60403" w:rsidRDefault="0050205B" w:rsidP="0050205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60403">
        <w:rPr>
          <w:rFonts w:ascii="Times New Roman" w:hAnsi="Times New Roman" w:cs="Times New Roman"/>
          <w:b/>
          <w:sz w:val="28"/>
          <w:szCs w:val="28"/>
        </w:rPr>
        <w:br/>
        <w:t xml:space="preserve">Место работы: </w:t>
      </w:r>
    </w:p>
    <w:p w:rsidR="0050205B" w:rsidRPr="00D36898" w:rsidRDefault="0050205B" w:rsidP="0050205B">
      <w:pPr>
        <w:pStyle w:val="a4"/>
        <w:rPr>
          <w:rFonts w:ascii="Times New Roman" w:hAnsi="Times New Roman" w:cs="Times New Roman"/>
          <w:sz w:val="28"/>
          <w:szCs w:val="28"/>
        </w:rPr>
      </w:pPr>
      <w:r w:rsidRPr="00D36898"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основная общеобразовательная школа № 21 сельского поселения «Поселок Герби» </w:t>
      </w:r>
      <w:proofErr w:type="spellStart"/>
      <w:r w:rsidRPr="00D36898">
        <w:rPr>
          <w:rFonts w:ascii="Times New Roman" w:hAnsi="Times New Roman" w:cs="Times New Roman"/>
          <w:sz w:val="28"/>
          <w:szCs w:val="28"/>
        </w:rPr>
        <w:t>Верхнебуреинского</w:t>
      </w:r>
      <w:proofErr w:type="spellEnd"/>
      <w:r w:rsidRPr="00D36898">
        <w:rPr>
          <w:rFonts w:ascii="Times New Roman" w:hAnsi="Times New Roman" w:cs="Times New Roman"/>
          <w:sz w:val="28"/>
          <w:szCs w:val="28"/>
        </w:rPr>
        <w:t xml:space="preserve"> муниципального района Хабаровского края</w:t>
      </w:r>
    </w:p>
    <w:p w:rsidR="0050205B" w:rsidRPr="00F60403" w:rsidRDefault="0050205B" w:rsidP="0050205B">
      <w:pPr>
        <w:pStyle w:val="a3"/>
        <w:shd w:val="clear" w:color="auto" w:fill="FFFFFF"/>
        <w:spacing w:line="276" w:lineRule="auto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Контактный e-</w:t>
      </w:r>
      <w:proofErr w:type="spellStart"/>
      <w:r>
        <w:rPr>
          <w:color w:val="1A1A1A"/>
          <w:sz w:val="28"/>
          <w:szCs w:val="28"/>
        </w:rPr>
        <w:t>mail</w:t>
      </w:r>
      <w:proofErr w:type="spellEnd"/>
      <w:r>
        <w:rPr>
          <w:color w:val="1A1A1A"/>
          <w:sz w:val="28"/>
          <w:szCs w:val="28"/>
        </w:rPr>
        <w:t xml:space="preserve">: </w:t>
      </w:r>
      <w:proofErr w:type="spellStart"/>
      <w:r>
        <w:rPr>
          <w:color w:val="1A1A1A"/>
          <w:sz w:val="28"/>
          <w:szCs w:val="28"/>
          <w:lang w:val="en-US"/>
        </w:rPr>
        <w:t>alla</w:t>
      </w:r>
      <w:proofErr w:type="spellEnd"/>
      <w:r w:rsidRPr="00075BEB">
        <w:rPr>
          <w:color w:val="1A1A1A"/>
          <w:sz w:val="28"/>
          <w:szCs w:val="28"/>
        </w:rPr>
        <w:t>.</w:t>
      </w:r>
      <w:proofErr w:type="spellStart"/>
      <w:r>
        <w:rPr>
          <w:color w:val="1A1A1A"/>
          <w:sz w:val="28"/>
          <w:szCs w:val="28"/>
          <w:lang w:val="en-US"/>
        </w:rPr>
        <w:t>yaimova</w:t>
      </w:r>
      <w:proofErr w:type="spellEnd"/>
      <w:r w:rsidRPr="00075BEB">
        <w:rPr>
          <w:color w:val="1A1A1A"/>
          <w:sz w:val="28"/>
          <w:szCs w:val="28"/>
        </w:rPr>
        <w:t>@</w:t>
      </w:r>
      <w:proofErr w:type="spellStart"/>
      <w:r>
        <w:rPr>
          <w:color w:val="1A1A1A"/>
          <w:sz w:val="28"/>
          <w:szCs w:val="28"/>
          <w:lang w:val="en-US"/>
        </w:rPr>
        <w:t>yandex</w:t>
      </w:r>
      <w:proofErr w:type="spellEnd"/>
      <w:r w:rsidRPr="00075BEB">
        <w:rPr>
          <w:color w:val="1A1A1A"/>
          <w:sz w:val="28"/>
          <w:szCs w:val="28"/>
        </w:rPr>
        <w:t>.</w:t>
      </w:r>
      <w:proofErr w:type="spellStart"/>
      <w:r>
        <w:rPr>
          <w:color w:val="1A1A1A"/>
          <w:sz w:val="28"/>
          <w:szCs w:val="28"/>
          <w:lang w:val="en-US"/>
        </w:rPr>
        <w:t>ru</w:t>
      </w:r>
      <w:proofErr w:type="spellEnd"/>
    </w:p>
    <w:p w:rsidR="0050205B" w:rsidRPr="0050205B" w:rsidRDefault="0050205B" w:rsidP="0050205B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0205B">
        <w:rPr>
          <w:rFonts w:ascii="Times New Roman" w:hAnsi="Times New Roman" w:cs="Times New Roman"/>
          <w:b/>
          <w:sz w:val="28"/>
          <w:szCs w:val="28"/>
        </w:rPr>
        <w:t>Тема:</w:t>
      </w:r>
      <w:r w:rsidRPr="0050205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r w:rsidRPr="0050205B">
        <w:rPr>
          <w:rFonts w:ascii="Times New Roman" w:hAnsi="Times New Roman" w:cs="Times New Roman"/>
          <w:b/>
          <w:sz w:val="28"/>
          <w:szCs w:val="28"/>
          <w:lang w:eastAsia="ru-RU"/>
        </w:rPr>
        <w:t>Начальная школа на перепутье эпох</w:t>
      </w:r>
      <w:bookmarkEnd w:id="0"/>
      <w:r w:rsidRPr="0050205B">
        <w:rPr>
          <w:rFonts w:ascii="Times New Roman" w:hAnsi="Times New Roman" w:cs="Times New Roman"/>
          <w:b/>
          <w:sz w:val="28"/>
          <w:szCs w:val="28"/>
          <w:lang w:eastAsia="ru-RU"/>
        </w:rPr>
        <w:t>: баланс традиций,</w:t>
      </w:r>
    </w:p>
    <w:p w:rsidR="0050205B" w:rsidRPr="0050205B" w:rsidRDefault="0050205B" w:rsidP="0050205B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0205B">
        <w:rPr>
          <w:rFonts w:ascii="Times New Roman" w:hAnsi="Times New Roman" w:cs="Times New Roman"/>
          <w:b/>
          <w:sz w:val="28"/>
          <w:szCs w:val="28"/>
          <w:lang w:eastAsia="ru-RU"/>
        </w:rPr>
        <w:t>вызовов инноваций и поиск «золотой середины»</w:t>
      </w:r>
    </w:p>
    <w:p w:rsidR="0050205B" w:rsidRPr="0050205B" w:rsidRDefault="0050205B" w:rsidP="0050205B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0205B">
        <w:rPr>
          <w:rFonts w:ascii="Times New Roman" w:hAnsi="Times New Roman" w:cs="Times New Roman"/>
          <w:b/>
          <w:sz w:val="28"/>
          <w:szCs w:val="28"/>
          <w:lang w:eastAsia="ru-RU"/>
        </w:rPr>
        <w:t>в практике современного педагога</w:t>
      </w:r>
    </w:p>
    <w:p w:rsidR="0050205B" w:rsidRPr="00F60403" w:rsidRDefault="0050205B" w:rsidP="0050205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50205B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Аннотация.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Моя с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татья представляет собой профессиональную рефлексию педагога-практика о современном состоянии начального обще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го образования в России.  Провожу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системный анализ неоспоримых преимуществ и объективных трудностей, с которыми сталкивается учитель начальных классов в контексте реализации ФГОС НОО. На стыке традиционной дидактики и цифрово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й трансформации рассматриваю 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ключевые дилеммы: глубина против скорости, игра против дисциплины, цифра против бумаги, индивидуализация против коллектива. Статья предлагает не просто констатацию фактов, а практико-ориентированные пути достижения баланса — «золотой середины», позволяющей сохранить уникальность начальной школы как фундамента личности и эффективно готовить детей к будущему. Материал насыщен конкретными примерами из практики и адресован педагогам, методистам и управленцам, заинтересованным в осмысленном развитии начальной ступени образования.</w:t>
      </w:r>
    </w:p>
    <w:p w:rsidR="0050205B" w:rsidRPr="00F60403" w:rsidRDefault="0050205B" w:rsidP="0050205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Ключевые слова: начальная школа, ФГОС НОО, профессиональные вызовы педагога, традиции и инновации, </w:t>
      </w:r>
      <w:proofErr w:type="spell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цифровизация</w:t>
      </w:r>
      <w:proofErr w:type="spell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</w:t>
      </w:r>
      <w:proofErr w:type="spell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метапредметные</w:t>
      </w:r>
      <w:proofErr w:type="spell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результаты, функциональная грамотность, практика учителя, золотая середина, дидактический баланс.</w:t>
      </w:r>
    </w:p>
    <w:p w:rsidR="0050205B" w:rsidRDefault="0050205B" w:rsidP="0050205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                </w:t>
      </w:r>
      <w:r w:rsidRPr="0050205B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Введение: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Уникальный мир, который держится на учителе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  <w:t xml:space="preserve">Начальная школа — это сакральное пространство образовательной системы. Здесь не просто учат читать и писать, здесь закладывают матрицу отношения к знаниям, к себе, к миру. Именно учитель начальных классов становится архитектором этой матрицы. Однако сегодня этот архитектор работает в условиях беспрецедентного напряжения: с одной стороны — проверенные десятилетиями традиции отечественной педагогической школы, с другой — стремительный вал инноваций, цифровых инструментов и новых требований общества. Мы находимся на своеобразном перепутье, где каждый педагогический выбор имеет вес. </w:t>
      </w:r>
    </w:p>
    <w:p w:rsidR="0050205B" w:rsidRPr="00F60403" w:rsidRDefault="0050205B" w:rsidP="0050205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Цель моей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статьи — провести честный анализ этого «перепутья», выделив сильные стороны и точки роста, и предложить коллегам опору в виде принципа осознанного баланса, выстраданного в ежедневной практике.</w:t>
      </w:r>
    </w:p>
    <w:p w:rsidR="0050205B" w:rsidRPr="00F60403" w:rsidRDefault="0050205B" w:rsidP="0050205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Незыблемые основы: «Плюсы», которые мы защищаем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Сила российской начальной школы — в её фундаментальности. Это не просто лозунг, а реальные педагогические активы.</w:t>
      </w:r>
    </w:p>
    <w:p w:rsidR="0050205B" w:rsidRDefault="0050205B" w:rsidP="0050205B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5020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Фундаментальность и системность. Мы сохранили глубокое, последовательное изучение ключевых предметов. Умение алгоритмизировать, выводить правило, действовать по образцу — тот прочный каркас логического мышления, на который позже наращивается творчество и критическое осмысление. Методика обучения грамотному письму или вычислительным навыкам — это на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ше конкурентное преимущество.</w:t>
      </w:r>
    </w:p>
    <w:p w:rsidR="0050205B" w:rsidRDefault="0050205B" w:rsidP="0050205B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5020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Приоритет воспитания («Школа жизни»). В отличие от последующих ступеней, </w:t>
      </w:r>
      <w:proofErr w:type="spellStart"/>
      <w:r w:rsidRPr="005020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началка</w:t>
      </w:r>
      <w:proofErr w:type="spellEnd"/>
      <w:r w:rsidRPr="005020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остается институтом первичной социализации. В безопасной среде под руководством значимого взрослого дети учатся жить в коллективе, разрешать конфликты, брать на себя ответственность через дежурства, совместные проекты, общие ритуалы. 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ы растим не учеников, а людей.</w:t>
      </w:r>
    </w:p>
    <w:p w:rsidR="0050205B" w:rsidRDefault="0050205B" w:rsidP="0050205B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5020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Личностно-ориентированный подход через близкий контакт. Классный руководитель в начальной школе знает всего ребёнка: его страхи, семейный контекст, особенности здоровья и темперамента. Это позволяет выстраивать не формальную, а настоящую индивидуальную траекторию поддержки, что практически невозможно на последующих ступен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ях с предметным преподаванием.</w:t>
      </w:r>
    </w:p>
    <w:p w:rsidR="0050205B" w:rsidRDefault="0050205B" w:rsidP="0050205B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5020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Развитие универсальных учебных действий (УУД) как ядра ФГОС. Современный стандарт, при всех сложностях его реализации, дал нам мощный концептуальный инструментарий. Акцент сместился с «что выучить» на «как научиться». Мы теперь целенаправленно развиваем у детей способность работать с информацией, ставить цели, сотруднич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ать, то есть учим их учиться.</w:t>
      </w:r>
    </w:p>
    <w:p w:rsidR="0050205B" w:rsidRPr="0050205B" w:rsidRDefault="0050205B" w:rsidP="0050205B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5020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Творческая лаборатория учителя. Относительная автономия в выборе методов и форм (урок-исследование, урок-путешествие, театрализация) позволяет педагогу быть творцом и художником, а не просто технологом, исполняющим чужую программу.</w:t>
      </w:r>
    </w:p>
    <w:p w:rsidR="0050205B" w:rsidRPr="00F60403" w:rsidRDefault="0050205B" w:rsidP="0041218E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Вызовы времени: «Минусы» и точки роста как ориентиры для развития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  <w:t>Признание трудностей — не признание слабости, а первый шаг к профессионализму.</w:t>
      </w:r>
    </w:p>
    <w:p w:rsidR="0050205B" w:rsidRDefault="0050205B" w:rsidP="0050205B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5020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Перегрузка (детей и учителя). Объем требований (предметных, </w:t>
      </w:r>
      <w:proofErr w:type="spellStart"/>
      <w:r w:rsidRPr="005020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метапредметных</w:t>
      </w:r>
      <w:proofErr w:type="spellEnd"/>
      <w:r w:rsidRPr="005020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личностных) часто вступает в противоречие с психофизиологическими возможностями младшего школьника. Учитель же тонет в бесконечной, зачастую </w:t>
      </w:r>
      <w:proofErr w:type="spellStart"/>
      <w:r w:rsidRPr="005020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дублирующейся</w:t>
      </w:r>
      <w:proofErr w:type="spellEnd"/>
      <w:r w:rsidRPr="005020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5020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отчётности, не связанной с непосредственной работой с детьми. Энергия тратится на создание видимости деятельност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и, а не на саму деятельность.</w:t>
      </w:r>
    </w:p>
    <w:p w:rsidR="0050205B" w:rsidRDefault="0050205B" w:rsidP="0050205B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5020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Риторика индивидуализации против реальности «конвейера». На бумаге — индив</w:t>
      </w:r>
      <w:r w:rsidR="0041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идуальный подход к каждому ученику</w:t>
      </w:r>
      <w:r w:rsidRPr="005020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На практике — один учитель, один темп, один усредненный способ предъявления материала. Цифровые инструменты — помощь, но не панацея, так как они не заменяют человеческого контакта и интуитивного педагогического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чутья.</w:t>
      </w:r>
    </w:p>
    <w:p w:rsidR="0050205B" w:rsidRDefault="0050205B" w:rsidP="0050205B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5020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«Цифровой разрыв» и подмена целей. Главная опасность — превратить интерактивную панель в дорогую магнитную доску, а планшет — в электронную тетрадку. </w:t>
      </w:r>
      <w:proofErr w:type="spellStart"/>
      <w:r w:rsidRPr="005020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Цифровизация</w:t>
      </w:r>
      <w:proofErr w:type="spellEnd"/>
      <w:r w:rsidRPr="005020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ради галочки или ради самого процесса, а не для решения конкретных педагогических задач (визуализации сложного понятия, быстрой обратной связи, ор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ганизации совместной работы).</w:t>
      </w:r>
    </w:p>
    <w:p w:rsidR="0050205B" w:rsidRDefault="0050205B" w:rsidP="0050205B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5020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Родители: от партнёров до «заказчиков образовательных услуг». Непонимание новых методов (почему нет оценок в 1 классе, зачем эти странные проекты), </w:t>
      </w:r>
      <w:proofErr w:type="spellStart"/>
      <w:r w:rsidRPr="005020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гиперопека</w:t>
      </w:r>
      <w:proofErr w:type="spellEnd"/>
      <w:r w:rsidRPr="005020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или, наоборот, полное снятие с себя ответственности создают постоянный фон для профес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сионального выгорания учителя.</w:t>
      </w:r>
    </w:p>
    <w:p w:rsidR="0050205B" w:rsidRPr="0050205B" w:rsidRDefault="0050205B" w:rsidP="0050205B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5020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Острая нехватка ресурса на «глубину». Гонка за формальным выполнением программы часто убивает время на важнейшее для </w:t>
      </w:r>
      <w:proofErr w:type="spellStart"/>
      <w:r w:rsidRPr="005020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началки</w:t>
      </w:r>
      <w:proofErr w:type="spellEnd"/>
      <w:r w:rsidRPr="0050205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: обсуждение, детские вопросы, работу с ошибкой как ресурсом, свободную игру. Мы порой не углубляемся, а пробегаем по верхам, теряя суть.</w:t>
      </w:r>
    </w:p>
    <w:p w:rsidR="0050205B" w:rsidRPr="00F60403" w:rsidRDefault="0050205B" w:rsidP="0050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поисках «золотой середины»: практика баланса из личного опыта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  <w:t xml:space="preserve">Именно в преодолении этих противоречий и рождается мастерство.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 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Баланс — это не усреднение, а искусство своевременного и уместного применения нужного инструмента. Это </w:t>
      </w:r>
      <w:proofErr w:type="spell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дирижирование</w:t>
      </w:r>
      <w:proofErr w:type="spell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педагогическим оркестром, где у каждого инструмента — своя партия.</w:t>
      </w:r>
    </w:p>
    <w:p w:rsidR="0041218E" w:rsidRDefault="0050205B" w:rsidP="0041218E">
      <w:pPr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- 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Пример 1: Традиционный устный счёт против Математического апплета. Сначала — обязательная 5-минутка «Гимнастика для ума» у доски: азарт, скорость реакции, общее эмоциональное поле класса, живой диалог «глаза в глаза». Затем — работа на цифровой платформе (</w:t>
      </w:r>
      <w:proofErr w:type="spell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Учи.ру</w:t>
      </w:r>
      <w:proofErr w:type="spell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</w:t>
      </w:r>
      <w:proofErr w:type="spell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ЯндексУчебник</w:t>
      </w:r>
      <w:proofErr w:type="spell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) с адаптивными заданиями, которые подстраиваются под уровень каждого ребёнка. Итог: сохраняем коллективный дух и драйв и даём персонали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зированную тренировку навыка.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  <w:t xml:space="preserve">- </w:t>
      </w:r>
      <w:r w:rsidR="0041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Пример 2: Бумажные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прописи против Графического планшета. Ничто не заменит тактильного ощущения грифеля карандаша, формирования моторной памяти и правильного нажима. Это основа. Но использование графического планшета на этапе исправления ошибок, тренировки особенно сложного элемента или в рамках арт-проекта — это мощная мотивация и выход в цифровое творчество. Итог: традиция для формирования базового </w:t>
      </w:r>
      <w:proofErr w:type="spell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нейромоторного</w:t>
      </w:r>
      <w:proofErr w:type="spell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навыка, инновация для коррекции, вариатив</w:t>
      </w:r>
      <w:r w:rsidR="0041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ности и поддержания интереса.</w:t>
      </w:r>
      <w:r w:rsidR="0041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  <w:t xml:space="preserve">- 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Пример 3:</w:t>
      </w:r>
      <w:r w:rsidR="0041218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Фронтальное объяснение против г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ибридного проекта. Тема «Животные России». Часть ключевой, системообразующей информации дети получают от учителя (фундамент, гарантия достоверности). Часть — ищут в контролируемых цифровых источниках по заданному алгоритму (развитие информационной грамотности). Итогом становится не просто доклад, а создание совместной интерактивной карты-коллажа, куда каждая группа вносит свой мультимедийный вклад (фото, аудио, короткое видео). </w:t>
      </w:r>
    </w:p>
    <w:p w:rsidR="0050205B" w:rsidRPr="00F60403" w:rsidRDefault="0041218E" w:rsidP="0041218E">
      <w:pPr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</w:t>
      </w:r>
      <w:r w:rsidR="0050205B"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Итог: учитель остаётся главным проводником и гарантом качества знаний, но делегирует детям управление частью информационного потока и учит их с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отрудничать в цифровой среде.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  <w:t xml:space="preserve">- </w:t>
      </w:r>
      <w:r w:rsidR="0050205B"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Пример 4: Работа с родителями. Переход от монолога на общем собрании к системе точечных, уважительных форматов. «Консультационная пятница» (15-минутные слоты по записи для личных вопросов) снимает 80% нап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ряжения. Тематические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воркшопы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</w:t>
      </w:r>
      <w:r w:rsidR="0050205B"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например, «Как помочь с чтением?</w:t>
      </w:r>
      <w:proofErr w:type="gramStart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», </w:t>
      </w:r>
      <w:r w:rsidR="0050205B"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превращают</w:t>
      </w:r>
      <w:proofErr w:type="gramEnd"/>
      <w:r w:rsidR="0050205B"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родителей из критиков в союзников, вооруженных конкретными методами.</w:t>
      </w:r>
    </w:p>
    <w:p w:rsidR="0050205B" w:rsidRPr="00F60403" w:rsidRDefault="0041218E" w:rsidP="0050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</w:t>
      </w:r>
      <w:r w:rsidR="0050205B"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Заключение: Начальная школа будущего — фундамент, который думает и чувствует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  <w:r w:rsidR="0050205B"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  <w:t>Начальная школа не стоит на месте. Она мучительно и красиво эволюционирует под натиском времени. Её сила не в безоглядном отрицании прошлого и не в паническом принятии всего нового. Её сила — в педагогической мудрости учителя, который умеет взвесить, отобрать и гармонично соединить. Соединить живое слово и цифровой код, игру и дисциплину, индивидуальный маршрут и чувство плеча в команде.</w:t>
      </w:r>
    </w:p>
    <w:p w:rsidR="0050205B" w:rsidRPr="00F60403" w:rsidRDefault="0050205B" w:rsidP="0050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Наша задача сегодня — построить для детей не просто «стартовую площадку», а прочный, гибкий и живой фундамент. Фундамент, который не просто выдержит нагрузку следующих этапов, но и позволит личности расти, меняться, ошибаться и оставаться собой в мире неопределённого будущего. Этот фундамент закладывается каждый день в каждом классе руками Учителя, нашедшего свою «золотую середину» — точку равновесия между традицией, которая хранит душу, и инновацией, которая открывает путь. Этот поиск и есть суть нашей профессии на перепутье эпох.</w:t>
      </w:r>
    </w:p>
    <w:p w:rsidR="0050205B" w:rsidRPr="0050205B" w:rsidRDefault="0050205B" w:rsidP="0050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1A1A1A"/>
          <w:sz w:val="28"/>
          <w:szCs w:val="28"/>
          <w:lang w:eastAsia="ru-RU"/>
        </w:rPr>
      </w:pPr>
      <w:r w:rsidRPr="0050205B">
        <w:rPr>
          <w:rFonts w:ascii="Times New Roman" w:eastAsia="Times New Roman" w:hAnsi="Times New Roman" w:cs="Times New Roman"/>
          <w:i/>
          <w:color w:val="1A1A1A"/>
          <w:sz w:val="28"/>
          <w:szCs w:val="28"/>
          <w:lang w:eastAsia="ru-RU"/>
        </w:rPr>
        <w:t>Список литературы</w:t>
      </w:r>
    </w:p>
    <w:p w:rsidR="0050205B" w:rsidRPr="00F60403" w:rsidRDefault="0050205B" w:rsidP="005020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1. Федеральный государственный образовательный стандарт начального общего образования (утвержден Приказом Министерства просвещения РФ от 31.05.2021 № 286). – URL: </w:t>
      </w:r>
      <w:hyperlink r:id="rId5" w:tgtFrame="_blank" w:history="1">
        <w:r w:rsidRPr="00F60403">
          <w:rPr>
            <w:rFonts w:ascii="Times New Roman" w:eastAsia="Times New Roman" w:hAnsi="Times New Roman" w:cs="Times New Roman"/>
            <w:color w:val="0077FF"/>
            <w:sz w:val="28"/>
            <w:szCs w:val="28"/>
            <w:u w:val="single"/>
            <w:lang w:eastAsia="ru-RU"/>
          </w:rPr>
          <w:t>https://docs.edu.gov.ru/document/</w:t>
        </w:r>
      </w:hyperlink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(дата обращения: 10.03.2024).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  <w:t xml:space="preserve">2. </w:t>
      </w:r>
      <w:proofErr w:type="spell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Асмолов</w:t>
      </w:r>
      <w:proofErr w:type="spell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А. Г. Системно-</w:t>
      </w:r>
      <w:proofErr w:type="spell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деятельностный</w:t>
      </w:r>
      <w:proofErr w:type="spell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подход в разработке стандартов нового поколения / А.Г. </w:t>
      </w:r>
      <w:proofErr w:type="spell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Асмолов</w:t>
      </w:r>
      <w:proofErr w:type="spell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// Педагогика. – 2009. – № 4. – С. 18-22.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 xml:space="preserve">3. </w:t>
      </w:r>
      <w:proofErr w:type="spell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Цукерман</w:t>
      </w:r>
      <w:proofErr w:type="spell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Г. А. Введение в школьную жизнь: Программа адаптации детей к школе / Г.А. </w:t>
      </w:r>
      <w:proofErr w:type="spell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Цукерман</w:t>
      </w:r>
      <w:proofErr w:type="spell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К.Н. Поливанова. – </w:t>
      </w:r>
      <w:proofErr w:type="gram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Москва :</w:t>
      </w:r>
      <w:proofErr w:type="gram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Вита-Пресс, 2018. – 128 с.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  <w:t xml:space="preserve">4. </w:t>
      </w:r>
      <w:proofErr w:type="spell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Эльконин</w:t>
      </w:r>
      <w:proofErr w:type="spell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Д. Б. Избранные психологические труды / Д.Б. </w:t>
      </w:r>
      <w:proofErr w:type="spell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Эльконин</w:t>
      </w:r>
      <w:proofErr w:type="spell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– </w:t>
      </w:r>
      <w:proofErr w:type="gram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Москва :</w:t>
      </w:r>
      <w:proofErr w:type="gram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Педагогика, 1989. – 560 с.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  <w:t xml:space="preserve">5. </w:t>
      </w:r>
      <w:proofErr w:type="spell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Ясвин</w:t>
      </w:r>
      <w:proofErr w:type="spell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В. А. Образовательная среда: от моделирования к проектированию / В.А. </w:t>
      </w:r>
      <w:proofErr w:type="spell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Ясвин</w:t>
      </w:r>
      <w:proofErr w:type="spell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– </w:t>
      </w:r>
      <w:proofErr w:type="gram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Москва :</w:t>
      </w:r>
      <w:proofErr w:type="gram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Смысл, 2001. – 365 с.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  <w:t xml:space="preserve">6. </w:t>
      </w:r>
      <w:proofErr w:type="spell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Кашлев</w:t>
      </w:r>
      <w:proofErr w:type="spell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С. С. Технология интерактивного обучения / С.С. </w:t>
      </w:r>
      <w:proofErr w:type="spell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Кашлев</w:t>
      </w:r>
      <w:proofErr w:type="spell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– </w:t>
      </w:r>
      <w:proofErr w:type="gram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Минск :</w:t>
      </w:r>
      <w:proofErr w:type="gram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Белорусский </w:t>
      </w:r>
      <w:proofErr w:type="spell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верасень</w:t>
      </w:r>
      <w:proofErr w:type="spell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2005. – 196 с.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  <w:t xml:space="preserve">7. </w:t>
      </w:r>
      <w:proofErr w:type="spell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Патаракин</w:t>
      </w:r>
      <w:proofErr w:type="spell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Е. Д. Цифровая грамотность и цифровая компетентность / Е.Д. </w:t>
      </w:r>
      <w:proofErr w:type="spell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Патаракин</w:t>
      </w:r>
      <w:proofErr w:type="spell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// Народное образование. – 2020. – № 3. – С. 158-165.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  <w:t>8. От традиций к инновациям: профессиональный стандарт педагога и практика начальной школы // Начальное образование. – 2022. – № 5. – С. 3-10.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  <w:t xml:space="preserve">9. Фрумин, И. Д. Универсальные учебные действия как результат общего образования: проблемы проектирования и измерения / И.Д. Фрумин, М.А. </w:t>
      </w:r>
      <w:proofErr w:type="spell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Пинская</w:t>
      </w:r>
      <w:proofErr w:type="spell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// Вопросы образования. – 2019. – № 4. – С. 8-42.</w:t>
      </w:r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  <w:t xml:space="preserve">10. Как проектировать универсальные учебные действия в начальной школе: от действия к </w:t>
      </w:r>
      <w:proofErr w:type="gram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мысли :</w:t>
      </w:r>
      <w:proofErr w:type="gram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пособие для учителя / под ред. А.Г. </w:t>
      </w:r>
      <w:proofErr w:type="spell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Асмолова</w:t>
      </w:r>
      <w:proofErr w:type="spell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– </w:t>
      </w:r>
      <w:proofErr w:type="gramStart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Москва :</w:t>
      </w:r>
      <w:proofErr w:type="gramEnd"/>
      <w:r w:rsidRPr="00F60403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Просвещение, 2021. – 152 с.</w:t>
      </w:r>
    </w:p>
    <w:p w:rsidR="00B6400B" w:rsidRDefault="00B6400B"/>
    <w:sectPr w:rsidR="00B64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C43EA"/>
    <w:multiLevelType w:val="hybridMultilevel"/>
    <w:tmpl w:val="46A23BB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" w15:restartNumberingAfterBreak="0">
    <w:nsid w:val="29E907CE"/>
    <w:multiLevelType w:val="hybridMultilevel"/>
    <w:tmpl w:val="14661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2DF"/>
    <w:rsid w:val="002372DF"/>
    <w:rsid w:val="0041218E"/>
    <w:rsid w:val="0050205B"/>
    <w:rsid w:val="00B64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22437"/>
  <w15:chartTrackingRefBased/>
  <w15:docId w15:val="{B6CB9431-817E-4A4B-BC3F-A9B6202B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2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0205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5020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s.edu.gov.ru/documen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1627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ООШ №21</dc:creator>
  <cp:keywords/>
  <dc:description/>
  <cp:lastModifiedBy>МБОУ ООШ №21</cp:lastModifiedBy>
  <cp:revision>2</cp:revision>
  <dcterms:created xsi:type="dcterms:W3CDTF">2026-02-10T23:17:00Z</dcterms:created>
  <dcterms:modified xsi:type="dcterms:W3CDTF">2026-02-10T23:34:00Z</dcterms:modified>
</cp:coreProperties>
</file>