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3C5B1" w14:textId="77777777" w:rsidR="005F46A7" w:rsidRPr="005F46A7" w:rsidRDefault="005F46A7" w:rsidP="005F46A7">
      <w:pPr>
        <w:shd w:val="clear" w:color="auto" w:fill="FFFFFF"/>
        <w:spacing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  <w:t>Научная работа на тему: Читательская грамотность как фактор развития функциональной грамотности в условиях предпрофильной и профильной подготовки учащихся на уроках русского языка и литературы</w:t>
      </w:r>
    </w:p>
    <w:p w14:paraId="1323FB09" w14:textId="77777777" w:rsidR="005F46A7" w:rsidRPr="005F46A7" w:rsidRDefault="005F46A7" w:rsidP="005F46A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  <w:t>Введение</w:t>
      </w:r>
    </w:p>
    <w:p w14:paraId="666232AD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Актуальность исследования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определяется системными вызовами, стоящими перед современным образованием в эпоху информационной избыточности. В условиях стремительного наращивания объемов информации и изменения её форматов ключевой задачей школы становится формирование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функциональной грамотности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— способности человека применять полученные знания для решения широкого спектра жизненных задач. Особую значимость эта задача приобретает на этапах предпрофильной и профильной подготовки, когда учащийся не только осваивает основы наук, но и формирует индивидуальную образовательную траекторию, готовится к профессиональному самоопределению и взрослой жизни.</w:t>
      </w:r>
    </w:p>
    <w:p w14:paraId="603F0FB5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В структуре функциональной грамотности центральное, системообразующее место занимает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читательская грамотность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 Сегодня это не просто технический навык декодирования текста, а комплексная способность человека понимать, использовать, анализировать, критически оценивать и размышлять о письменных текстах для достижения своих целей, расширения знаний и возможностей, а также полноценного участия в социальной жизни. Именно читательская грамотность выступает тем универсальным «ключом», который обеспечивает доступ к знаниям во всех других областях (математической, финансовой, естественнонаучной грамотности, глобальным компетенциям). На уроках русского языка и литературы, традиционно являющихся основной образовательной площадкой для работы с текстом, формирование читательской грамотности должно приобрести новое качество, стать целенаправленным и контекстным, отвечающим задачам предпрофильной и профильной дифференциации.</w:t>
      </w:r>
    </w:p>
    <w:p w14:paraId="6E4A6C11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Объект исследования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: процесс формирования читательской грамотности на уроках русского языка и литературы в средней и старшей школе.</w:t>
      </w:r>
    </w:p>
    <w:p w14:paraId="3820B5CC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lastRenderedPageBreak/>
        <w:t>Предмет исследования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: педагогические условия и методические средства развития читательской грамотности как основы функциональной грамотности в предпрофильных и профильных классах.</w:t>
      </w:r>
    </w:p>
    <w:p w14:paraId="59EB230E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Цель работы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: теоретически обосновать и разработать методическую модель развития читательской грамотности как ведущего фактора функциональной грамотности в условиях профильного и предпрофильного обучения на уроках русского языка и литературы.</w:t>
      </w:r>
    </w:p>
    <w:p w14:paraId="2CACC906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Задачи исследования:</w:t>
      </w:r>
    </w:p>
    <w:p w14:paraId="7BA8A519" w14:textId="77777777" w:rsidR="005F46A7" w:rsidRPr="005F46A7" w:rsidRDefault="005F46A7" w:rsidP="005F46A7">
      <w:pPr>
        <w:numPr>
          <w:ilvl w:val="0"/>
          <w:numId w:val="1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Раскрыть сущность и взаимосвязь понятий «читательская грамотность» и «функциональная грамотность» в современной образовательной парадигме.</w:t>
      </w:r>
    </w:p>
    <w:p w14:paraId="0FD29996" w14:textId="77777777" w:rsidR="005F46A7" w:rsidRPr="005F46A7" w:rsidRDefault="005F46A7" w:rsidP="005F46A7">
      <w:pPr>
        <w:numPr>
          <w:ilvl w:val="0"/>
          <w:numId w:val="1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Определить специфику задач формирования читательской грамотности на этапах предпрофильной ориентации (8-9 классы) и профильного обучения (10-11 классы).</w:t>
      </w:r>
    </w:p>
    <w:p w14:paraId="1D5AB961" w14:textId="77777777" w:rsidR="005F46A7" w:rsidRPr="005F46A7" w:rsidRDefault="005F46A7" w:rsidP="005F46A7">
      <w:pPr>
        <w:numPr>
          <w:ilvl w:val="0"/>
          <w:numId w:val="1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Проанализировать и систематизировать педагогические технологии, методы и приемы, эффективные для развития читательской грамотности в указанных условиях.</w:t>
      </w:r>
    </w:p>
    <w:p w14:paraId="3C868652" w14:textId="77777777" w:rsidR="005F46A7" w:rsidRPr="005F46A7" w:rsidRDefault="005F46A7" w:rsidP="005F46A7">
      <w:pPr>
        <w:numPr>
          <w:ilvl w:val="0"/>
          <w:numId w:val="1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Предложить практико-ориентированные пути интеграции работы над читательской грамотностью в содержание уроков русского языка и литературы в контексте профилизации.</w:t>
      </w:r>
    </w:p>
    <w:p w14:paraId="0FDBC797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Методы исследования: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теоретический анализ научно-педагогической литературы и нормативных документов (ФГОС), обобщение педагогического опыта, моделирование, метод аналогии.</w:t>
      </w:r>
    </w:p>
    <w:p w14:paraId="7D84B07D" w14:textId="77777777" w:rsidR="005F46A7" w:rsidRPr="005F46A7" w:rsidRDefault="00000000" w:rsidP="005F46A7">
      <w:pPr>
        <w:shd w:val="clear" w:color="auto" w:fill="FFFFFF"/>
        <w:spacing w:before="480" w:after="48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pict w14:anchorId="730CD8BD">
          <v:rect id="_x0000_i1025" style="width:0;height:.75pt" o:hralign="center" o:hrstd="t" o:hr="t" fillcolor="#a0a0a0" stroked="f"/>
        </w:pict>
      </w:r>
    </w:p>
    <w:p w14:paraId="667393EF" w14:textId="77777777" w:rsidR="005F46A7" w:rsidRPr="005F46A7" w:rsidRDefault="005F46A7" w:rsidP="005F46A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  <w:t>Глава 1. Теоретические основы читательской грамотности как ядра функциональной грамотности</w:t>
      </w:r>
    </w:p>
    <w:p w14:paraId="7AFF20A5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1.1. Понятийный аппарат: от навыка чтения к читательской грамотности</w:t>
      </w:r>
    </w:p>
    <w:p w14:paraId="28945E91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В современной педагогической науке и практике произошел существенный сдвиг в понимании результатов обучения, связанных с чтением. Если традиционно 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lastRenderedPageBreak/>
        <w:t>оценивался навык чтения (скорость, правильность, выразительность), то сегодня акцент сместился на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читательскую грамотность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</w:t>
      </w:r>
    </w:p>
    <w:p w14:paraId="5EFCA7A2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Читательская грамотность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– это интегративная способность, включающая широкий спектр компетенций: от владения языковыми нормами и понимания структуры текста до наличия фоновых знаний об окружающем мире. Она предполагает осознанное управление процессом чтения, включая рефлексию на предмет собственного понимания или непонимания текста. В структуре читательской грамотности выделяются следующие группы умений:</w:t>
      </w:r>
    </w:p>
    <w:p w14:paraId="1DB7CC38" w14:textId="77777777" w:rsidR="005F46A7" w:rsidRPr="005F46A7" w:rsidRDefault="005F46A7" w:rsidP="005F46A7">
      <w:pPr>
        <w:numPr>
          <w:ilvl w:val="0"/>
          <w:numId w:val="2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Умения извлекать информацию: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находить данные, представленные в явном виде, формулировать на их основе прямые выводы.</w:t>
      </w:r>
    </w:p>
    <w:p w14:paraId="2F223612" w14:textId="77777777" w:rsidR="005F46A7" w:rsidRPr="005F46A7" w:rsidRDefault="005F46A7" w:rsidP="005F46A7">
      <w:pPr>
        <w:numPr>
          <w:ilvl w:val="0"/>
          <w:numId w:val="2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Умения интегрировать и интерпретировать: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устанавливать логические связи, не выраженные автором прямо, интерпретировать детали через призму главной идеи текста, реконструировать авторский замысел с учетом жанровых и структурных особенностей.</w:t>
      </w:r>
    </w:p>
    <w:p w14:paraId="4E810D15" w14:textId="77777777" w:rsidR="005F46A7" w:rsidRPr="005F46A7" w:rsidRDefault="005F46A7" w:rsidP="005F46A7">
      <w:pPr>
        <w:numPr>
          <w:ilvl w:val="0"/>
          <w:numId w:val="2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Умения оценивать и размышлять: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критически осмысливать содержание, форму, достоверность информации, соотносить прочитанное с личным опытом и имеющимися знаниями.</w:t>
      </w:r>
    </w:p>
    <w:p w14:paraId="47DFAF7A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Функциональная грамотность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— это способность человека использовать сформированные умения (в том числе читательские) для эффективного решения стандартных жизненных задач в различных сферах деятельности, общения и социальных отношений. Читательская грамотность является его важнейшим,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метапредметным компонентом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, поскольку работа с письменной информацией лежит в основе освоения всех остальных видов грамотности. Невозможно быть финансово грамотным, не понимая условий договора, или социально активным, не умея анализировать </w:t>
      </w:r>
      <w:proofErr w:type="spellStart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медиатексты</w:t>
      </w:r>
      <w:proofErr w:type="spell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и правовые документы.</w:t>
      </w:r>
    </w:p>
    <w:p w14:paraId="6B5BB4C8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В контексте русского языка и литературы это означает переход от преимущественного литературоведческого анализа к формированию универсальных стратегий работы с текстами самых разных типов и жанров, которые востребованы в реальной жизни и будущей профессии.</w:t>
      </w:r>
    </w:p>
    <w:p w14:paraId="38335837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1.2. Нормативные и социокультурные основания формирования читательской грамотности</w:t>
      </w:r>
    </w:p>
    <w:p w14:paraId="24CBFDB0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lastRenderedPageBreak/>
        <w:t>Требования к формированию читательской грамотности закреплены в Федеральных государственных образовательных стандартах (ФГОС), где она фигурирует как один из планируемых метапредметных результатов. Однако, как свидетельствует экспертное сообщество, Россия сегодня столкнулась с глубоким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системным кризисом читательской культуры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 Среди тревожных тенденций отмечаются падение престижа чтения, резкое сокращение доли регулярно читающего населения, предпочтение визуальных форматов информации письменным, снижение уровня речевой и коммуникативной культуры. Это создает дополнительные вызовы для школы, которая становится одним из последних социальных институтов, способных целенаправленно воспитывать грамотного, критически мыслящего читателя.</w:t>
      </w:r>
    </w:p>
    <w:p w14:paraId="40D01C42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Особую остроту эта проблема приобретает в старшей школе, где на фоне интенсивной профильной подготовки интерес к чтению, не связанному напрямую с сиюминутной учебной необходимостью, часто угасает. Следовательно, необходимо искать новые подходы, которые позволят интегрировать развитие читательских умений в актуальный для подростка контекст самоопределения и специализации.</w:t>
      </w:r>
    </w:p>
    <w:p w14:paraId="0AD8E938" w14:textId="77777777" w:rsidR="005F46A7" w:rsidRPr="005F46A7" w:rsidRDefault="005F46A7" w:rsidP="005F46A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  <w:t>Глава 2. Специфика развития читательской грамотности в предпрофильной и профильной подготовке</w:t>
      </w:r>
    </w:p>
    <w:p w14:paraId="3E77C9A2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Цели и содержание работы по формированию читательской грамотности претерпевают существенную трансформацию на разных ступенях обучения. Если в основной школе закладываются базовые умения, то на этапах </w:t>
      </w:r>
      <w:proofErr w:type="spellStart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предпрофиля</w:t>
      </w:r>
      <w:proofErr w:type="spell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и профиля они должны быть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интегрированы в процессы самоопределения и специализации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</w:t>
      </w:r>
    </w:p>
    <w:p w14:paraId="147F1FD9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Предпрофильная подготовка (8-9 классы)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нацелена на помощь ученику в осознанном выборе дальнейшего образовательного пути. Задача уроков русского языка и литературы на этом этапе — показать, что читательская грамотность является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инструментом познания себя и мира профессий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</w:t>
      </w:r>
    </w:p>
    <w:p w14:paraId="6BF5930F" w14:textId="77777777" w:rsidR="005F46A7" w:rsidRPr="005F46A7" w:rsidRDefault="005F46A7" w:rsidP="005F46A7">
      <w:pPr>
        <w:numPr>
          <w:ilvl w:val="0"/>
          <w:numId w:val="3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Анализ текстов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, отражающих профессиональные дилеммы, этические кодексы, истории успеха и неудач.</w:t>
      </w:r>
    </w:p>
    <w:p w14:paraId="47178E60" w14:textId="77777777" w:rsidR="005F46A7" w:rsidRPr="005F46A7" w:rsidRDefault="005F46A7" w:rsidP="005F46A7">
      <w:pPr>
        <w:numPr>
          <w:ilvl w:val="0"/>
          <w:numId w:val="3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lastRenderedPageBreak/>
        <w:t>Работа с информационными и публицистическими текстами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о состоянии рынка труда, требованиях к современным специалистам, трендах в различных профессиональных областях.</w:t>
      </w:r>
    </w:p>
    <w:p w14:paraId="6DBDD050" w14:textId="77777777" w:rsidR="005F46A7" w:rsidRPr="005F46A7" w:rsidRDefault="005F46A7" w:rsidP="005F46A7">
      <w:pPr>
        <w:numPr>
          <w:ilvl w:val="0"/>
          <w:numId w:val="3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Развитие рефлексивных умений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через письменные формы (эссе «Почему эта профессия может быть интересна/неинтересна мне?», анализ собственных читательских стратегий при работе с текстами разной сложности).</w:t>
      </w:r>
    </w:p>
    <w:p w14:paraId="25ED8C4B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Профильное обучение (10-11 классы)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предполагает углубленное изучение предметов согласно выбранному направлению. Здесь читательская грамотность становится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основой академической и будущей профессиональной деятельности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 Содержание работы дифференцируется в зависимости от профиля, что отражено в таблице ниже.</w:t>
      </w:r>
    </w:p>
    <w:p w14:paraId="252BDD35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i/>
          <w:iCs/>
          <w:color w:val="0F1115"/>
          <w:kern w:val="0"/>
          <w:lang w:eastAsia="ru-RU"/>
          <w14:ligatures w14:val="none"/>
        </w:rPr>
        <w:t>Таблица: Профильно-ориентированные задачи развития читательской грамотности на уроках литературы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9"/>
        <w:gridCol w:w="2515"/>
        <w:gridCol w:w="2433"/>
        <w:gridCol w:w="2378"/>
      </w:tblGrid>
      <w:tr w:rsidR="005F46A7" w:rsidRPr="005F46A7" w14:paraId="47DFD7B1" w14:textId="77777777" w:rsidTr="005F46A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D20A6E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Профиль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E6DF12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Ключевая задача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08AFD3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Типы текстов и виды деятельности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4DF5EA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Формируемый компонент функциональной грамотности</w:t>
            </w:r>
          </w:p>
        </w:tc>
      </w:tr>
      <w:tr w:rsidR="005F46A7" w:rsidRPr="005F46A7" w14:paraId="2BE65B11" w14:textId="77777777" w:rsidTr="005F46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62784A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Гуманитарный/ Филологический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ADAAAA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Глубокий анализ художественного мира, интерпретация, работа с исследовательскими источниками.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79184B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Литературные произведения, литературно-критические статьи, историко-культурные контексты, мемуары, написание исследовательских эссе.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A5DB99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Культурная и гражданская грамотность, критическое мышление.</w:t>
            </w:r>
          </w:p>
        </w:tc>
      </w:tr>
      <w:tr w:rsidR="005F46A7" w:rsidRPr="005F46A7" w14:paraId="5B3D7B30" w14:textId="77777777" w:rsidTr="005F46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4076E3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Социально-экономический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1DC8E5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Критический анализ информации, 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выявление манипулятивных стратегий, работа с аргументацией.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B0B848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Публицистика, </w:t>
            </w:r>
            <w:proofErr w:type="spellStart"/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медиатексты</w:t>
            </w:r>
            <w:proofErr w:type="spellEnd"/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, статистические 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отчеты, документы (резюме, договоры), биографии предпринимателей, полемические дискуссии.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9A79BF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Финансовая и правовая 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грамотность, </w:t>
            </w:r>
            <w:proofErr w:type="spellStart"/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медиаграмотность</w:t>
            </w:r>
            <w:proofErr w:type="spellEnd"/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.</w:t>
            </w:r>
          </w:p>
        </w:tc>
      </w:tr>
      <w:tr w:rsidR="005F46A7" w:rsidRPr="005F46A7" w14:paraId="04B4CF85" w14:textId="77777777" w:rsidTr="005F46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ABC25E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Естественно-научный/ Технический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4C7980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Точное извлечение информации, понимание сложных описаний, структурирование данных.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DDE5CF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Научно-популярные статьи, технические инструкции, биографии ученых, тексты с описанием процессов, конспектирование, реферирование.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C62CE3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Естественнонаучная грамотность, умение работать со специализированной информацией.</w:t>
            </w:r>
          </w:p>
        </w:tc>
      </w:tr>
    </w:tbl>
    <w:p w14:paraId="1E64FA05" w14:textId="77777777" w:rsidR="005F46A7" w:rsidRPr="005F46A7" w:rsidRDefault="005F46A7" w:rsidP="005F46A7">
      <w:pPr>
        <w:pStyle w:val="1"/>
        <w:spacing w:before="0" w:after="240" w:line="510" w:lineRule="atLeast"/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  <w:t xml:space="preserve">Глава 3. </w:t>
      </w:r>
      <w:r w:rsidRPr="005F46A7"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  <w14:ligatures w14:val="none"/>
        </w:rPr>
        <w:t>Педагогические технологии, методы и приемы развития читательской грамотности на уроках русского языка и литературы в предпрофильной и профильной подготовке</w:t>
      </w:r>
    </w:p>
    <w:p w14:paraId="22D84DC3" w14:textId="77777777" w:rsidR="005F46A7" w:rsidRPr="005F46A7" w:rsidRDefault="005F46A7" w:rsidP="005F46A7">
      <w:pPr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  <w:t>Введение</w:t>
      </w:r>
    </w:p>
    <w:p w14:paraId="5F2BF14D" w14:textId="77777777" w:rsidR="005F46A7" w:rsidRPr="005F46A7" w:rsidRDefault="005F46A7" w:rsidP="005F46A7">
      <w:pPr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В условиях предпрофильной и профильной подготовки задачи уроков русского языка и литературы трансформируются: от общего развития читательских умений — к формированию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специализированной текстовой компетенции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, служащей 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lastRenderedPageBreak/>
        <w:t>основой для профессионального самоопределения и углубленного изучения дисциплин. Эффективность этого процесса напрямую зависит от арсенала педагогических технологий и методов, которые должны быть дифференцированы по целям и этапам обучения. Современный подход предполагает переход от репродуктивного усвоения литературных фактов к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активным стратегиям работы с информацией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, моделирующим реальную познавательную и будущую профессиональную деятельность.</w:t>
      </w:r>
    </w:p>
    <w:p w14:paraId="33D51168" w14:textId="77777777" w:rsidR="005F46A7" w:rsidRPr="005F46A7" w:rsidRDefault="005F46A7" w:rsidP="005F46A7">
      <w:pPr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  <w:t xml:space="preserve">1. Эволюция педагогических технологий от </w:t>
      </w:r>
      <w:proofErr w:type="spellStart"/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  <w:t>предпрофиля</w:t>
      </w:r>
      <w:proofErr w:type="spellEnd"/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  <w:t xml:space="preserve"> к профилю</w:t>
      </w:r>
    </w:p>
    <w:p w14:paraId="100994FB" w14:textId="77777777" w:rsidR="005F46A7" w:rsidRPr="005F46A7" w:rsidRDefault="005F46A7" w:rsidP="005F46A7">
      <w:pPr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Работа по развитию читательской грамотности должна выстраиваться последовательно, с учетом возрастных и образовательных задач каждого этапа.</w:t>
      </w:r>
    </w:p>
    <w:p w14:paraId="5AA51EA0" w14:textId="77777777" w:rsidR="005F46A7" w:rsidRPr="005F46A7" w:rsidRDefault="005F46A7" w:rsidP="005F46A7">
      <w:pPr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i/>
          <w:iCs/>
          <w:color w:val="0F1115"/>
          <w:kern w:val="0"/>
          <w:lang w:eastAsia="ru-RU"/>
          <w14:ligatures w14:val="none"/>
        </w:rPr>
        <w:t>Таблица 1: Эволюция технологий и методов развития читательской грамотности</w:t>
      </w:r>
    </w:p>
    <w:tbl>
      <w:tblPr>
        <w:tblW w:w="94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2"/>
        <w:gridCol w:w="4120"/>
        <w:gridCol w:w="3066"/>
      </w:tblGrid>
      <w:tr w:rsidR="005F46A7" w:rsidRPr="005F46A7" w14:paraId="3F9A0FBF" w14:textId="77777777" w:rsidTr="006877B0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94B7DF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Этап / Критерий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5E8E06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Предпрофильная подготовка (8-9 классы)</w:t>
            </w:r>
          </w:p>
        </w:tc>
        <w:tc>
          <w:tcPr>
            <w:tcW w:w="306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7B55DF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Профильное обучение (10-11 классы)</w:t>
            </w:r>
          </w:p>
        </w:tc>
      </w:tr>
      <w:tr w:rsidR="005F46A7" w:rsidRPr="005F46A7" w14:paraId="074FBDD3" w14:textId="77777777" w:rsidTr="006877B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5AF405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Ключевая цель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50314C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Диагностика и развитие общих читательских умений как основы для осознанного выбора профиля.</w:t>
            </w:r>
          </w:p>
        </w:tc>
        <w:tc>
          <w:tcPr>
            <w:tcW w:w="306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7FDD0B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Формирование специализированных читательских стратегий, адекватных выбранному профилю.</w:t>
            </w:r>
          </w:p>
        </w:tc>
      </w:tr>
      <w:tr w:rsidR="005F46A7" w:rsidRPr="005F46A7" w14:paraId="72E5DB18" w14:textId="77777777" w:rsidTr="006877B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320CD0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Доминирующие технологии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225424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Технология развития критического мышления через чтение и письмо (РКМЧП), игровые технологии, проблемное обучение.</w:t>
            </w:r>
          </w:p>
        </w:tc>
        <w:tc>
          <w:tcPr>
            <w:tcW w:w="306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002B4FB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Технология проектной и исследовательской деятельности, кейс-метод, технологии дискуссии и дебатов.</w:t>
            </w:r>
          </w:p>
        </w:tc>
      </w:tr>
      <w:tr w:rsidR="005F46A7" w:rsidRPr="005F46A7" w14:paraId="51C5A9BA" w14:textId="77777777" w:rsidTr="006877B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1326B8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Основные методы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C15C8D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Метод прогнозирования, составления кластеров, «тонких и толстых» вопросов, чтения с остановками.</w:t>
            </w:r>
          </w:p>
        </w:tc>
        <w:tc>
          <w:tcPr>
            <w:tcW w:w="306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0862DD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Метод сравнительного анализа, контекстуального и </w:t>
            </w:r>
            <w:proofErr w:type="spellStart"/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интермедиального</w:t>
            </w:r>
            <w:proofErr w:type="spellEnd"/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 анализа, реферирования, 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написания академических эссе.</w:t>
            </w:r>
          </w:p>
        </w:tc>
      </w:tr>
      <w:tr w:rsidR="005F46A7" w:rsidRPr="005F46A7" w14:paraId="62ED1C76" w14:textId="77777777" w:rsidTr="006877B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70D1EB6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Тип текстов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5FF34D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Художественные тексты с яркой проблематикой, публицистика, информационные статьи о профессиях, биографии.</w:t>
            </w:r>
          </w:p>
        </w:tc>
        <w:tc>
          <w:tcPr>
            <w:tcW w:w="306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0599E1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Сложные художественные тексты, литературная критика, научно-популярные и научные статьи, документы, </w:t>
            </w:r>
            <w:proofErr w:type="spellStart"/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медиатексты</w:t>
            </w:r>
            <w:proofErr w:type="spellEnd"/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, профессионально ориентированные материалы.</w:t>
            </w:r>
          </w:p>
        </w:tc>
      </w:tr>
      <w:tr w:rsidR="005F46A7" w:rsidRPr="005F46A7" w14:paraId="4C24C6B6" w14:textId="77777777" w:rsidTr="006877B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69BEE6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Цель заданий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CD43D7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Пробуждение интереса, развитие базовых навыков интерпретации и рефлексии, связь чтения с миром профессий.</w:t>
            </w:r>
          </w:p>
        </w:tc>
        <w:tc>
          <w:tcPr>
            <w:tcW w:w="306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9B0511F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Глубокий анализ, верификация информации, построение самостоятельной аргументированной позиции, моделирование профессиональных задач.</w:t>
            </w:r>
          </w:p>
        </w:tc>
      </w:tr>
    </w:tbl>
    <w:p w14:paraId="39E813A7" w14:textId="77777777" w:rsidR="005F46A7" w:rsidRPr="005F46A7" w:rsidRDefault="005F46A7" w:rsidP="005F46A7">
      <w:pPr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  <w:t>2. Технологии и приемы для предпрофильной подготовки (8-9 классы)</w:t>
      </w:r>
    </w:p>
    <w:p w14:paraId="1746B7DA" w14:textId="77777777" w:rsidR="005F46A7" w:rsidRPr="005F46A7" w:rsidRDefault="005F46A7" w:rsidP="005F46A7">
      <w:pPr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На этом этапе ключевая задача — показать универсальность читательских умений и их связь с различными сферами деятельности.</w:t>
      </w:r>
    </w:p>
    <w:p w14:paraId="0F07D2EE" w14:textId="77777777" w:rsidR="005F46A7" w:rsidRPr="005F46A7" w:rsidRDefault="005F46A7" w:rsidP="005F46A7">
      <w:pPr>
        <w:numPr>
          <w:ilvl w:val="0"/>
          <w:numId w:val="7"/>
        </w:numPr>
        <w:spacing w:after="12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Технология РКМЧП (Развитие Критического Мышления через Чтение и Письмо):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</w:t>
      </w:r>
      <w:proofErr w:type="spellStart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Создает</w:t>
      </w:r>
      <w:r w:rsidRPr="005F46A7">
        <w:rPr>
          <w:rFonts w:ascii="MS Gothic" w:eastAsia="MS Gothic" w:hAnsi="MS Gothic" w:cs="MS Gothic" w:hint="eastAsia"/>
          <w:color w:val="0F1115"/>
          <w:kern w:val="0"/>
          <w:lang w:eastAsia="ru-RU"/>
          <w14:ligatures w14:val="none"/>
        </w:rPr>
        <w:t>框架</w:t>
      </w:r>
      <w:proofErr w:type="spell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для осмысленного взаимодействия с текстом.</w:t>
      </w:r>
    </w:p>
    <w:p w14:paraId="3A33B8CC" w14:textId="77777777" w:rsidR="005F46A7" w:rsidRPr="005F46A7" w:rsidRDefault="005F46A7" w:rsidP="005F46A7">
      <w:pPr>
        <w:numPr>
          <w:ilvl w:val="1"/>
          <w:numId w:val="7"/>
        </w:numPr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Прием «Верные/неверные утверждения» (до чтения):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 Учащимся предлагаются тезисы по теме будущего текста (например, о профессии журналиста или ученого в контексте изучаемого 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lastRenderedPageBreak/>
        <w:t>произведения). После чтения они возвращаются к утверждениям, корректируя их на основе полученной информации.</w:t>
      </w:r>
    </w:p>
    <w:p w14:paraId="6D4536C2" w14:textId="77777777" w:rsidR="005F46A7" w:rsidRPr="005F46A7" w:rsidRDefault="005F46A7" w:rsidP="005F46A7">
      <w:pPr>
        <w:numPr>
          <w:ilvl w:val="1"/>
          <w:numId w:val="7"/>
        </w:numPr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Прием «Чтение с остановками» (во время чтения)</w:t>
      </w:r>
      <w:proofErr w:type="gramStart"/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При</w:t>
      </w:r>
      <w:proofErr w:type="gram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изучении рассказа А.П. Чехова «Человек в футляре» текст делится на смысловые части. После каждого фрагмента задаются вопросы не только на понимание сюжета, но и прогностические: «Как, по-вашему, поступит Беликов дальше? Почему люди его слушаются? В какой современной профессии такой стиль поведения был бы губителен?».</w:t>
      </w:r>
    </w:p>
    <w:p w14:paraId="1352A9B7" w14:textId="77777777" w:rsidR="005F46A7" w:rsidRPr="005F46A7" w:rsidRDefault="005F46A7" w:rsidP="005F46A7">
      <w:pPr>
        <w:numPr>
          <w:ilvl w:val="1"/>
          <w:numId w:val="7"/>
        </w:numPr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Прием «Кластер» (после чтения):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В центре доски — ключевое понятие (например, «Карьеризм» по итогам чтения «Мертвых душ»). Учащиеся выстраивают ассоциативную цепочку: черты характера Чичикова, его методы, последствия, современные аналоги. Это развивает умение систематизировать информацию.</w:t>
      </w:r>
    </w:p>
    <w:p w14:paraId="6545810F" w14:textId="77777777" w:rsidR="005F46A7" w:rsidRPr="005F46A7" w:rsidRDefault="005F46A7" w:rsidP="005F46A7">
      <w:pPr>
        <w:numPr>
          <w:ilvl w:val="0"/>
          <w:numId w:val="7"/>
        </w:numPr>
        <w:spacing w:after="12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Проблемное обучение</w:t>
      </w:r>
      <w:proofErr w:type="gramStart"/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Позволяет</w:t>
      </w:r>
      <w:proofErr w:type="gram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связать литературный материал с актуальными жизненными и предпрофессиональными дилеммами.</w:t>
      </w:r>
    </w:p>
    <w:p w14:paraId="36750367" w14:textId="77777777" w:rsidR="005F46A7" w:rsidRPr="005F46A7" w:rsidRDefault="005F46A7" w:rsidP="005F46A7">
      <w:pPr>
        <w:numPr>
          <w:ilvl w:val="1"/>
          <w:numId w:val="7"/>
        </w:numPr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Создание проблемной ситуации на стыке текста и реальности</w:t>
      </w:r>
      <w:proofErr w:type="gramStart"/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После</w:t>
      </w:r>
      <w:proofErr w:type="gram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изучения комедии А.С. Грибоедова «Горе от ума» ставится вопрос: «Чацкий — неудачник или победитель? Какие его качества были бы востребованы в современном политическом консалтинге/журналистике/предпринимательстве, а какие помешали?». Это требует от учащихся глубокого анализа текста и его проекции на современные социальные практики.</w:t>
      </w:r>
    </w:p>
    <w:p w14:paraId="42104FEC" w14:textId="77777777" w:rsidR="005F46A7" w:rsidRPr="005F46A7" w:rsidRDefault="005F46A7" w:rsidP="005F46A7">
      <w:pPr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  <w:t>3. Технологии и методы для профильного обучения (10-11 классы)</w:t>
      </w:r>
    </w:p>
    <w:p w14:paraId="06D6F1D8" w14:textId="77777777" w:rsidR="005F46A7" w:rsidRPr="005F46A7" w:rsidRDefault="005F46A7" w:rsidP="005F46A7">
      <w:pPr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Здесь методы должны отражать специфику профиля, приближая читательскую деятельность к профессиональной.</w:t>
      </w:r>
    </w:p>
    <w:p w14:paraId="7F08AE87" w14:textId="77777777" w:rsidR="005F46A7" w:rsidRPr="005F46A7" w:rsidRDefault="005F46A7" w:rsidP="005F46A7">
      <w:pPr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*Таблица 2: Профильно-ориентированные методы работы с текстом*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7"/>
        <w:gridCol w:w="2058"/>
        <w:gridCol w:w="3610"/>
        <w:gridCol w:w="1950"/>
      </w:tblGrid>
      <w:tr w:rsidR="005F46A7" w:rsidRPr="005F46A7" w14:paraId="213BCFFE" w14:textId="77777777" w:rsidTr="005F46A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1C60B1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Профиль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B60C4A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Ключевая читательская задача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02503F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Конкретные методы и приемы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CD40CE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Пример применения</w:t>
            </w:r>
          </w:p>
        </w:tc>
      </w:tr>
      <w:tr w:rsidR="005F46A7" w:rsidRPr="005F46A7" w14:paraId="0E2E4EF9" w14:textId="77777777" w:rsidTr="005F46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A6FCBF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Гуманитарный/ Филологический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3AEB14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Глубокая интерпретация, анализ художественной формы, работа с исследовательской литературой.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5920E0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Сравнительный анализ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 (тем, образов, стилей). </w:t>
            </w:r>
            <w:proofErr w:type="spellStart"/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Интермедиальный</w:t>
            </w:r>
            <w:proofErr w:type="spellEnd"/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 xml:space="preserve"> анализ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 (текст ↔ экранизация ↔ иллюстрация). </w:t>
            </w: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Написание исследовательского эссе.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4F1D91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Сравнение концепции истории в романе-эпопее Л.Н. Толстого «Война и мир» и в постмодернистском романе (например, В. Пелевина). Анализ, как режиссерская интерпретация меняет акценты в восприятии классического текста.</w:t>
            </w:r>
          </w:p>
        </w:tc>
      </w:tr>
      <w:tr w:rsidR="005F46A7" w:rsidRPr="005F46A7" w14:paraId="1DBA6DB3" w14:textId="77777777" w:rsidTr="005F46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984D59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Социально-экономический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DC0D38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Критический анализ аргументации, выявление манипуляций, работа с данными и документами.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F41EE6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Кейс-метод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 (разбор реальной или смоделированной ситуации на основе текстов). </w:t>
            </w: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Дискуссия/дебаты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 с обязательной текстовой базой. </w:t>
            </w: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Контент-анализ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 </w:t>
            </w:r>
            <w:proofErr w:type="spellStart"/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медиатекстов</w:t>
            </w:r>
            <w:proofErr w:type="spellEnd"/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521348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Анализ публичных речей или программных текстов (например, из классической публицистики или современных СМИ) с точки зрения используемых риторических стратегий и 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логических ошибок. Дебаты на тему «Социальная ответственность бизнеса: уроки из русской литературы» (на материале произведений М. Горького, А. Платонова).</w:t>
            </w:r>
          </w:p>
        </w:tc>
      </w:tr>
      <w:tr w:rsidR="005F46A7" w:rsidRPr="005F46A7" w14:paraId="0543B6AA" w14:textId="77777777" w:rsidTr="005F46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0F3CE1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Естественно-научный/ Технический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9F36D7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Точное извлечение и структурирование информации, понимание сложных описаний, реферирование.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07AB4D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Составление структурно-логических схем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 (дайджестов, конспектов). </w:t>
            </w: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Прием «Перевод»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 (пересказ художественного или сложного научно-популярного текста для определенной аудитории). </w:t>
            </w:r>
            <w:r w:rsidRPr="005F46A7">
              <w:rPr>
                <w:rFonts w:ascii="Segoe UI" w:eastAsia="Times New Roman" w:hAnsi="Segoe UI" w:cs="Segoe UI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Реферирование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 научно-популярных статей на стыке наук.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43709B" w14:textId="77777777" w:rsidR="005F46A7" w:rsidRPr="005F46A7" w:rsidRDefault="005F46A7" w:rsidP="005F46A7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После чтения «Фауста» И.В. Гёте или «Собачьего сердца» М. Булгакова — составление технического задания (ТЗ) на научный эксперимент, описанный в произведении, или этического заключения на него. Реферирование статьи о лингвистических </w:t>
            </w:r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исследованиях или цифровой </w:t>
            </w:r>
            <w:proofErr w:type="spellStart"/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гуманитаристике</w:t>
            </w:r>
            <w:proofErr w:type="spellEnd"/>
            <w:r w:rsidRPr="005F46A7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.</w:t>
            </w:r>
          </w:p>
        </w:tc>
      </w:tr>
    </w:tbl>
    <w:p w14:paraId="11C34EC2" w14:textId="77777777" w:rsidR="005F46A7" w:rsidRPr="005F46A7" w:rsidRDefault="005F46A7" w:rsidP="005F46A7">
      <w:pPr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ru-RU"/>
          <w14:ligatures w14:val="none"/>
        </w:rPr>
        <w:lastRenderedPageBreak/>
        <w:t>4. Сквозные цифровые инструменты и технологии</w:t>
      </w:r>
    </w:p>
    <w:p w14:paraId="0CB12865" w14:textId="77777777" w:rsidR="005F46A7" w:rsidRPr="005F46A7" w:rsidRDefault="005F46A7" w:rsidP="005F46A7">
      <w:pPr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Для обоих этапов актуально использование цифровых средств, повышающих интерактивность и отвечающих современным практикам работы с информацией:</w:t>
      </w:r>
    </w:p>
    <w:p w14:paraId="03675BD9" w14:textId="77777777" w:rsidR="005F46A7" w:rsidRPr="005F46A7" w:rsidRDefault="005F46A7" w:rsidP="005F46A7">
      <w:pPr>
        <w:numPr>
          <w:ilvl w:val="0"/>
          <w:numId w:val="8"/>
        </w:numPr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Создание интеллект-карт (Mind </w:t>
      </w:r>
      <w:proofErr w:type="spellStart"/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Map</w:t>
      </w:r>
      <w:proofErr w:type="spellEnd"/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)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для визуализации связей в тексте (</w:t>
      </w:r>
      <w:proofErr w:type="spellStart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Coggle</w:t>
      </w:r>
      <w:proofErr w:type="spell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, </w:t>
      </w:r>
      <w:proofErr w:type="spellStart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MindMeister</w:t>
      </w:r>
      <w:proofErr w:type="spell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).</w:t>
      </w:r>
    </w:p>
    <w:p w14:paraId="2F3B4D4E" w14:textId="77777777" w:rsidR="005F46A7" w:rsidRPr="005F46A7" w:rsidRDefault="005F46A7" w:rsidP="005F46A7">
      <w:pPr>
        <w:numPr>
          <w:ilvl w:val="0"/>
          <w:numId w:val="8"/>
        </w:numPr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Совместная работа с текстом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 в Google </w:t>
      </w:r>
      <w:proofErr w:type="spellStart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Docs</w:t>
      </w:r>
      <w:proofErr w:type="spell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или </w:t>
      </w:r>
      <w:proofErr w:type="spellStart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Miro</w:t>
      </w:r>
      <w:proofErr w:type="spell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: коллективное комментирование, выделение ключевых идей, аргументов, спорных моментов.</w:t>
      </w:r>
    </w:p>
    <w:p w14:paraId="11116907" w14:textId="77777777" w:rsidR="005F46A7" w:rsidRPr="005F46A7" w:rsidRDefault="005F46A7" w:rsidP="005F46A7">
      <w:pPr>
        <w:numPr>
          <w:ilvl w:val="0"/>
          <w:numId w:val="8"/>
        </w:numPr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Создание мультимедийных продуктов: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</w:t>
      </w:r>
      <w:proofErr w:type="spellStart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буктрейлеров</w:t>
      </w:r>
      <w:proofErr w:type="spell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, подкастов, литературных блогов, где требуется глубокая интерпретация текста для его трансляции в новом формате.</w:t>
      </w:r>
    </w:p>
    <w:p w14:paraId="63F6F427" w14:textId="77777777" w:rsidR="005F46A7" w:rsidRPr="005F46A7" w:rsidRDefault="005F46A7" w:rsidP="005F46A7">
      <w:pPr>
        <w:numPr>
          <w:ilvl w:val="0"/>
          <w:numId w:val="8"/>
        </w:numPr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Использование цифровых библиотек и корпусов текстов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(Национальный корпус русского языка) для самостоятельной лингвистической или стилистической исследовательской работы.</w:t>
      </w:r>
    </w:p>
    <w:p w14:paraId="150D9CB7" w14:textId="77777777" w:rsidR="005F46A7" w:rsidRPr="005F46A7" w:rsidRDefault="005F46A7" w:rsidP="005F46A7">
      <w:pPr>
        <w:spacing w:before="240"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Развитие читательской грамотности в условиях профилизации — это целенаправленный процесс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постепенного усложнения операций с текстом и изменения их контекста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 От диагностических и игровых приемов предпрофильной школы — к аналитическим и моделирующим методам профильных классов. Успех зависит от способности учителя подбирать технологический инструментарий, адекватный двум координатам: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уровню читательского развития ученика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и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специфике образовательного запроса профиля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. Интеграция классических педагогических методов с современными цифровыми инструментами создает ту образовательную среду, где чтение становится не учебной обязанностью, а действенным инструментом познания, 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lastRenderedPageBreak/>
        <w:t>критики и творчества, лежащим в основе подлинной функциональной грамотности будущего специалиста.</w:t>
      </w:r>
    </w:p>
    <w:p w14:paraId="2789C6A2" w14:textId="4641E5A8" w:rsidR="005F46A7" w:rsidRPr="005F46A7" w:rsidRDefault="005F46A7" w:rsidP="005F46A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  <w:t>Методический инструментарий для уроков русского языка и литературы</w:t>
      </w:r>
    </w:p>
    <w:p w14:paraId="6B95F9DC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Для решения поставленных задач необходим комплекс методических подходов, выходящих за рамки традиционного комментированного чтения и анализа.</w:t>
      </w:r>
    </w:p>
    <w:p w14:paraId="739F51EC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3.1. Стратегии смыслового чтения и технологии активного обучения</w:t>
      </w:r>
    </w:p>
    <w:p w14:paraId="4216C53E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Эффективными являются технологии, переводящие ученика из пассивного потребителя информации в активного интерпретатора:</w:t>
      </w:r>
    </w:p>
    <w:p w14:paraId="7E99B4C2" w14:textId="77777777" w:rsidR="005F46A7" w:rsidRPr="005F46A7" w:rsidRDefault="005F46A7" w:rsidP="005F46A7">
      <w:pPr>
        <w:numPr>
          <w:ilvl w:val="0"/>
          <w:numId w:val="4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Технология развития критического мышления через чтение и письмо (РКМЧП):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 Приемы «чтение с остановками» (с прогнозированием развития сюжета или аргумента), «тонкие и толстые вопросы», составление кластеров для систематизации информации, написание </w:t>
      </w:r>
      <w:proofErr w:type="spellStart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синквейнов</w:t>
      </w:r>
      <w:proofErr w:type="spell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</w:t>
      </w:r>
    </w:p>
    <w:p w14:paraId="69B8837D" w14:textId="77777777" w:rsidR="005F46A7" w:rsidRPr="005F46A7" w:rsidRDefault="005F46A7" w:rsidP="005F46A7">
      <w:pPr>
        <w:numPr>
          <w:ilvl w:val="0"/>
          <w:numId w:val="4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Проблемное обучение: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Создание на уроке ситуаций интеллектуального затруднения путем столкновения различных точек зрения, представленных в текстах, или противоречия между житейским представлением ученика и научным (художественным) фактом.</w:t>
      </w:r>
    </w:p>
    <w:p w14:paraId="66994CEA" w14:textId="77777777" w:rsidR="005F46A7" w:rsidRPr="005F46A7" w:rsidRDefault="005F46A7" w:rsidP="005F46A7">
      <w:pPr>
        <w:numPr>
          <w:ilvl w:val="0"/>
          <w:numId w:val="4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Проектная и исследовательская деятельность: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Выполнение индивидуальных или групповых проектов, требующих поиска, анализа, синтеза информации из множества текстовых источников и представления результатов (например, «Язык современной рекламы», «Образ ученого в русской литературе и реальности», «Создание путеводителя по литературным местам города»).</w:t>
      </w:r>
    </w:p>
    <w:p w14:paraId="2228AC8A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3.2. Интеграция с другими видами функциональной грамотности</w:t>
      </w:r>
    </w:p>
    <w:p w14:paraId="0D6FE375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Уроки русского языка и литературы могут стать платформой для комплексного развития умений:</w:t>
      </w:r>
    </w:p>
    <w:p w14:paraId="1875B142" w14:textId="77777777" w:rsidR="005F46A7" w:rsidRPr="005F46A7" w:rsidRDefault="005F46A7" w:rsidP="005F46A7">
      <w:pPr>
        <w:numPr>
          <w:ilvl w:val="0"/>
          <w:numId w:val="5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Читательская + финансовая грамотность: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Анализ текстов с описанием экономических отношений (от «Скупого рыцаря» Пушкина до современных публицистических статей), составление деловых писем.</w:t>
      </w:r>
    </w:p>
    <w:p w14:paraId="761DFBD4" w14:textId="77777777" w:rsidR="005F46A7" w:rsidRPr="005F46A7" w:rsidRDefault="005F46A7" w:rsidP="005F46A7">
      <w:pPr>
        <w:numPr>
          <w:ilvl w:val="0"/>
          <w:numId w:val="5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lastRenderedPageBreak/>
        <w:t>Читательская + глобальные компетенции: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Обсуждение вечных и актуальных проблем, поднятых в мировой литературе, сравнение культурных кодов, работа с текстами на тему межкультурного диалога.</w:t>
      </w:r>
    </w:p>
    <w:p w14:paraId="7752DF76" w14:textId="77777777" w:rsidR="005F46A7" w:rsidRPr="005F46A7" w:rsidRDefault="005F46A7" w:rsidP="005F46A7">
      <w:pPr>
        <w:numPr>
          <w:ilvl w:val="0"/>
          <w:numId w:val="5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Читательская + креативное мышление: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Написание собственных текстов в различных жанрах (эссе, рецензия, статья, сценарий), литературное творчество как способ осмысления прочитанного.</w:t>
      </w:r>
    </w:p>
    <w:p w14:paraId="41539DFD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3.3. Формирование метапредметного читательского портфолио</w:t>
      </w:r>
    </w:p>
    <w:p w14:paraId="3FE0D0F2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В качестве системы оценивания и рефлексии можно рекомендовать ведение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читательского портфолио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, куда учащийся на протяжении всего периода обучения помещает продукты своей читательской деятельности: конспекты, рецензии, эссе, результаты проектов, списки прочитанного с аннотациями. Это позволяет наглядно отслеживать рост читательской компетентности и её связь с профессиональными интересами.</w:t>
      </w:r>
    </w:p>
    <w:p w14:paraId="2EBCAC2E" w14:textId="77777777" w:rsidR="005F46A7" w:rsidRPr="005F46A7" w:rsidRDefault="005F46A7" w:rsidP="005F46A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  <w:t>Заключение</w:t>
      </w:r>
    </w:p>
    <w:p w14:paraId="17263981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Формирование читательской грамотности в условиях предпрофильной и профильной подготовки перестает быть частной задачей учителя-словесника и становится </w:t>
      </w:r>
      <w:r w:rsidRPr="005F46A7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стратегическим направлением развития функционально грамотной личности</w:t>
      </w: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 Уроки русского языка и литературы, интегрируя потенциал классического литературного образования и современные педагогические технологии, способны обеспечить учащихся универсальным инструментарием для работы с информацией.</w:t>
      </w:r>
    </w:p>
    <w:p w14:paraId="3078C6B5" w14:textId="77777777" w:rsidR="005F46A7" w:rsidRPr="005F46A7" w:rsidRDefault="005F46A7" w:rsidP="005F46A7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Этот инструментарий позволяет не только глубже освоить выбранный профиль, но и создает основу для будущего непрерывного образования, профессиональной мобильности и осознанной гражданской позиции. Таким образом, инвестиции в развитие читательской грамотности на старшей ступени школы — это прямая инвестиция в интеллектуальный и социальный капитал выпускников, в их способность к успешной самореализации в сложном, динамичном мире, построенном на коммуникации и работе с текстами.</w:t>
      </w:r>
    </w:p>
    <w:p w14:paraId="246BD41D" w14:textId="77777777" w:rsidR="005F46A7" w:rsidRPr="005F46A7" w:rsidRDefault="005F46A7" w:rsidP="005F46A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ru-RU"/>
          <w14:ligatures w14:val="none"/>
        </w:rPr>
        <w:t>Библиографический список</w:t>
      </w:r>
    </w:p>
    <w:p w14:paraId="57B52584" w14:textId="77777777" w:rsidR="005F46A7" w:rsidRPr="005F46A7" w:rsidRDefault="005F46A7" w:rsidP="005F46A7">
      <w:pPr>
        <w:numPr>
          <w:ilvl w:val="0"/>
          <w:numId w:val="6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lastRenderedPageBreak/>
        <w:t>Коваленко Н.П. Формирование читательской грамотности у младших школьников на уроках литературного чтения [Электронный ресурс] // Я – Учитель. – URL: </w:t>
      </w:r>
      <w:hyperlink r:id="rId5" w:tgtFrame="_blank" w:history="1">
        <w:r w:rsidRPr="005F46A7">
          <w:rPr>
            <w:rFonts w:ascii="Segoe UI" w:eastAsia="Times New Roman" w:hAnsi="Segoe UI" w:cs="Segoe UI"/>
            <w:color w:val="3964FE"/>
            <w:kern w:val="0"/>
            <w:bdr w:val="single" w:sz="12" w:space="0" w:color="auto" w:frame="1"/>
            <w:lang w:eastAsia="ru-RU"/>
            <w14:ligatures w14:val="none"/>
          </w:rPr>
          <w:t>https://yaychitel.ru/tpost/oj358pfv71-formirovanie-chitatelskoi-gramotnosti-u</w:t>
        </w:r>
      </w:hyperlink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(дата обращения: 10.02.2026).</w:t>
      </w:r>
    </w:p>
    <w:p w14:paraId="5B6D0FA5" w14:textId="77777777" w:rsidR="005F46A7" w:rsidRPr="005F46A7" w:rsidRDefault="005F46A7" w:rsidP="005F46A7">
      <w:pPr>
        <w:numPr>
          <w:ilvl w:val="0"/>
          <w:numId w:val="6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Соловьева Ю.И. Формирование читательской деятельности младших школьников в условиях активного воздействия средств массовой коммуникации: </w:t>
      </w:r>
      <w:proofErr w:type="spellStart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автореф</w:t>
      </w:r>
      <w:proofErr w:type="spell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. </w:t>
      </w:r>
      <w:proofErr w:type="spellStart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дис</w:t>
      </w:r>
      <w:proofErr w:type="spell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 ... канд. пед. наук. – М., 2006.</w:t>
      </w:r>
    </w:p>
    <w:p w14:paraId="01FE0CDB" w14:textId="77777777" w:rsidR="005F46A7" w:rsidRPr="005F46A7" w:rsidRDefault="005F46A7" w:rsidP="005F46A7">
      <w:pPr>
        <w:numPr>
          <w:ilvl w:val="0"/>
          <w:numId w:val="6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Теоретические и методические основы формирования читательской грамотности у школьников: учебно-методическое пособие. – Смоленск: ГАУ ДПО СОИРО, [год издания не указан]. – URL: </w:t>
      </w:r>
      <w:hyperlink r:id="rId6" w:tgtFrame="_blank" w:history="1">
        <w:r w:rsidRPr="005F46A7">
          <w:rPr>
            <w:rFonts w:ascii="Segoe UI" w:eastAsia="Times New Roman" w:hAnsi="Segoe UI" w:cs="Segoe UI"/>
            <w:color w:val="3964FE"/>
            <w:kern w:val="0"/>
            <w:bdr w:val="single" w:sz="12" w:space="0" w:color="auto" w:frame="1"/>
            <w:lang w:eastAsia="ru-RU"/>
            <w14:ligatures w14:val="none"/>
          </w:rPr>
          <w:t>https://www.calameo.com/books/006398858952fc43e1690</w:t>
        </w:r>
      </w:hyperlink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(дата обращения: 10.02.2026).</w:t>
      </w:r>
    </w:p>
    <w:p w14:paraId="0A3FCDDB" w14:textId="77777777" w:rsidR="005F46A7" w:rsidRPr="005F46A7" w:rsidRDefault="005F46A7" w:rsidP="005F46A7">
      <w:pPr>
        <w:numPr>
          <w:ilvl w:val="0"/>
          <w:numId w:val="6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Хасанова Л.Н. Памятка для родителей «Как помочь ребёнку научиться читать» (формирование читательской грамотности) [Электронный ресурс] // </w:t>
      </w:r>
      <w:proofErr w:type="spellStart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Инфоурок</w:t>
      </w:r>
      <w:proofErr w:type="spellEnd"/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 – URL: </w:t>
      </w:r>
      <w:hyperlink r:id="rId7" w:tgtFrame="_blank" w:history="1">
        <w:r w:rsidRPr="005F46A7">
          <w:rPr>
            <w:rFonts w:ascii="Segoe UI" w:eastAsia="Times New Roman" w:hAnsi="Segoe UI" w:cs="Segoe UI"/>
            <w:color w:val="3964FE"/>
            <w:kern w:val="0"/>
            <w:bdr w:val="single" w:sz="12" w:space="0" w:color="auto" w:frame="1"/>
            <w:lang w:eastAsia="ru-RU"/>
            <w14:ligatures w14:val="none"/>
          </w:rPr>
          <w:t>https://infourok.ru/rabota-s-roditelyami-pamyatka-po-formirovaniyu-chitatelskoj-gramotnosti-5736774.html</w:t>
        </w:r>
      </w:hyperlink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(дата обращения: 10.02.2026).</w:t>
      </w:r>
    </w:p>
    <w:p w14:paraId="4CC9090D" w14:textId="77777777" w:rsidR="005F46A7" w:rsidRPr="005F46A7" w:rsidRDefault="005F46A7" w:rsidP="005F46A7">
      <w:pPr>
        <w:numPr>
          <w:ilvl w:val="0"/>
          <w:numId w:val="6"/>
        </w:numPr>
        <w:shd w:val="clear" w:color="auto" w:fill="FFFFFF"/>
        <w:spacing w:after="0" w:line="420" w:lineRule="atLeast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Коваленко Л.В. Программа по формированию читательской компетенции «Путь к успеху» [Электронный ресурс] // Социальная сеть работников образования «Наша сеть». – URL: </w:t>
      </w:r>
      <w:hyperlink r:id="rId8" w:tgtFrame="_blank" w:history="1">
        <w:r w:rsidRPr="005F46A7">
          <w:rPr>
            <w:rFonts w:ascii="Segoe UI" w:eastAsia="Times New Roman" w:hAnsi="Segoe UI" w:cs="Segoe UI"/>
            <w:color w:val="3964FE"/>
            <w:kern w:val="0"/>
            <w:bdr w:val="single" w:sz="12" w:space="0" w:color="auto" w:frame="1"/>
            <w:lang w:eastAsia="ru-RU"/>
            <w14:ligatures w14:val="none"/>
          </w:rPr>
          <w:t>https://nsportal.ru/nachalnaya-shkola/chtenie/2019/03/10/programma-po-formirovaniyu-chitatelskoy-kompetentnosti</w:t>
        </w:r>
      </w:hyperlink>
      <w:r w:rsidRPr="005F46A7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(дата обращения: 10.02.2026).</w:t>
      </w:r>
    </w:p>
    <w:p w14:paraId="1CAA3180" w14:textId="77777777" w:rsidR="00692795" w:rsidRDefault="00692795"/>
    <w:sectPr w:rsidR="0069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3762"/>
    <w:multiLevelType w:val="multilevel"/>
    <w:tmpl w:val="BDB2E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692627"/>
    <w:multiLevelType w:val="multilevel"/>
    <w:tmpl w:val="A052E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F47BF4"/>
    <w:multiLevelType w:val="multilevel"/>
    <w:tmpl w:val="36360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970097"/>
    <w:multiLevelType w:val="multilevel"/>
    <w:tmpl w:val="8800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40F0A"/>
    <w:multiLevelType w:val="multilevel"/>
    <w:tmpl w:val="38D00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491411"/>
    <w:multiLevelType w:val="multilevel"/>
    <w:tmpl w:val="24AE9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4B796E"/>
    <w:multiLevelType w:val="multilevel"/>
    <w:tmpl w:val="85FEF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AF70C3"/>
    <w:multiLevelType w:val="multilevel"/>
    <w:tmpl w:val="5C36E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6263052">
    <w:abstractNumId w:val="0"/>
  </w:num>
  <w:num w:numId="2" w16cid:durableId="114642062">
    <w:abstractNumId w:val="6"/>
  </w:num>
  <w:num w:numId="3" w16cid:durableId="1538927607">
    <w:abstractNumId w:val="2"/>
  </w:num>
  <w:num w:numId="4" w16cid:durableId="604580237">
    <w:abstractNumId w:val="4"/>
  </w:num>
  <w:num w:numId="5" w16cid:durableId="1681664743">
    <w:abstractNumId w:val="5"/>
  </w:num>
  <w:num w:numId="6" w16cid:durableId="1594779739">
    <w:abstractNumId w:val="1"/>
  </w:num>
  <w:num w:numId="7" w16cid:durableId="889541010">
    <w:abstractNumId w:val="7"/>
  </w:num>
  <w:num w:numId="8" w16cid:durableId="929771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7FF"/>
    <w:rsid w:val="00102189"/>
    <w:rsid w:val="003967FF"/>
    <w:rsid w:val="005F46A7"/>
    <w:rsid w:val="006877B0"/>
    <w:rsid w:val="00692795"/>
    <w:rsid w:val="00A03780"/>
    <w:rsid w:val="00C9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6082E-7D40-4F4B-BAE2-B8588704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67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67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67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7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67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67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67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67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7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67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67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67F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67F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67F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67F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67F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67F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67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967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67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67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67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67F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67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67F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67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67F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967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5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9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2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47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2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8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nachalnaya-shkola/chtenie/2019/03/10/programma-po-formirovaniyu-chitatelskoy-kompetentnost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rabota-s-roditelyami-pamyatka-po-formirovaniyu-chitatelskoj-gramotnosti-573677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lameo.com/books/006398858952fc43e1690" TargetMode="External"/><Relationship Id="rId5" Type="http://schemas.openxmlformats.org/officeDocument/2006/relationships/hyperlink" Target="https://yaychitel.ru/tpost/oj358pfv71-formirovanie-chitatelskoi-gramotnosti-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3268</Words>
  <Characters>18631</Characters>
  <Application>Microsoft Office Word</Application>
  <DocSecurity>0</DocSecurity>
  <Lines>155</Lines>
  <Paragraphs>43</Paragraphs>
  <ScaleCrop>false</ScaleCrop>
  <Company/>
  <LinksUpToDate>false</LinksUpToDate>
  <CharactersWithSpaces>21856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Серышев</dc:creator>
  <cp:keywords/>
  <dc:description/>
  <cp:lastModifiedBy>Сергей Серышев</cp:lastModifiedBy>
  <cp:revision>4</cp:revision>
  <dcterms:created xsi:type="dcterms:W3CDTF">2026-02-09T17:54:00Z</dcterms:created>
  <dcterms:modified xsi:type="dcterms:W3CDTF">2026-02-11T12:42:00Z</dcterms:modified>
</cp:coreProperties>
</file>