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0000001" w14:textId="77777777" w:rsidR="00DC154B" w:rsidRDefault="00960F1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ИГРОВЫЕ ТЕХНОЛОГИИ КАК СРЕДСТВО ПОВЫШЕНИЯ МОТИВАЦИИ К ИЗУЧЕНИЮ АНГЛИЙСКОГО ЯЗЫКА В НАЧАЛЬНОЙ ШКОЛЕ</w:t>
      </w:r>
    </w:p>
    <w:p w14:paraId="00000002" w14:textId="77777777" w:rsidR="00DC154B" w:rsidRDefault="00DC154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00000003" w14:textId="77777777" w:rsidR="00DC154B" w:rsidRDefault="00960F1E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Федосеева Маргарита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Акоповна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учитель английского языка</w:t>
      </w:r>
    </w:p>
    <w:p w14:paraId="00000004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8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Частное общеобразовательное учреждение "Сова"</w:t>
      </w:r>
    </w:p>
    <w:p w14:paraId="00000005" w14:textId="77777777" w:rsidR="00DC154B" w:rsidRDefault="00DC154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8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0000006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Аннотация.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Игровые технологии в обучении английскому языку активно вовлекают младших школьников в учебный процесс, формируя мотивацию и коммуникативные навыки. Методики, включая сюжетно-ролевые и интерактивные игры, улучшают усвоение материалов, создавая положительны</w:t>
      </w: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й эмоциональный фон. Статья предлагает практические рекомендации для педагогов по внедрению игровых форм, что способствует повышению заинтересованности и речевой активности учащихся.</w:t>
      </w:r>
    </w:p>
    <w:p w14:paraId="00000007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Ключевые слова: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игровые технологии в обучении, мотивация младших школьник</w:t>
      </w: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ов, коммуникативные компетенции, виды игровых форм, эмоционально насыщенное общение, эффективность игрового обучения.</w:t>
      </w:r>
    </w:p>
    <w:p w14:paraId="00000008" w14:textId="77777777" w:rsidR="00DC154B" w:rsidRDefault="00DC154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</w:p>
    <w:p w14:paraId="00000009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Игровые технологии в обучении английскому языку представляют собой современные педагогические приемы и методы, которые используют игровые ситуации и формы деятельности для вовлечения учащихся в учебный процесс. В условиях начальной школы, где формируется п</w:t>
      </w:r>
      <w:r>
        <w:rPr>
          <w:rFonts w:ascii="Times New Roman" w:eastAsia="Times New Roman" w:hAnsi="Times New Roman" w:cs="Times New Roman"/>
          <w:sz w:val="28"/>
          <w:szCs w:val="28"/>
        </w:rPr>
        <w:t>ервоначальная мотивация к изучению иностранного языка, игровые технологии выступают как мощный инструмент активизации познавательной деятельности. Их использование способствует не только формированию лексических и грамматических навыков, но и развитию комм</w:t>
      </w:r>
      <w:r>
        <w:rPr>
          <w:rFonts w:ascii="Times New Roman" w:eastAsia="Times New Roman" w:hAnsi="Times New Roman" w:cs="Times New Roman"/>
          <w:sz w:val="28"/>
          <w:szCs w:val="28"/>
        </w:rPr>
        <w:t>уникативных компетенций через эмоционально насыщенное и оживленное общение.</w:t>
      </w:r>
    </w:p>
    <w:p w14:paraId="0000000A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контексте современной образовательной практики внедрение игровых форм обучения соответствует требованиям федерального государственного образовательного стандарта (ФГОС), который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подчеркивает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необходимость создания развивающей и мотивирующей образовательной среды. Игровые технологии создают условия для развития познавательной мотивации, снижая тревожность при изучении иностранного языка и формируя у школьников положительное отношен</w:t>
      </w:r>
      <w:r>
        <w:rPr>
          <w:rFonts w:ascii="Times New Roman" w:eastAsia="Times New Roman" w:hAnsi="Times New Roman" w:cs="Times New Roman"/>
          <w:sz w:val="28"/>
          <w:szCs w:val="28"/>
        </w:rPr>
        <w:t>ие к учебному процессу. Таким образом, игровые методы выступают средством не только повышения заинтересованности, но и качественного усвоения учебного материала.</w:t>
      </w:r>
    </w:p>
    <w:p w14:paraId="0000000B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Понимание психолого-педагогических особенностей мотивации младших школьников позволяет эффективно применять игровые технологии. В этом возрасте мотивация тесно связана с эмоциональным состоянием ребенка, его чувством успешности и социальной принадлежности.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Дети склонны к активному взаимодействию с окружающим миром через игру, которая для них естественна как форма познания. Игровые методы способствуют снижению страховой реакции при обучении, формируют у детей внутренний интерес к учебной деятельности и стиму</w:t>
      </w:r>
      <w:r>
        <w:rPr>
          <w:rFonts w:ascii="Times New Roman" w:eastAsia="Times New Roman" w:hAnsi="Times New Roman" w:cs="Times New Roman"/>
          <w:sz w:val="28"/>
          <w:szCs w:val="28"/>
        </w:rPr>
        <w:t>лируют стремление к самостоятельному решению коммуникативных задач.</w:t>
      </w:r>
    </w:p>
    <w:p w14:paraId="0000000C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Кроме того, игра воздействует на различные мотивационные компоненты, включая познавательную, игровую и социальную мотивацию. В частности, игровые ситуации создают благоприятный эмоциональн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ый фон, что улучшает процессы запоминания и применения лексики и грамматических структур. Психолого-педагогические исследования подчеркивают, что мотивация младших школьников развивается при активном участии и положительном социальном взаимодействии, чему </w:t>
      </w:r>
      <w:r>
        <w:rPr>
          <w:rFonts w:ascii="Times New Roman" w:eastAsia="Times New Roman" w:hAnsi="Times New Roman" w:cs="Times New Roman"/>
          <w:sz w:val="28"/>
          <w:szCs w:val="28"/>
        </w:rPr>
        <w:t>способствуют именно игровые технологии.</w:t>
      </w:r>
    </w:p>
    <w:p w14:paraId="0000000D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Виды игровых технологий в обучении английскому языку разнообразны и включают несколько активно применяемых форм. К наиболее распространенным относятся сюжетно-ролевые игры, лингвистические игры и интерактивные упражн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ения. Сюжетно-ролевые игры моделируют реальные жизненные ситуации, в которых дети используют речевые конструкции для решения коммуникативных задач, что способствует практическому закреплению языка. Лингвистические игры направлены на активизацию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словарного </w:t>
      </w:r>
      <w:r>
        <w:rPr>
          <w:rFonts w:ascii="Times New Roman" w:eastAsia="Times New Roman" w:hAnsi="Times New Roman" w:cs="Times New Roman"/>
          <w:sz w:val="28"/>
          <w:szCs w:val="28"/>
        </w:rPr>
        <w:t>запаса и формирование грамматических навыков посредством игровых заданий, таких как загадки, кроссворды, ассоциации.</w:t>
      </w:r>
    </w:p>
    <w:p w14:paraId="0000000E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Интерактивные упражнения с применением цифровых платформ и технических средств расширяют возможности игрового обучения, создавая динамическ</w:t>
      </w:r>
      <w:r>
        <w:rPr>
          <w:rFonts w:ascii="Times New Roman" w:eastAsia="Times New Roman" w:hAnsi="Times New Roman" w:cs="Times New Roman"/>
          <w:sz w:val="28"/>
          <w:szCs w:val="28"/>
        </w:rPr>
        <w:t>ую и адаптивную образовательную среду. Каждая из перечисленных форм обладает четко выраженными образовательными целями: развитие устной речи, повышение речевой активности, совершенствование аудирования и восприятия текста на слух, формирование навыков само</w:t>
      </w:r>
      <w:r>
        <w:rPr>
          <w:rFonts w:ascii="Times New Roman" w:eastAsia="Times New Roman" w:hAnsi="Times New Roman" w:cs="Times New Roman"/>
          <w:sz w:val="28"/>
          <w:szCs w:val="28"/>
        </w:rPr>
        <w:t>стоятельного речевого творчества.</w:t>
      </w:r>
    </w:p>
    <w:p w14:paraId="0000000F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Интеграция игровых технологий в учебный процесс требует тщательного планирования и продуманного подхода. В первую очередь, необходимо учитывать возрастные особенности учеников, уровень владения языком, а также интересы кла</w:t>
      </w:r>
      <w:r>
        <w:rPr>
          <w:rFonts w:ascii="Times New Roman" w:eastAsia="Times New Roman" w:hAnsi="Times New Roman" w:cs="Times New Roman"/>
          <w:sz w:val="28"/>
          <w:szCs w:val="28"/>
        </w:rPr>
        <w:t>сса. Планирование уроков с игровыми элементами предполагает четкую структуру, в которой игра выступает не как развлечение, а как средство достижения конкретных учебных целей. Эффективное применение игровых технологий предполагает чередование игровых и трад</w:t>
      </w:r>
      <w:r>
        <w:rPr>
          <w:rFonts w:ascii="Times New Roman" w:eastAsia="Times New Roman" w:hAnsi="Times New Roman" w:cs="Times New Roman"/>
          <w:sz w:val="28"/>
          <w:szCs w:val="28"/>
        </w:rPr>
        <w:t>иционных методов, что сохраняет баланс между обучающей и мотивационной составляющими.</w:t>
      </w:r>
    </w:p>
    <w:p w14:paraId="00000010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Ключевыми моментами являются разнообразие игровых форм, четкое определение временных рамок игровых упражнений и плавный переход к рефлексии результатов. Важным аспектом 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вляется создание положительной атмосферы, в которой каждый ребенок чувствует себя успешным и мотивированным к дальнейшему изучению языка. Такой подход оказывает положительное влияние на заинтересованность школьников и способствует развитию коммуникативных </w:t>
      </w:r>
      <w:r>
        <w:rPr>
          <w:rFonts w:ascii="Times New Roman" w:eastAsia="Times New Roman" w:hAnsi="Times New Roman" w:cs="Times New Roman"/>
          <w:sz w:val="28"/>
          <w:szCs w:val="28"/>
        </w:rPr>
        <w:t>компетенций.</w:t>
      </w:r>
    </w:p>
    <w:p w14:paraId="00000011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Оценка эффективности игровых технологий в мотивационном аспекте представляет собой системный процесс, который предусматривает как количественные, так и качественные показатели. В числе основных критериев выделяются уровень речевой активности 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чащихся, динамика усвоения учебного материала, изменение эмоционального настроя к урокам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английского языка, а также степень вовлеченности в учебный процесс. Используются методы наблюдения, анкетирования, самооценки учащихся и анализ результатов контрольных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работ.</w:t>
      </w:r>
    </w:p>
    <w:p w14:paraId="00000012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Анализ педагогической практики свидетельствует о том, что внедрение игровых методов приводит к положительной динамике учебной деятельности, в частности, повышению интереса к предмету, активизации речевой практики и снижению страха перед общением на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иностранном языке. Регулярный мониторинг и системная оценка позволяют корректировать используемые игровые формы, обеспечивая максимальную эффективность мотивационного воздействия.</w:t>
      </w:r>
    </w:p>
    <w:p w14:paraId="00000013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Практические рекомендации для педагогов, ориентированных на использование и</w:t>
      </w:r>
      <w:r>
        <w:rPr>
          <w:rFonts w:ascii="Times New Roman" w:eastAsia="Times New Roman" w:hAnsi="Times New Roman" w:cs="Times New Roman"/>
          <w:sz w:val="28"/>
          <w:szCs w:val="28"/>
        </w:rPr>
        <w:t>гровых технологий, включают подбор игр с учетом уровня владения языком и тематического содержания, соответствующего учебной программе. Необходимо адаптировать игры под индивидуальные и групповые особенности учащихся, учитывая их интересы и предпочтения. Оп</w:t>
      </w:r>
      <w:r>
        <w:rPr>
          <w:rFonts w:ascii="Times New Roman" w:eastAsia="Times New Roman" w:hAnsi="Times New Roman" w:cs="Times New Roman"/>
          <w:sz w:val="28"/>
          <w:szCs w:val="28"/>
        </w:rPr>
        <w:t>тимально сочетать игровые методы с традиционными приемами обучения для создания комплексной развивающей среды.</w:t>
      </w:r>
    </w:p>
    <w:p w14:paraId="00000014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Важна поэтапная внедрение игровых технологий, начиная с простых заданий и постепенно увеличивая их сложность. Обязательным условием является пози</w:t>
      </w:r>
      <w:r>
        <w:rPr>
          <w:rFonts w:ascii="Times New Roman" w:eastAsia="Times New Roman" w:hAnsi="Times New Roman" w:cs="Times New Roman"/>
          <w:sz w:val="28"/>
          <w:szCs w:val="28"/>
        </w:rPr>
        <w:t>тивная обратная связь, стимулирующая дальнейшую активность детей. Также рекомендуется использовать элементы соревнования, командной работы и материальные поощрения, что способствует формированию устойчивой мотивации и дружеской атмосферы на уроках.</w:t>
      </w:r>
    </w:p>
    <w:p w14:paraId="00000015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Практич</w:t>
      </w:r>
      <w:r>
        <w:rPr>
          <w:rFonts w:ascii="Times New Roman" w:eastAsia="Times New Roman" w:hAnsi="Times New Roman" w:cs="Times New Roman"/>
          <w:sz w:val="28"/>
          <w:szCs w:val="28"/>
        </w:rPr>
        <w:t>еский пример использования сюжетно-ролевых игр демонстрирует успешность данного метода. На уроках английского языка учащиеся разыгрывали бытовые ситуации – покупку в магазине и посещение врача. Такая деятельность стимулировала активное использование лексик</w:t>
      </w:r>
      <w:r>
        <w:rPr>
          <w:rFonts w:ascii="Times New Roman" w:eastAsia="Times New Roman" w:hAnsi="Times New Roman" w:cs="Times New Roman"/>
          <w:sz w:val="28"/>
          <w:szCs w:val="28"/>
        </w:rPr>
        <w:t>и и грамматических конструкций, что привело к заметному увеличению речевой активности. В результате значительно повысился интерес к урокам, а результаты контрольных работ показали улучшение усвоения материала.</w:t>
      </w:r>
    </w:p>
    <w:p w14:paraId="00000016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Второй пример иллюстрирует использование интер</w:t>
      </w:r>
      <w:r>
        <w:rPr>
          <w:rFonts w:ascii="Times New Roman" w:eastAsia="Times New Roman" w:hAnsi="Times New Roman" w:cs="Times New Roman"/>
          <w:sz w:val="28"/>
          <w:szCs w:val="28"/>
        </w:rPr>
        <w:t>активных упражнений с применением цифровых образовательных ресурсов. В условиях класса с разным уровнем владения английским языком я применяла адаптированные игры на интерактивной доске, что позволяло индивидуализировать задания и стимулировать самостоятел</w:t>
      </w:r>
      <w:r>
        <w:rPr>
          <w:rFonts w:ascii="Times New Roman" w:eastAsia="Times New Roman" w:hAnsi="Times New Roman" w:cs="Times New Roman"/>
          <w:sz w:val="28"/>
          <w:szCs w:val="28"/>
        </w:rPr>
        <w:t>ьное освоение материала. Результатом стало улучшение усвоения новых слов и грамматических структур, а также рост мотивации благодаря современному и доступному формату занятий.</w:t>
      </w:r>
    </w:p>
    <w:p w14:paraId="00000017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заключение, игровые технологии подтверждают свою эффективность как средство по</w:t>
      </w:r>
      <w:r>
        <w:rPr>
          <w:rFonts w:ascii="Times New Roman" w:eastAsia="Times New Roman" w:hAnsi="Times New Roman" w:cs="Times New Roman"/>
          <w:sz w:val="28"/>
          <w:szCs w:val="28"/>
        </w:rPr>
        <w:t>вышения мотивации у младших школьников при изучении английского языка, обеспечивая позитивный эмоциональный фон и активное включение детей в образовательный процесс. При грамотном планировании, адаптации и системном применении они улучшают качество обучени</w:t>
      </w:r>
      <w:r>
        <w:rPr>
          <w:rFonts w:ascii="Times New Roman" w:eastAsia="Times New Roman" w:hAnsi="Times New Roman" w:cs="Times New Roman"/>
          <w:sz w:val="28"/>
          <w:szCs w:val="28"/>
        </w:rPr>
        <w:t>я и создают условия для успешного формирования языковой компетентности в начальной школе.</w:t>
      </w:r>
    </w:p>
    <w:p w14:paraId="00000018" w14:textId="77777777" w:rsidR="00DC154B" w:rsidRDefault="00DC154B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14:paraId="00000019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Список литературы</w:t>
      </w:r>
    </w:p>
    <w:p w14:paraId="0000001A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1.Михайленко Т. М. Игровые технологии как вид педагогических технологий // Педагогика: традиции и инновации: материалы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междунар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науч.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конф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 (г. Челябинск, октябрь 2021 г.). Т. I. — Челябинск: Два комсомольца, 2021.</w:t>
      </w:r>
    </w:p>
    <w:p w14:paraId="0000001B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2.Харабаджах М. Н. Игровые технологии в </w:t>
      </w:r>
      <w:r>
        <w:rPr>
          <w:rFonts w:ascii="Times New Roman" w:eastAsia="Times New Roman" w:hAnsi="Times New Roman" w:cs="Times New Roman"/>
          <w:sz w:val="28"/>
          <w:szCs w:val="28"/>
        </w:rPr>
        <w:t>учебно-воспитательном процессе начального образования // Педагогический вестник. 2020. №12.</w:t>
      </w:r>
    </w:p>
    <w:p w14:paraId="0000001C" w14:textId="77777777" w:rsidR="00DC154B" w:rsidRDefault="00960F1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3.Шилова Н.В. Игра как средство повышения мотивации учащихся к изучению иностранного языка // Проблемы современного педагогического образования. 2022. №77-4.</w:t>
      </w:r>
    </w:p>
    <w:sectPr w:rsidR="00DC154B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21012EA9-C17D-4166-98E8-07198BFF291A}"/>
    <w:embedBold r:id="rId2" w:fontKey="{24C79004-F446-45A1-95AF-FB8174537B0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D13588DA-4F63-452C-B953-2B22FBF1C468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FE17F067-EA1C-42B7-9C73-14060016D11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154B"/>
    <w:rsid w:val="00960F1E"/>
    <w:rsid w:val="00DC15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8AB2C5C-3DF3-4DD8-B689-FF115BFF95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1311</Words>
  <Characters>7479</Characters>
  <Application>Microsoft Office Word</Application>
  <DocSecurity>0</DocSecurity>
  <Lines>62</Lines>
  <Paragraphs>17</Paragraphs>
  <ScaleCrop>false</ScaleCrop>
  <Company/>
  <LinksUpToDate>false</LinksUpToDate>
  <CharactersWithSpaces>8773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Директор</dc:creator>
  <cp:lastModifiedBy>Sova</cp:lastModifiedBy>
  <cp:revision>2</cp:revision>
  <dcterms:created xsi:type="dcterms:W3CDTF">2026-02-12T07:08:00Z</dcterms:created>
  <dcterms:modified xsi:type="dcterms:W3CDTF">2026-02-12T07:08:00Z</dcterms:modified>
</cp:coreProperties>
</file>