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3E9" w:rsidRPr="00624A70" w:rsidRDefault="00624A70" w:rsidP="00624A70">
      <w:pPr>
        <w:spacing w:line="360" w:lineRule="auto"/>
        <w:contextualSpacing/>
        <w:jc w:val="center"/>
        <w:rPr>
          <w:rFonts w:ascii="Times New Roman" w:hAnsi="Times New Roman" w:cs="Times New Roman"/>
          <w:b/>
          <w:sz w:val="24"/>
          <w:szCs w:val="24"/>
        </w:rPr>
      </w:pPr>
      <w:r w:rsidRPr="00624A70">
        <w:rPr>
          <w:rFonts w:ascii="Times New Roman" w:hAnsi="Times New Roman" w:cs="Times New Roman"/>
          <w:b/>
          <w:sz w:val="24"/>
          <w:szCs w:val="24"/>
        </w:rPr>
        <w:t>Использование игровых технологий на уроках истории как средство повышения учебной мотивации обучающихся</w:t>
      </w:r>
    </w:p>
    <w:p w:rsidR="00624A70" w:rsidRPr="00624A70" w:rsidRDefault="00624A70" w:rsidP="00624A70">
      <w:pPr>
        <w:spacing w:line="360" w:lineRule="auto"/>
        <w:contextualSpacing/>
        <w:rPr>
          <w:rFonts w:ascii="Times New Roman" w:hAnsi="Times New Roman" w:cs="Times New Roman"/>
          <w:sz w:val="24"/>
          <w:szCs w:val="24"/>
        </w:rPr>
      </w:pPr>
    </w:p>
    <w:p w:rsidR="00624A70" w:rsidRPr="00624A70" w:rsidRDefault="00624A70" w:rsidP="00624A70">
      <w:pPr>
        <w:spacing w:line="360" w:lineRule="auto"/>
        <w:contextualSpacing/>
        <w:jc w:val="center"/>
        <w:rPr>
          <w:rFonts w:ascii="Times New Roman" w:hAnsi="Times New Roman" w:cs="Times New Roman"/>
          <w:i/>
          <w:sz w:val="24"/>
          <w:szCs w:val="24"/>
        </w:rPr>
      </w:pPr>
      <w:r w:rsidRPr="00624A70">
        <w:rPr>
          <w:rFonts w:ascii="Times New Roman" w:hAnsi="Times New Roman" w:cs="Times New Roman"/>
          <w:i/>
          <w:sz w:val="24"/>
          <w:szCs w:val="24"/>
        </w:rPr>
        <w:t>Савельева Александра Павловна</w:t>
      </w:r>
    </w:p>
    <w:p w:rsidR="00624A70" w:rsidRPr="00624A70" w:rsidRDefault="00624A70" w:rsidP="00624A70">
      <w:pPr>
        <w:spacing w:line="360" w:lineRule="auto"/>
        <w:contextualSpacing/>
        <w:jc w:val="center"/>
        <w:rPr>
          <w:rFonts w:ascii="Times New Roman" w:hAnsi="Times New Roman" w:cs="Times New Roman"/>
          <w:sz w:val="24"/>
          <w:szCs w:val="24"/>
        </w:rPr>
      </w:pPr>
      <w:r w:rsidRPr="00624A70">
        <w:rPr>
          <w:rFonts w:ascii="Times New Roman" w:hAnsi="Times New Roman" w:cs="Times New Roman"/>
          <w:i/>
          <w:sz w:val="24"/>
          <w:szCs w:val="24"/>
        </w:rPr>
        <w:t>Учитель истории и обществознания, ГБОУ Лицей № 101 Выборгского района Санкт-Петербурга</w:t>
      </w:r>
    </w:p>
    <w:p w:rsidR="00624A70" w:rsidRDefault="00624A70" w:rsidP="00624A70">
      <w:pPr>
        <w:spacing w:line="360" w:lineRule="auto"/>
        <w:contextualSpacing/>
        <w:rPr>
          <w:rFonts w:ascii="Times New Roman" w:hAnsi="Times New Roman" w:cs="Times New Roman"/>
          <w:sz w:val="24"/>
          <w:szCs w:val="24"/>
        </w:rPr>
      </w:pPr>
    </w:p>
    <w:p w:rsidR="00624A70" w:rsidRDefault="00624A70" w:rsidP="00624A70">
      <w:pPr>
        <w:spacing w:line="360" w:lineRule="auto"/>
        <w:ind w:firstLine="709"/>
        <w:contextualSpacing/>
        <w:jc w:val="both"/>
        <w:rPr>
          <w:rFonts w:ascii="Times New Roman" w:hAnsi="Times New Roman" w:cs="Times New Roman"/>
          <w:sz w:val="24"/>
          <w:szCs w:val="24"/>
        </w:rPr>
      </w:pPr>
      <w:r w:rsidRPr="00624A70">
        <w:rPr>
          <w:rFonts w:ascii="Times New Roman" w:hAnsi="Times New Roman" w:cs="Times New Roman"/>
          <w:sz w:val="24"/>
          <w:szCs w:val="24"/>
        </w:rPr>
        <w:t>Современная школа функционирует в условиях обновлённых федеральных государственных образовательных стандартов, ориентированных на формирование личности обучающегося, развитие его познавательной активности и самостоятельности. Однако одной из наиболее актуальных проблем современной образовательной практики остаётся снижение учебной мотивации школьников, особенно на уровне основного общего образования. История как учебный предмет требует не только запоминания фактического материала, но и понимания причинно-следственных связей, анализа источников, умения сопоставлять события и формировать собственную позицию. При отсутствии внутреннего интереса к предмету эти задачи оказываются для обучающихся затруднительными.</w:t>
      </w:r>
    </w:p>
    <w:p w:rsidR="00624A70" w:rsidRDefault="00624A70" w:rsidP="00624A70">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Традиционные методы </w:t>
      </w:r>
      <w:r w:rsidRPr="00624A70">
        <w:rPr>
          <w:rFonts w:ascii="Times New Roman" w:hAnsi="Times New Roman" w:cs="Times New Roman"/>
          <w:sz w:val="24"/>
          <w:szCs w:val="24"/>
        </w:rPr>
        <w:t>объяснительно-иллюстративного обучения</w:t>
      </w:r>
      <w:r>
        <w:rPr>
          <w:rFonts w:ascii="Times New Roman" w:hAnsi="Times New Roman" w:cs="Times New Roman"/>
          <w:sz w:val="24"/>
          <w:szCs w:val="24"/>
        </w:rPr>
        <w:t xml:space="preserve"> не всегда обеспечиваемый желаемый и даже достаточный уровень мотивации и вовлеченности, проигрывая конкуренцию более эмоционально задействованным и активным формам деятельности, получившими широкую популярность по мере развития социальных сетей в частности и информационно-телекоммуникационной сети «Интернет» в общем. Обостряется ситуация тем, что целевая аудитория учителя средней школы – подростки, для которых потребность в эмоциональной вовлеченности при изучении нового материала формируется гораздо острее, чем у взрослого. </w:t>
      </w:r>
    </w:p>
    <w:p w:rsidR="00624A70" w:rsidRDefault="00624A70" w:rsidP="00624A70">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мой взгляд, один из эффективных способов решения данной проблемы является применение игровых технологий в процессе обучения. </w:t>
      </w:r>
      <w:r w:rsidRPr="00624A70">
        <w:rPr>
          <w:rFonts w:ascii="Times New Roman" w:hAnsi="Times New Roman" w:cs="Times New Roman"/>
          <w:sz w:val="24"/>
          <w:szCs w:val="24"/>
        </w:rPr>
        <w:t>Игра, выступая естественной формой деятельности ребёнка и подростка, позволяет создать ситуацию успеха, активизировать познавательный интерес и вовлечь обучающихся в процесс изучения исторического материала. При грамотной методической организации игровая деятельность становится не развлечением, а средством достижения образовательных результатов, предусмотренных ФГОС.</w:t>
      </w:r>
    </w:p>
    <w:p w:rsidR="00624A70" w:rsidRPr="00624A70" w:rsidRDefault="00624A70" w:rsidP="00624A70">
      <w:pPr>
        <w:spacing w:line="360" w:lineRule="auto"/>
        <w:ind w:firstLine="709"/>
        <w:contextualSpacing/>
        <w:jc w:val="both"/>
        <w:rPr>
          <w:rFonts w:ascii="Times New Roman" w:hAnsi="Times New Roman" w:cs="Times New Roman"/>
          <w:sz w:val="24"/>
          <w:szCs w:val="24"/>
        </w:rPr>
      </w:pPr>
      <w:r w:rsidRPr="00624A70">
        <w:rPr>
          <w:rFonts w:ascii="Times New Roman" w:hAnsi="Times New Roman" w:cs="Times New Roman"/>
          <w:sz w:val="24"/>
          <w:szCs w:val="24"/>
        </w:rPr>
        <w:t xml:space="preserve">В современной педагогике под образовательной технологией понимается </w:t>
      </w:r>
      <w:r w:rsidR="00CC29BD">
        <w:rPr>
          <w:rFonts w:ascii="Times New Roman" w:hAnsi="Times New Roman" w:cs="Times New Roman"/>
          <w:sz w:val="24"/>
          <w:szCs w:val="24"/>
        </w:rPr>
        <w:t>«</w:t>
      </w:r>
      <w:r w:rsidRPr="00624A70">
        <w:rPr>
          <w:rFonts w:ascii="Times New Roman" w:hAnsi="Times New Roman" w:cs="Times New Roman"/>
          <w:sz w:val="24"/>
          <w:szCs w:val="24"/>
        </w:rPr>
        <w:t>системно организованная совокупность методов, форм и средств обучения, направленная на достижение запланированных образовательных результатов</w:t>
      </w:r>
      <w:r w:rsidR="00CC29BD">
        <w:rPr>
          <w:rFonts w:ascii="Times New Roman" w:hAnsi="Times New Roman" w:cs="Times New Roman"/>
          <w:sz w:val="24"/>
          <w:szCs w:val="24"/>
        </w:rPr>
        <w:t>»</w:t>
      </w:r>
      <w:r w:rsidRPr="00624A70">
        <w:rPr>
          <w:rFonts w:ascii="Times New Roman" w:hAnsi="Times New Roman" w:cs="Times New Roman"/>
          <w:sz w:val="24"/>
          <w:szCs w:val="24"/>
        </w:rPr>
        <w:t xml:space="preserve"> </w:t>
      </w:r>
      <w:r w:rsidR="00E003DA" w:rsidRPr="00E003DA">
        <w:rPr>
          <w:rFonts w:ascii="Times New Roman" w:hAnsi="Times New Roman" w:cs="Times New Roman"/>
          <w:sz w:val="24"/>
          <w:szCs w:val="24"/>
        </w:rPr>
        <w:t>[7</w:t>
      </w:r>
      <w:r w:rsidR="00E003DA">
        <w:rPr>
          <w:rFonts w:ascii="Times New Roman" w:hAnsi="Times New Roman" w:cs="Times New Roman"/>
          <w:sz w:val="24"/>
          <w:szCs w:val="24"/>
        </w:rPr>
        <w:t>, С. 71]</w:t>
      </w:r>
      <w:r w:rsidR="00E003DA" w:rsidRPr="00E003DA">
        <w:rPr>
          <w:rFonts w:ascii="Times New Roman" w:hAnsi="Times New Roman" w:cs="Times New Roman"/>
          <w:sz w:val="24"/>
          <w:szCs w:val="24"/>
        </w:rPr>
        <w:t>.</w:t>
      </w:r>
      <w:r w:rsidRPr="00624A70">
        <w:rPr>
          <w:rFonts w:ascii="Times New Roman" w:hAnsi="Times New Roman" w:cs="Times New Roman"/>
          <w:sz w:val="24"/>
          <w:szCs w:val="24"/>
        </w:rPr>
        <w:t xml:space="preserve"> В данном контексте игровые технологии рассматриваются как разновидность педагогических технологий, основанных на </w:t>
      </w:r>
      <w:r w:rsidRPr="00624A70">
        <w:rPr>
          <w:rFonts w:ascii="Times New Roman" w:hAnsi="Times New Roman" w:cs="Times New Roman"/>
          <w:sz w:val="24"/>
          <w:szCs w:val="24"/>
        </w:rPr>
        <w:lastRenderedPageBreak/>
        <w:t>включении обучающихся в специально организованную игровую деятельность, имеющую ч</w:t>
      </w:r>
      <w:r>
        <w:rPr>
          <w:rFonts w:ascii="Times New Roman" w:hAnsi="Times New Roman" w:cs="Times New Roman"/>
          <w:sz w:val="24"/>
          <w:szCs w:val="24"/>
        </w:rPr>
        <w:t>ётко определённые учебные цели.</w:t>
      </w:r>
    </w:p>
    <w:p w:rsidR="00624A70" w:rsidRPr="00624A70" w:rsidRDefault="00624A70" w:rsidP="00624A70">
      <w:pPr>
        <w:spacing w:line="360" w:lineRule="auto"/>
        <w:ind w:firstLine="709"/>
        <w:contextualSpacing/>
        <w:jc w:val="both"/>
        <w:rPr>
          <w:rFonts w:ascii="Times New Roman" w:hAnsi="Times New Roman" w:cs="Times New Roman"/>
          <w:sz w:val="24"/>
          <w:szCs w:val="24"/>
        </w:rPr>
      </w:pPr>
      <w:r w:rsidRPr="00624A70">
        <w:rPr>
          <w:rFonts w:ascii="Times New Roman" w:hAnsi="Times New Roman" w:cs="Times New Roman"/>
          <w:sz w:val="24"/>
          <w:szCs w:val="24"/>
        </w:rPr>
        <w:t>Понятие «игровая технология» включает в себя совокупность методических приёмов, при которых учебный процесс строится в форме игры либо с использованием её элементов. В отличие от спонтанной игровой деятельности, педагогическая игра имеет строго определённую структуру: цель, правила, распределение ролей, игровую ситуацию и ожидаемый образовательный результат. Таким образом, игра в образовательном процессе выступает не как развлечение, а как средство освоения</w:t>
      </w:r>
      <w:r>
        <w:rPr>
          <w:rFonts w:ascii="Times New Roman" w:hAnsi="Times New Roman" w:cs="Times New Roman"/>
          <w:sz w:val="24"/>
          <w:szCs w:val="24"/>
        </w:rPr>
        <w:t xml:space="preserve"> содержания учебного материала.</w:t>
      </w:r>
    </w:p>
    <w:p w:rsidR="00624A70" w:rsidRPr="00E003DA" w:rsidRDefault="00624A70" w:rsidP="00624A70">
      <w:pPr>
        <w:spacing w:line="360" w:lineRule="auto"/>
        <w:ind w:firstLine="709"/>
        <w:contextualSpacing/>
        <w:jc w:val="both"/>
        <w:rPr>
          <w:rFonts w:ascii="Times New Roman" w:hAnsi="Times New Roman" w:cs="Times New Roman"/>
          <w:sz w:val="24"/>
          <w:szCs w:val="24"/>
        </w:rPr>
      </w:pPr>
      <w:r w:rsidRPr="00624A70">
        <w:rPr>
          <w:rFonts w:ascii="Times New Roman" w:hAnsi="Times New Roman" w:cs="Times New Roman"/>
          <w:sz w:val="24"/>
          <w:szCs w:val="24"/>
        </w:rPr>
        <w:t>Психолого-педагогические основания использования игры в обучении были заложены в трудах Л.С. Выготского, который рассматривал игру как ведущий вид деятельности, способствующий развитию высших психических функций</w:t>
      </w:r>
      <w:r w:rsidR="00E003DA">
        <w:rPr>
          <w:rFonts w:ascii="Times New Roman" w:hAnsi="Times New Roman" w:cs="Times New Roman"/>
          <w:sz w:val="24"/>
          <w:szCs w:val="24"/>
        </w:rPr>
        <w:t xml:space="preserve"> </w:t>
      </w:r>
      <w:r w:rsidR="00E003DA" w:rsidRPr="00E003DA">
        <w:rPr>
          <w:rFonts w:ascii="Times New Roman" w:hAnsi="Times New Roman" w:cs="Times New Roman"/>
          <w:sz w:val="24"/>
          <w:szCs w:val="24"/>
        </w:rPr>
        <w:t>[2</w:t>
      </w:r>
      <w:r w:rsidR="00E003DA">
        <w:rPr>
          <w:rFonts w:ascii="Times New Roman" w:hAnsi="Times New Roman" w:cs="Times New Roman"/>
          <w:sz w:val="24"/>
          <w:szCs w:val="24"/>
        </w:rPr>
        <w:t>, С. 30</w:t>
      </w:r>
      <w:r w:rsidR="00E003DA" w:rsidRPr="00E003DA">
        <w:rPr>
          <w:rFonts w:ascii="Times New Roman" w:hAnsi="Times New Roman" w:cs="Times New Roman"/>
          <w:sz w:val="24"/>
          <w:szCs w:val="24"/>
        </w:rPr>
        <w:t>]</w:t>
      </w:r>
      <w:r w:rsidRPr="00624A70">
        <w:rPr>
          <w:rFonts w:ascii="Times New Roman" w:hAnsi="Times New Roman" w:cs="Times New Roman"/>
          <w:sz w:val="24"/>
          <w:szCs w:val="24"/>
        </w:rPr>
        <w:t>. По мнению исследователя, именно в игровой деятельности создаётся «зона ближайшего развития», в которой ребёнок способен выполнять действия на более высоком уровне, чем в обыч</w:t>
      </w:r>
      <w:r>
        <w:rPr>
          <w:rFonts w:ascii="Times New Roman" w:hAnsi="Times New Roman" w:cs="Times New Roman"/>
          <w:sz w:val="24"/>
          <w:szCs w:val="24"/>
        </w:rPr>
        <w:t xml:space="preserve">ной ситуации </w:t>
      </w:r>
      <w:r w:rsidR="00E003DA" w:rsidRPr="00E003DA">
        <w:rPr>
          <w:rFonts w:ascii="Times New Roman" w:hAnsi="Times New Roman" w:cs="Times New Roman"/>
          <w:sz w:val="24"/>
          <w:szCs w:val="24"/>
        </w:rPr>
        <w:t>[3</w:t>
      </w:r>
      <w:r w:rsidR="00E003DA">
        <w:rPr>
          <w:rFonts w:ascii="Times New Roman" w:hAnsi="Times New Roman" w:cs="Times New Roman"/>
          <w:sz w:val="24"/>
          <w:szCs w:val="24"/>
        </w:rPr>
        <w:t>, С. 191]</w:t>
      </w:r>
      <w:r w:rsidR="00E003DA" w:rsidRPr="00E003DA">
        <w:rPr>
          <w:rFonts w:ascii="Times New Roman" w:hAnsi="Times New Roman" w:cs="Times New Roman"/>
          <w:sz w:val="24"/>
          <w:szCs w:val="24"/>
        </w:rPr>
        <w:t>.</w:t>
      </w:r>
    </w:p>
    <w:p w:rsidR="00624A70" w:rsidRDefault="00624A70" w:rsidP="00624A70">
      <w:pPr>
        <w:spacing w:line="360" w:lineRule="auto"/>
        <w:ind w:firstLine="709"/>
        <w:contextualSpacing/>
        <w:jc w:val="both"/>
        <w:rPr>
          <w:rFonts w:ascii="Times New Roman" w:hAnsi="Times New Roman" w:cs="Times New Roman"/>
          <w:sz w:val="24"/>
          <w:szCs w:val="24"/>
        </w:rPr>
      </w:pPr>
      <w:r w:rsidRPr="00624A70">
        <w:rPr>
          <w:rFonts w:ascii="Times New Roman" w:hAnsi="Times New Roman" w:cs="Times New Roman"/>
          <w:sz w:val="24"/>
          <w:szCs w:val="24"/>
        </w:rPr>
        <w:t xml:space="preserve">Д.Б. </w:t>
      </w:r>
      <w:proofErr w:type="spellStart"/>
      <w:r w:rsidRPr="00624A70">
        <w:rPr>
          <w:rFonts w:ascii="Times New Roman" w:hAnsi="Times New Roman" w:cs="Times New Roman"/>
          <w:sz w:val="24"/>
          <w:szCs w:val="24"/>
        </w:rPr>
        <w:t>Эльконин</w:t>
      </w:r>
      <w:proofErr w:type="spellEnd"/>
      <w:r w:rsidRPr="00624A70">
        <w:rPr>
          <w:rFonts w:ascii="Times New Roman" w:hAnsi="Times New Roman" w:cs="Times New Roman"/>
          <w:sz w:val="24"/>
          <w:szCs w:val="24"/>
        </w:rPr>
        <w:t xml:space="preserve"> подчёркивал, что игра моделирует социальные отношения и позволяет обучающемуся осваивать социальные роли, что особенно</w:t>
      </w:r>
      <w:r w:rsidR="00E003DA">
        <w:rPr>
          <w:rFonts w:ascii="Times New Roman" w:hAnsi="Times New Roman" w:cs="Times New Roman"/>
          <w:sz w:val="24"/>
          <w:szCs w:val="24"/>
        </w:rPr>
        <w:t xml:space="preserve"> важно в подростковом возрасте </w:t>
      </w:r>
      <w:r w:rsidR="00E003DA" w:rsidRPr="00E003DA">
        <w:rPr>
          <w:rFonts w:ascii="Times New Roman" w:hAnsi="Times New Roman" w:cs="Times New Roman"/>
          <w:sz w:val="24"/>
          <w:szCs w:val="24"/>
        </w:rPr>
        <w:t>[8</w:t>
      </w:r>
      <w:r w:rsidR="00E003DA">
        <w:rPr>
          <w:rFonts w:ascii="Times New Roman" w:hAnsi="Times New Roman" w:cs="Times New Roman"/>
          <w:sz w:val="24"/>
          <w:szCs w:val="24"/>
        </w:rPr>
        <w:t xml:space="preserve">, С. </w:t>
      </w:r>
      <w:r w:rsidR="005E5382">
        <w:rPr>
          <w:rFonts w:ascii="Times New Roman" w:hAnsi="Times New Roman" w:cs="Times New Roman"/>
          <w:sz w:val="24"/>
          <w:szCs w:val="24"/>
        </w:rPr>
        <w:t>39</w:t>
      </w:r>
      <w:r w:rsidR="005E5382" w:rsidRPr="005E5382">
        <w:rPr>
          <w:rFonts w:ascii="Times New Roman" w:hAnsi="Times New Roman" w:cs="Times New Roman"/>
          <w:sz w:val="24"/>
          <w:szCs w:val="24"/>
        </w:rPr>
        <w:t>]</w:t>
      </w:r>
      <w:r w:rsidRPr="00624A70">
        <w:rPr>
          <w:rFonts w:ascii="Times New Roman" w:hAnsi="Times New Roman" w:cs="Times New Roman"/>
          <w:sz w:val="24"/>
          <w:szCs w:val="24"/>
        </w:rPr>
        <w:t>. В условиях урока истории это положение приобретает особую значимость, поскольку содержание предмета непосредственно связано с анализом общественных процессов, социальных ролей и исторических ситуаций.</w:t>
      </w:r>
    </w:p>
    <w:p w:rsidR="00CC29BD" w:rsidRDefault="00CC29BD" w:rsidP="00624A70">
      <w:pPr>
        <w:spacing w:line="360" w:lineRule="auto"/>
        <w:ind w:firstLine="709"/>
        <w:contextualSpacing/>
        <w:jc w:val="both"/>
        <w:rPr>
          <w:rFonts w:ascii="Times New Roman" w:hAnsi="Times New Roman" w:cs="Times New Roman"/>
          <w:sz w:val="24"/>
          <w:szCs w:val="24"/>
        </w:rPr>
      </w:pPr>
      <w:r w:rsidRPr="00CC29BD">
        <w:rPr>
          <w:rFonts w:ascii="Times New Roman" w:hAnsi="Times New Roman" w:cs="Times New Roman"/>
          <w:sz w:val="24"/>
          <w:szCs w:val="24"/>
        </w:rPr>
        <w:t>Сущность игровых технологий в обучении заключается в создании педагогически организованной ситуации, в которой обучающиеся становятся активными участниками образовательного процесса, самостоятельно принимают решения, анализируют информацию и взаимодействуют друг с другом. Таким образом, игровые технологии реализуют системно-</w:t>
      </w:r>
      <w:proofErr w:type="spellStart"/>
      <w:r w:rsidRPr="00CC29BD">
        <w:rPr>
          <w:rFonts w:ascii="Times New Roman" w:hAnsi="Times New Roman" w:cs="Times New Roman"/>
          <w:sz w:val="24"/>
          <w:szCs w:val="24"/>
        </w:rPr>
        <w:t>деятельностный</w:t>
      </w:r>
      <w:proofErr w:type="spellEnd"/>
      <w:r w:rsidRPr="00CC29BD">
        <w:rPr>
          <w:rFonts w:ascii="Times New Roman" w:hAnsi="Times New Roman" w:cs="Times New Roman"/>
          <w:sz w:val="24"/>
          <w:szCs w:val="24"/>
        </w:rPr>
        <w:t xml:space="preserve"> подход, заложенный в требованиях ФГОС, и способствуют формированию личностных, </w:t>
      </w:r>
      <w:proofErr w:type="spellStart"/>
      <w:r w:rsidRPr="00CC29BD">
        <w:rPr>
          <w:rFonts w:ascii="Times New Roman" w:hAnsi="Times New Roman" w:cs="Times New Roman"/>
          <w:sz w:val="24"/>
          <w:szCs w:val="24"/>
        </w:rPr>
        <w:t>метапредметных</w:t>
      </w:r>
      <w:proofErr w:type="spellEnd"/>
      <w:r w:rsidRPr="00CC29BD">
        <w:rPr>
          <w:rFonts w:ascii="Times New Roman" w:hAnsi="Times New Roman" w:cs="Times New Roman"/>
          <w:sz w:val="24"/>
          <w:szCs w:val="24"/>
        </w:rPr>
        <w:t xml:space="preserve"> и предметных результатов обучения.</w:t>
      </w:r>
    </w:p>
    <w:p w:rsidR="00CC29BD" w:rsidRPr="00CC29BD" w:rsidRDefault="00CC29BD" w:rsidP="00CC29BD">
      <w:pPr>
        <w:spacing w:line="360" w:lineRule="auto"/>
        <w:ind w:firstLine="709"/>
        <w:contextualSpacing/>
        <w:jc w:val="both"/>
        <w:rPr>
          <w:rFonts w:ascii="Times New Roman" w:hAnsi="Times New Roman" w:cs="Times New Roman"/>
          <w:sz w:val="24"/>
          <w:szCs w:val="24"/>
        </w:rPr>
      </w:pPr>
      <w:r w:rsidRPr="00CC29BD">
        <w:rPr>
          <w:rFonts w:ascii="Times New Roman" w:hAnsi="Times New Roman" w:cs="Times New Roman"/>
          <w:sz w:val="24"/>
          <w:szCs w:val="24"/>
        </w:rPr>
        <w:t>Проблема учебной мотивации занимает одно из центральных мест в психолого-педагогических исследованиях, поскольку именно мотивационная сфера во многом определяет успешность образовательного процесса. В научной литературе мотивация рассматривается как совокупность внутренних и внешних побуждений, определяющих направленность и активность деятел</w:t>
      </w:r>
      <w:r w:rsidR="005E5382">
        <w:rPr>
          <w:rFonts w:ascii="Times New Roman" w:hAnsi="Times New Roman" w:cs="Times New Roman"/>
          <w:sz w:val="24"/>
          <w:szCs w:val="24"/>
        </w:rPr>
        <w:t>ьности личности [6, С. 54</w:t>
      </w:r>
      <w:r w:rsidR="005E5382">
        <w:rPr>
          <w:rFonts w:ascii="Times New Roman" w:hAnsi="Times New Roman" w:cs="Times New Roman"/>
          <w:sz w:val="24"/>
          <w:szCs w:val="24"/>
          <w:lang w:val="en-US"/>
        </w:rPr>
        <w:t>]</w:t>
      </w:r>
      <w:bookmarkStart w:id="0" w:name="_GoBack"/>
      <w:bookmarkEnd w:id="0"/>
      <w:r w:rsidRPr="00CC29BD">
        <w:rPr>
          <w:rFonts w:ascii="Times New Roman" w:hAnsi="Times New Roman" w:cs="Times New Roman"/>
          <w:sz w:val="24"/>
          <w:szCs w:val="24"/>
        </w:rPr>
        <w:t xml:space="preserve">. В контексте обучения речь идёт о системе мотивов, побуждающих обучающегося к освоению знаний, </w:t>
      </w:r>
      <w:r>
        <w:rPr>
          <w:rFonts w:ascii="Times New Roman" w:hAnsi="Times New Roman" w:cs="Times New Roman"/>
          <w:sz w:val="24"/>
          <w:szCs w:val="24"/>
        </w:rPr>
        <w:t xml:space="preserve">умений и способов деятельности. </w:t>
      </w:r>
      <w:r w:rsidRPr="00CC29BD">
        <w:rPr>
          <w:rFonts w:ascii="Times New Roman" w:hAnsi="Times New Roman" w:cs="Times New Roman"/>
          <w:sz w:val="24"/>
          <w:szCs w:val="24"/>
        </w:rPr>
        <w:t xml:space="preserve">А.Н. Леонтьев подчёркивал, что деятельность определяется не только целями, но и мотивами, которые придают ей личностный смысл. Если учебная деятельность не приобретает для обучающегося внутреннего значения, она воспринимается как внешне </w:t>
      </w:r>
      <w:r w:rsidRPr="00CC29BD">
        <w:rPr>
          <w:rFonts w:ascii="Times New Roman" w:hAnsi="Times New Roman" w:cs="Times New Roman"/>
          <w:sz w:val="24"/>
          <w:szCs w:val="24"/>
        </w:rPr>
        <w:lastRenderedPageBreak/>
        <w:t>навязанная обязанность, что снижает её эффективность. Следовательно, одной из задач учителя становится формирование устойчивых познавательных мотивов.</w:t>
      </w:r>
    </w:p>
    <w:p w:rsidR="00CC29BD" w:rsidRDefault="00CC29BD" w:rsidP="00CC29BD">
      <w:pPr>
        <w:spacing w:line="360" w:lineRule="auto"/>
        <w:ind w:firstLine="709"/>
        <w:contextualSpacing/>
        <w:jc w:val="both"/>
        <w:rPr>
          <w:rFonts w:ascii="Times New Roman" w:hAnsi="Times New Roman" w:cs="Times New Roman"/>
          <w:sz w:val="24"/>
          <w:szCs w:val="24"/>
        </w:rPr>
      </w:pPr>
      <w:r w:rsidRPr="00CC29BD">
        <w:rPr>
          <w:rFonts w:ascii="Times New Roman" w:hAnsi="Times New Roman" w:cs="Times New Roman"/>
          <w:sz w:val="24"/>
          <w:szCs w:val="24"/>
        </w:rPr>
        <w:t xml:space="preserve">Исследования Л.И. </w:t>
      </w:r>
      <w:proofErr w:type="spellStart"/>
      <w:r w:rsidRPr="00CC29BD">
        <w:rPr>
          <w:rFonts w:ascii="Times New Roman" w:hAnsi="Times New Roman" w:cs="Times New Roman"/>
          <w:sz w:val="24"/>
          <w:szCs w:val="24"/>
        </w:rPr>
        <w:t>Божович</w:t>
      </w:r>
      <w:proofErr w:type="spellEnd"/>
      <w:r w:rsidRPr="00CC29BD">
        <w:rPr>
          <w:rFonts w:ascii="Times New Roman" w:hAnsi="Times New Roman" w:cs="Times New Roman"/>
          <w:sz w:val="24"/>
          <w:szCs w:val="24"/>
        </w:rPr>
        <w:t xml:space="preserve"> показали, что в школьном возрасте происходит усложнение мотивационной сферы: наряду с внешними мотивами (оценка, одобрение, требования взрослых) постепенно формируются внутренние — интерес к содержанию учебного материала, стремление к саморазвитию, желание добиться успеха </w:t>
      </w:r>
      <w:r w:rsidR="00E003DA" w:rsidRPr="00E003DA">
        <w:rPr>
          <w:rFonts w:ascii="Times New Roman" w:hAnsi="Times New Roman" w:cs="Times New Roman"/>
          <w:sz w:val="24"/>
          <w:szCs w:val="24"/>
        </w:rPr>
        <w:t>[1</w:t>
      </w:r>
      <w:r w:rsidR="00E003DA">
        <w:rPr>
          <w:rFonts w:ascii="Times New Roman" w:hAnsi="Times New Roman" w:cs="Times New Roman"/>
          <w:sz w:val="24"/>
          <w:szCs w:val="24"/>
        </w:rPr>
        <w:t>, С. 217</w:t>
      </w:r>
      <w:r w:rsidR="00E003DA" w:rsidRPr="00E003DA">
        <w:rPr>
          <w:rFonts w:ascii="Times New Roman" w:hAnsi="Times New Roman" w:cs="Times New Roman"/>
          <w:sz w:val="24"/>
          <w:szCs w:val="24"/>
        </w:rPr>
        <w:t>].</w:t>
      </w:r>
      <w:r w:rsidRPr="00CC29BD">
        <w:rPr>
          <w:rFonts w:ascii="Times New Roman" w:hAnsi="Times New Roman" w:cs="Times New Roman"/>
          <w:sz w:val="24"/>
          <w:szCs w:val="24"/>
        </w:rPr>
        <w:t xml:space="preserve"> При этом устойчивость учебной мотивации напрямую связана с эмоциональной </w:t>
      </w:r>
      <w:proofErr w:type="spellStart"/>
      <w:r w:rsidRPr="00CC29BD">
        <w:rPr>
          <w:rFonts w:ascii="Times New Roman" w:hAnsi="Times New Roman" w:cs="Times New Roman"/>
          <w:sz w:val="24"/>
          <w:szCs w:val="24"/>
        </w:rPr>
        <w:t>включённостью</w:t>
      </w:r>
      <w:proofErr w:type="spellEnd"/>
      <w:r w:rsidRPr="00CC29BD">
        <w:rPr>
          <w:rFonts w:ascii="Times New Roman" w:hAnsi="Times New Roman" w:cs="Times New Roman"/>
          <w:sz w:val="24"/>
          <w:szCs w:val="24"/>
        </w:rPr>
        <w:t xml:space="preserve"> обучающегося в образовательный процесс.</w:t>
      </w:r>
    </w:p>
    <w:p w:rsidR="00CC29BD" w:rsidRDefault="00CC29BD" w:rsidP="00CC29BD">
      <w:pPr>
        <w:spacing w:line="360" w:lineRule="auto"/>
        <w:ind w:firstLine="709"/>
        <w:contextualSpacing/>
        <w:jc w:val="both"/>
        <w:rPr>
          <w:rFonts w:ascii="Times New Roman" w:hAnsi="Times New Roman" w:cs="Times New Roman"/>
          <w:sz w:val="24"/>
          <w:szCs w:val="24"/>
        </w:rPr>
      </w:pPr>
      <w:r w:rsidRPr="00CC29BD">
        <w:rPr>
          <w:rFonts w:ascii="Times New Roman" w:hAnsi="Times New Roman" w:cs="Times New Roman"/>
          <w:sz w:val="24"/>
          <w:szCs w:val="24"/>
        </w:rPr>
        <w:t>В педагогической психологии принято выделять две основные группы учебных мотивов:</w:t>
      </w:r>
      <w:r>
        <w:rPr>
          <w:rFonts w:ascii="Times New Roman" w:hAnsi="Times New Roman" w:cs="Times New Roman"/>
          <w:sz w:val="24"/>
          <w:szCs w:val="24"/>
        </w:rPr>
        <w:t xml:space="preserve"> внешние мотивы и внутренние мотивы. Внешние мотивы обусловлены социальными тре</w:t>
      </w:r>
      <w:r w:rsidR="0068170E">
        <w:rPr>
          <w:rFonts w:ascii="Times New Roman" w:hAnsi="Times New Roman" w:cs="Times New Roman"/>
          <w:sz w:val="24"/>
          <w:szCs w:val="24"/>
        </w:rPr>
        <w:t>бованиями и системой поощрений. Такими инструментами в данном контексте могут выступать, например, оценки, контроль со стороны учителя</w:t>
      </w:r>
      <w:r w:rsidR="0068170E" w:rsidRPr="0068170E">
        <w:rPr>
          <w:rFonts w:ascii="Times New Roman" w:hAnsi="Times New Roman" w:cs="Times New Roman"/>
          <w:sz w:val="24"/>
          <w:szCs w:val="24"/>
        </w:rPr>
        <w:t>/</w:t>
      </w:r>
      <w:r w:rsidR="0068170E">
        <w:rPr>
          <w:rFonts w:ascii="Times New Roman" w:hAnsi="Times New Roman" w:cs="Times New Roman"/>
          <w:sz w:val="24"/>
          <w:szCs w:val="24"/>
        </w:rPr>
        <w:t xml:space="preserve">родителей, одобрение и т.п. Внутренние мотивы связаны с познавательным интересом обучающегося, потребностью в самореализации, стремление понять и осмыслить материал и т.д. </w:t>
      </w:r>
    </w:p>
    <w:p w:rsidR="0068170E" w:rsidRDefault="0068170E" w:rsidP="0068170E">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Педагогические исследования неоднократно подчеркивали, что внутренняя мотивация обеспечивает более высокий уровень как учебной активности, так и самостоятельности обучающихся</w:t>
      </w:r>
      <w:r w:rsidR="00E003DA">
        <w:rPr>
          <w:rFonts w:ascii="Times New Roman" w:hAnsi="Times New Roman" w:cs="Times New Roman"/>
          <w:sz w:val="24"/>
          <w:szCs w:val="24"/>
        </w:rPr>
        <w:t xml:space="preserve"> </w:t>
      </w:r>
      <w:r w:rsidR="00E003DA" w:rsidRPr="00E003DA">
        <w:rPr>
          <w:rFonts w:ascii="Times New Roman" w:hAnsi="Times New Roman" w:cs="Times New Roman"/>
          <w:sz w:val="24"/>
          <w:szCs w:val="24"/>
        </w:rPr>
        <w:t>[4</w:t>
      </w:r>
      <w:r w:rsidR="00E003DA">
        <w:rPr>
          <w:rFonts w:ascii="Times New Roman" w:hAnsi="Times New Roman" w:cs="Times New Roman"/>
          <w:sz w:val="24"/>
          <w:szCs w:val="24"/>
        </w:rPr>
        <w:t xml:space="preserve">, С. </w:t>
      </w:r>
      <w:r w:rsidR="00E003DA" w:rsidRPr="00E003DA">
        <w:rPr>
          <w:rFonts w:ascii="Times New Roman" w:hAnsi="Times New Roman" w:cs="Times New Roman"/>
          <w:sz w:val="24"/>
          <w:szCs w:val="24"/>
        </w:rPr>
        <w:t>62]</w:t>
      </w:r>
      <w:r>
        <w:rPr>
          <w:rFonts w:ascii="Times New Roman" w:hAnsi="Times New Roman" w:cs="Times New Roman"/>
          <w:sz w:val="24"/>
          <w:szCs w:val="24"/>
        </w:rPr>
        <w:t>. Особенно актуально это для подростков для субъектов познавательной деятельности, т.к. отсутствие таких важных компонентов как потребность в признании, самостоятельность и эмоциональная насыщенность познавательной деятельности может приводить к формальному выполнению учебных заданий без глубокого понимания материала.</w:t>
      </w:r>
    </w:p>
    <w:p w:rsidR="0068170E" w:rsidRDefault="0068170E" w:rsidP="0068170E">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структуру учебной мотивации входят познавательные мотивы (интерес </w:t>
      </w:r>
      <w:proofErr w:type="gramStart"/>
      <w:r>
        <w:rPr>
          <w:rFonts w:ascii="Times New Roman" w:hAnsi="Times New Roman" w:cs="Times New Roman"/>
          <w:sz w:val="24"/>
          <w:szCs w:val="24"/>
        </w:rPr>
        <w:t>с содержанию</w:t>
      </w:r>
      <w:proofErr w:type="gramEnd"/>
      <w:r>
        <w:rPr>
          <w:rFonts w:ascii="Times New Roman" w:hAnsi="Times New Roman" w:cs="Times New Roman"/>
          <w:sz w:val="24"/>
          <w:szCs w:val="24"/>
        </w:rPr>
        <w:t xml:space="preserve"> предмета), социальные мотивы (стремление к признанию, одобрению), мотивы достижения (желание добиться успеха), мотивы саморазвития. </w:t>
      </w:r>
    </w:p>
    <w:p w:rsidR="0068170E" w:rsidRDefault="0068170E" w:rsidP="0068170E">
      <w:pPr>
        <w:spacing w:line="360" w:lineRule="auto"/>
        <w:ind w:firstLine="709"/>
        <w:contextualSpacing/>
        <w:jc w:val="both"/>
        <w:rPr>
          <w:rFonts w:ascii="Times New Roman" w:hAnsi="Times New Roman" w:cs="Times New Roman"/>
          <w:sz w:val="24"/>
          <w:szCs w:val="24"/>
        </w:rPr>
      </w:pPr>
      <w:r w:rsidRPr="0068170E">
        <w:rPr>
          <w:rFonts w:ascii="Times New Roman" w:hAnsi="Times New Roman" w:cs="Times New Roman"/>
          <w:sz w:val="24"/>
          <w:szCs w:val="24"/>
        </w:rPr>
        <w:t xml:space="preserve">Таким образом, учебная мотивация представляет собой сложную систему взаимосвязанных компонентов, формирование которой требует использования активных, </w:t>
      </w:r>
      <w:proofErr w:type="spellStart"/>
      <w:r w:rsidRPr="0068170E">
        <w:rPr>
          <w:rFonts w:ascii="Times New Roman" w:hAnsi="Times New Roman" w:cs="Times New Roman"/>
          <w:sz w:val="24"/>
          <w:szCs w:val="24"/>
        </w:rPr>
        <w:t>деятельностных</w:t>
      </w:r>
      <w:proofErr w:type="spellEnd"/>
      <w:r w:rsidRPr="0068170E">
        <w:rPr>
          <w:rFonts w:ascii="Times New Roman" w:hAnsi="Times New Roman" w:cs="Times New Roman"/>
          <w:sz w:val="24"/>
          <w:szCs w:val="24"/>
        </w:rPr>
        <w:t xml:space="preserve"> методов обучения. В данном контексте игровые технологии выступают эффективным средством усиления внутренней мотивации, поскольку они создают ситуацию успеха, обеспечивают эмоциональную </w:t>
      </w:r>
      <w:proofErr w:type="spellStart"/>
      <w:r w:rsidRPr="0068170E">
        <w:rPr>
          <w:rFonts w:ascii="Times New Roman" w:hAnsi="Times New Roman" w:cs="Times New Roman"/>
          <w:sz w:val="24"/>
          <w:szCs w:val="24"/>
        </w:rPr>
        <w:t>вовлечённость</w:t>
      </w:r>
      <w:proofErr w:type="spellEnd"/>
      <w:r w:rsidRPr="0068170E">
        <w:rPr>
          <w:rFonts w:ascii="Times New Roman" w:hAnsi="Times New Roman" w:cs="Times New Roman"/>
          <w:sz w:val="24"/>
          <w:szCs w:val="24"/>
        </w:rPr>
        <w:t xml:space="preserve"> и стимулируют познавательный интерес обучающихся.</w:t>
      </w:r>
    </w:p>
    <w:p w:rsidR="0068170E" w:rsidRPr="0068170E" w:rsidRDefault="0068170E" w:rsidP="0068170E">
      <w:pPr>
        <w:spacing w:line="360" w:lineRule="auto"/>
        <w:ind w:firstLine="709"/>
        <w:contextualSpacing/>
        <w:jc w:val="both"/>
        <w:rPr>
          <w:rFonts w:ascii="Times New Roman" w:hAnsi="Times New Roman" w:cs="Times New Roman"/>
          <w:sz w:val="24"/>
          <w:szCs w:val="24"/>
        </w:rPr>
      </w:pPr>
      <w:r w:rsidRPr="0068170E">
        <w:rPr>
          <w:rFonts w:ascii="Times New Roman" w:hAnsi="Times New Roman" w:cs="Times New Roman"/>
          <w:sz w:val="24"/>
          <w:szCs w:val="24"/>
        </w:rPr>
        <w:t xml:space="preserve">Игровые технологии в образовательном процессе отличаются разнообразием форм и методических приёмов. Их классификация основывается на целях обучения, характере деятельности обучающихся и степени </w:t>
      </w:r>
      <w:proofErr w:type="spellStart"/>
      <w:r w:rsidRPr="0068170E">
        <w:rPr>
          <w:rFonts w:ascii="Times New Roman" w:hAnsi="Times New Roman" w:cs="Times New Roman"/>
          <w:sz w:val="24"/>
          <w:szCs w:val="24"/>
        </w:rPr>
        <w:t>включённости</w:t>
      </w:r>
      <w:proofErr w:type="spellEnd"/>
      <w:r w:rsidRPr="0068170E">
        <w:rPr>
          <w:rFonts w:ascii="Times New Roman" w:hAnsi="Times New Roman" w:cs="Times New Roman"/>
          <w:sz w:val="24"/>
          <w:szCs w:val="24"/>
        </w:rPr>
        <w:t xml:space="preserve"> в игровую ситуацию. По мнению Г.К. </w:t>
      </w:r>
      <w:proofErr w:type="spellStart"/>
      <w:r w:rsidRPr="0068170E">
        <w:rPr>
          <w:rFonts w:ascii="Times New Roman" w:hAnsi="Times New Roman" w:cs="Times New Roman"/>
          <w:sz w:val="24"/>
          <w:szCs w:val="24"/>
        </w:rPr>
        <w:t>Селевко</w:t>
      </w:r>
      <w:proofErr w:type="spellEnd"/>
      <w:r w:rsidRPr="0068170E">
        <w:rPr>
          <w:rFonts w:ascii="Times New Roman" w:hAnsi="Times New Roman" w:cs="Times New Roman"/>
          <w:sz w:val="24"/>
          <w:szCs w:val="24"/>
        </w:rPr>
        <w:t xml:space="preserve">, игровые технологии относятся к группе активных методов обучения и могут </w:t>
      </w:r>
      <w:r w:rsidRPr="0068170E">
        <w:rPr>
          <w:rFonts w:ascii="Times New Roman" w:hAnsi="Times New Roman" w:cs="Times New Roman"/>
          <w:sz w:val="24"/>
          <w:szCs w:val="24"/>
        </w:rPr>
        <w:lastRenderedPageBreak/>
        <w:t>выступать как в форме целостной педагогической технологии, так и в виде отдельных игровых элементов, встроенных в с</w:t>
      </w:r>
      <w:r w:rsidR="00E003DA">
        <w:rPr>
          <w:rFonts w:ascii="Times New Roman" w:hAnsi="Times New Roman" w:cs="Times New Roman"/>
          <w:sz w:val="24"/>
          <w:szCs w:val="24"/>
        </w:rPr>
        <w:t xml:space="preserve">труктуру урока </w:t>
      </w:r>
      <w:r w:rsidR="00E003DA" w:rsidRPr="00E003DA">
        <w:rPr>
          <w:rFonts w:ascii="Times New Roman" w:hAnsi="Times New Roman" w:cs="Times New Roman"/>
          <w:sz w:val="24"/>
          <w:szCs w:val="24"/>
        </w:rPr>
        <w:t>[7</w:t>
      </w:r>
      <w:r w:rsidR="00E003DA">
        <w:rPr>
          <w:rFonts w:ascii="Times New Roman" w:hAnsi="Times New Roman" w:cs="Times New Roman"/>
          <w:sz w:val="24"/>
          <w:szCs w:val="24"/>
        </w:rPr>
        <w:t>, С. 92</w:t>
      </w:r>
      <w:r w:rsidR="00E003DA" w:rsidRPr="00E003DA">
        <w:rPr>
          <w:rFonts w:ascii="Times New Roman" w:hAnsi="Times New Roman" w:cs="Times New Roman"/>
          <w:sz w:val="24"/>
          <w:szCs w:val="24"/>
        </w:rPr>
        <w:t>]</w:t>
      </w:r>
      <w:r>
        <w:rPr>
          <w:rFonts w:ascii="Times New Roman" w:hAnsi="Times New Roman" w:cs="Times New Roman"/>
          <w:sz w:val="24"/>
          <w:szCs w:val="24"/>
        </w:rPr>
        <w:t>.</w:t>
      </w:r>
    </w:p>
    <w:p w:rsidR="0068170E" w:rsidRPr="0068170E" w:rsidRDefault="0068170E" w:rsidP="0068170E">
      <w:pPr>
        <w:spacing w:line="360" w:lineRule="auto"/>
        <w:ind w:firstLine="709"/>
        <w:contextualSpacing/>
        <w:jc w:val="both"/>
        <w:rPr>
          <w:rFonts w:ascii="Times New Roman" w:hAnsi="Times New Roman" w:cs="Times New Roman"/>
          <w:sz w:val="24"/>
          <w:szCs w:val="24"/>
        </w:rPr>
      </w:pPr>
      <w:r w:rsidRPr="0068170E">
        <w:rPr>
          <w:rFonts w:ascii="Times New Roman" w:hAnsi="Times New Roman" w:cs="Times New Roman"/>
          <w:sz w:val="24"/>
          <w:szCs w:val="24"/>
        </w:rPr>
        <w:t>Одной из наиболее распространённых форм являются дидактические игры, направленные на закрепление и проверку знаний. Они предполагают чёткие правила, соревновательный элемент и конкретный учебный результат. К данной группе относятся исторические викторины, интеллектуальные турниры, задания типа «Верно — неверно», «Хронологическая линейка», «Найди ошибку». Как отмечает М.В. Кларин, дидактическая игра способствует активизации познавательной деятельности за счёт эмоционального включения и элемен</w:t>
      </w:r>
      <w:r w:rsidR="00E003DA">
        <w:rPr>
          <w:rFonts w:ascii="Times New Roman" w:hAnsi="Times New Roman" w:cs="Times New Roman"/>
          <w:sz w:val="24"/>
          <w:szCs w:val="24"/>
        </w:rPr>
        <w:t xml:space="preserve">та соревнования </w:t>
      </w:r>
      <w:r w:rsidR="00E003DA" w:rsidRPr="00E003DA">
        <w:rPr>
          <w:rFonts w:ascii="Times New Roman" w:hAnsi="Times New Roman" w:cs="Times New Roman"/>
          <w:sz w:val="24"/>
          <w:szCs w:val="24"/>
        </w:rPr>
        <w:t>[5</w:t>
      </w:r>
      <w:r w:rsidR="00E003DA">
        <w:rPr>
          <w:rFonts w:ascii="Times New Roman" w:hAnsi="Times New Roman" w:cs="Times New Roman"/>
          <w:sz w:val="24"/>
          <w:szCs w:val="24"/>
        </w:rPr>
        <w:t>, С. 90</w:t>
      </w:r>
      <w:r w:rsidR="00E003DA" w:rsidRPr="00E003DA">
        <w:rPr>
          <w:rFonts w:ascii="Times New Roman" w:hAnsi="Times New Roman" w:cs="Times New Roman"/>
          <w:sz w:val="24"/>
          <w:szCs w:val="24"/>
        </w:rPr>
        <w:t>]</w:t>
      </w:r>
      <w:r w:rsidR="00E003DA">
        <w:rPr>
          <w:rFonts w:ascii="Times New Roman" w:hAnsi="Times New Roman" w:cs="Times New Roman"/>
          <w:sz w:val="24"/>
          <w:szCs w:val="24"/>
        </w:rPr>
        <w:t>.</w:t>
      </w:r>
      <w:r w:rsidR="00E003DA" w:rsidRPr="00E003DA">
        <w:rPr>
          <w:rFonts w:ascii="Times New Roman" w:hAnsi="Times New Roman" w:cs="Times New Roman"/>
          <w:sz w:val="24"/>
          <w:szCs w:val="24"/>
        </w:rPr>
        <w:t xml:space="preserve"> </w:t>
      </w:r>
      <w:r w:rsidR="00BC6A94">
        <w:rPr>
          <w:rFonts w:ascii="Times New Roman" w:hAnsi="Times New Roman" w:cs="Times New Roman"/>
          <w:sz w:val="24"/>
          <w:szCs w:val="24"/>
        </w:rPr>
        <w:t>Моя практика показала, что задания такого рода в последствии повышают результативность проверочных мероприятий, позволяет успешно закрепить главные моменты урока у большего количества обучающихся, чем стандартные тестовые процедуры.</w:t>
      </w:r>
    </w:p>
    <w:p w:rsidR="0068170E" w:rsidRPr="0068170E" w:rsidRDefault="0068170E" w:rsidP="0068170E">
      <w:pPr>
        <w:spacing w:line="360" w:lineRule="auto"/>
        <w:ind w:firstLine="709"/>
        <w:contextualSpacing/>
        <w:jc w:val="both"/>
        <w:rPr>
          <w:rFonts w:ascii="Times New Roman" w:hAnsi="Times New Roman" w:cs="Times New Roman"/>
          <w:sz w:val="24"/>
          <w:szCs w:val="24"/>
        </w:rPr>
      </w:pPr>
      <w:r w:rsidRPr="0068170E">
        <w:rPr>
          <w:rFonts w:ascii="Times New Roman" w:hAnsi="Times New Roman" w:cs="Times New Roman"/>
          <w:sz w:val="24"/>
          <w:szCs w:val="24"/>
        </w:rPr>
        <w:t xml:space="preserve">Особое место занимают ролевые и деловые игры, моделирующие реальные исторические или социальные ситуации. В рамках уроков истории они могут представлять собой исторические дебаты, заседания Земского собора, обсуждение реформ или реконструкцию политических событий. Д.Б. </w:t>
      </w:r>
      <w:proofErr w:type="spellStart"/>
      <w:r w:rsidRPr="0068170E">
        <w:rPr>
          <w:rFonts w:ascii="Times New Roman" w:hAnsi="Times New Roman" w:cs="Times New Roman"/>
          <w:sz w:val="24"/>
          <w:szCs w:val="24"/>
        </w:rPr>
        <w:t>Эльконин</w:t>
      </w:r>
      <w:proofErr w:type="spellEnd"/>
      <w:r w:rsidRPr="0068170E">
        <w:rPr>
          <w:rFonts w:ascii="Times New Roman" w:hAnsi="Times New Roman" w:cs="Times New Roman"/>
          <w:sz w:val="24"/>
          <w:szCs w:val="24"/>
        </w:rPr>
        <w:t xml:space="preserve"> указывал, что освоение социальных ролей через игру способствует формированию социальных компетенций и развитию рефлек</w:t>
      </w:r>
      <w:r w:rsidR="00E003DA">
        <w:rPr>
          <w:rFonts w:ascii="Times New Roman" w:hAnsi="Times New Roman" w:cs="Times New Roman"/>
          <w:sz w:val="24"/>
          <w:szCs w:val="24"/>
        </w:rPr>
        <w:t xml:space="preserve">сивного мышления </w:t>
      </w:r>
      <w:r w:rsidR="00E003DA" w:rsidRPr="00E003DA">
        <w:rPr>
          <w:rFonts w:ascii="Times New Roman" w:hAnsi="Times New Roman" w:cs="Times New Roman"/>
          <w:sz w:val="24"/>
          <w:szCs w:val="24"/>
        </w:rPr>
        <w:t>[9</w:t>
      </w:r>
      <w:r w:rsidR="00E003DA">
        <w:rPr>
          <w:rFonts w:ascii="Times New Roman" w:hAnsi="Times New Roman" w:cs="Times New Roman"/>
          <w:sz w:val="24"/>
          <w:szCs w:val="24"/>
        </w:rPr>
        <w:t>, С. 26</w:t>
      </w:r>
      <w:r w:rsidR="00E003DA" w:rsidRPr="00E003DA">
        <w:rPr>
          <w:rFonts w:ascii="Times New Roman" w:hAnsi="Times New Roman" w:cs="Times New Roman"/>
          <w:sz w:val="24"/>
          <w:szCs w:val="24"/>
        </w:rPr>
        <w:t>]</w:t>
      </w:r>
      <w:r w:rsidRPr="0068170E">
        <w:rPr>
          <w:rFonts w:ascii="Times New Roman" w:hAnsi="Times New Roman" w:cs="Times New Roman"/>
          <w:sz w:val="24"/>
          <w:szCs w:val="24"/>
        </w:rPr>
        <w:t>. В подростковом возрасте подобные формы особенно эффективны, поскольку соответствуют потребности в само</w:t>
      </w:r>
      <w:r>
        <w:rPr>
          <w:rFonts w:ascii="Times New Roman" w:hAnsi="Times New Roman" w:cs="Times New Roman"/>
          <w:sz w:val="24"/>
          <w:szCs w:val="24"/>
        </w:rPr>
        <w:t>выражении и взаимодействии.</w:t>
      </w:r>
      <w:r w:rsidR="00BC6A94">
        <w:rPr>
          <w:rFonts w:ascii="Times New Roman" w:hAnsi="Times New Roman" w:cs="Times New Roman"/>
          <w:sz w:val="24"/>
          <w:szCs w:val="24"/>
        </w:rPr>
        <w:t xml:space="preserve"> Помимо этого, такие активности на уроке формируют у обучающихся высокую степень владения коммуникативными навыками, формирует критическое мышление и повышает эмоциональную вовлеченность. </w:t>
      </w:r>
    </w:p>
    <w:p w:rsidR="0068170E" w:rsidRPr="0068170E" w:rsidRDefault="0068170E" w:rsidP="0068170E">
      <w:pPr>
        <w:spacing w:line="360" w:lineRule="auto"/>
        <w:ind w:firstLine="709"/>
        <w:contextualSpacing/>
        <w:jc w:val="both"/>
        <w:rPr>
          <w:rFonts w:ascii="Times New Roman" w:hAnsi="Times New Roman" w:cs="Times New Roman"/>
          <w:sz w:val="24"/>
          <w:szCs w:val="24"/>
        </w:rPr>
      </w:pPr>
      <w:r w:rsidRPr="0068170E">
        <w:rPr>
          <w:rFonts w:ascii="Times New Roman" w:hAnsi="Times New Roman" w:cs="Times New Roman"/>
          <w:sz w:val="24"/>
          <w:szCs w:val="24"/>
        </w:rPr>
        <w:t xml:space="preserve">К игровым технологиям также относятся исторические реконструкции и моделирование ситуаций, позволяющие обучающимся «прожить» определённую эпоху через выполнение ролей, анализ исторических документов, принятие решений в заданных условиях. Подобный формат реализует принципы </w:t>
      </w:r>
      <w:proofErr w:type="spellStart"/>
      <w:r w:rsidRPr="0068170E">
        <w:rPr>
          <w:rFonts w:ascii="Times New Roman" w:hAnsi="Times New Roman" w:cs="Times New Roman"/>
          <w:sz w:val="24"/>
          <w:szCs w:val="24"/>
        </w:rPr>
        <w:t>деятельностного</w:t>
      </w:r>
      <w:proofErr w:type="spellEnd"/>
      <w:r w:rsidRPr="0068170E">
        <w:rPr>
          <w:rFonts w:ascii="Times New Roman" w:hAnsi="Times New Roman" w:cs="Times New Roman"/>
          <w:sz w:val="24"/>
          <w:szCs w:val="24"/>
        </w:rPr>
        <w:t xml:space="preserve"> подхода, согласно которому знания усваиваются в процессе активной</w:t>
      </w:r>
      <w:r w:rsidR="00E003DA">
        <w:rPr>
          <w:rFonts w:ascii="Times New Roman" w:hAnsi="Times New Roman" w:cs="Times New Roman"/>
          <w:sz w:val="24"/>
          <w:szCs w:val="24"/>
        </w:rPr>
        <w:t xml:space="preserve"> деятельности [</w:t>
      </w:r>
      <w:r w:rsidR="00E003DA" w:rsidRPr="00E003DA">
        <w:rPr>
          <w:rFonts w:ascii="Times New Roman" w:hAnsi="Times New Roman" w:cs="Times New Roman"/>
          <w:sz w:val="24"/>
          <w:szCs w:val="24"/>
        </w:rPr>
        <w:t>6</w:t>
      </w:r>
      <w:r w:rsidR="00E003DA">
        <w:rPr>
          <w:rFonts w:ascii="Times New Roman" w:hAnsi="Times New Roman" w:cs="Times New Roman"/>
          <w:sz w:val="24"/>
          <w:szCs w:val="24"/>
        </w:rPr>
        <w:t>, С. 75</w:t>
      </w:r>
      <w:r w:rsidR="00E003DA" w:rsidRPr="00E003DA">
        <w:rPr>
          <w:rFonts w:ascii="Times New Roman" w:hAnsi="Times New Roman" w:cs="Times New Roman"/>
          <w:sz w:val="24"/>
          <w:szCs w:val="24"/>
        </w:rPr>
        <w:t>]</w:t>
      </w:r>
      <w:r>
        <w:rPr>
          <w:rFonts w:ascii="Times New Roman" w:hAnsi="Times New Roman" w:cs="Times New Roman"/>
          <w:sz w:val="24"/>
          <w:szCs w:val="24"/>
        </w:rPr>
        <w:t>.</w:t>
      </w:r>
      <w:r w:rsidR="00BC6A94">
        <w:rPr>
          <w:rFonts w:ascii="Times New Roman" w:hAnsi="Times New Roman" w:cs="Times New Roman"/>
          <w:sz w:val="24"/>
          <w:szCs w:val="24"/>
        </w:rPr>
        <w:t xml:space="preserve"> По своему опыту могу заключить, что подобные методы усиливают эмоциональную вовлеченность подростков во время занятий, а также «оживляет» эпохи и их героев. </w:t>
      </w:r>
    </w:p>
    <w:p w:rsidR="0068170E" w:rsidRDefault="0068170E" w:rsidP="0068170E">
      <w:pPr>
        <w:spacing w:line="360" w:lineRule="auto"/>
        <w:ind w:firstLine="709"/>
        <w:contextualSpacing/>
        <w:jc w:val="both"/>
        <w:rPr>
          <w:rFonts w:ascii="Times New Roman" w:hAnsi="Times New Roman" w:cs="Times New Roman"/>
          <w:sz w:val="24"/>
          <w:szCs w:val="24"/>
        </w:rPr>
      </w:pPr>
      <w:r w:rsidRPr="0068170E">
        <w:rPr>
          <w:rFonts w:ascii="Times New Roman" w:hAnsi="Times New Roman" w:cs="Times New Roman"/>
          <w:sz w:val="24"/>
          <w:szCs w:val="24"/>
        </w:rPr>
        <w:t xml:space="preserve">В последние годы активно применяются интерактивные и цифровые игровые формы, включая образовательные </w:t>
      </w:r>
      <w:proofErr w:type="spellStart"/>
      <w:r w:rsidRPr="0068170E">
        <w:rPr>
          <w:rFonts w:ascii="Times New Roman" w:hAnsi="Times New Roman" w:cs="Times New Roman"/>
          <w:sz w:val="24"/>
          <w:szCs w:val="24"/>
        </w:rPr>
        <w:t>квесты</w:t>
      </w:r>
      <w:proofErr w:type="spellEnd"/>
      <w:r w:rsidRPr="0068170E">
        <w:rPr>
          <w:rFonts w:ascii="Times New Roman" w:hAnsi="Times New Roman" w:cs="Times New Roman"/>
          <w:sz w:val="24"/>
          <w:szCs w:val="24"/>
        </w:rPr>
        <w:t xml:space="preserve">, онлайн-викторины, игровые платформы и симуляции. Они сочетают традиционные дидактические задачи с возможностями цифровой среды и способствуют формированию </w:t>
      </w:r>
      <w:proofErr w:type="spellStart"/>
      <w:r w:rsidRPr="0068170E">
        <w:rPr>
          <w:rFonts w:ascii="Times New Roman" w:hAnsi="Times New Roman" w:cs="Times New Roman"/>
          <w:sz w:val="24"/>
          <w:szCs w:val="24"/>
        </w:rPr>
        <w:t>метапредметных</w:t>
      </w:r>
      <w:proofErr w:type="spellEnd"/>
      <w:r w:rsidRPr="0068170E">
        <w:rPr>
          <w:rFonts w:ascii="Times New Roman" w:hAnsi="Times New Roman" w:cs="Times New Roman"/>
          <w:sz w:val="24"/>
          <w:szCs w:val="24"/>
        </w:rPr>
        <w:t xml:space="preserve"> результатов, предусмотренных ФГОС.</w:t>
      </w:r>
      <w:r w:rsidR="00BC6A94">
        <w:rPr>
          <w:rFonts w:ascii="Times New Roman" w:hAnsi="Times New Roman" w:cs="Times New Roman"/>
          <w:sz w:val="24"/>
          <w:szCs w:val="24"/>
        </w:rPr>
        <w:t xml:space="preserve"> Я активную использую платформу </w:t>
      </w:r>
      <w:proofErr w:type="spellStart"/>
      <w:r w:rsidR="00BC6A94">
        <w:rPr>
          <w:rFonts w:ascii="Times New Roman" w:hAnsi="Times New Roman" w:cs="Times New Roman"/>
          <w:sz w:val="24"/>
          <w:szCs w:val="24"/>
          <w:lang w:val="en-US"/>
        </w:rPr>
        <w:t>learrningapps</w:t>
      </w:r>
      <w:proofErr w:type="spellEnd"/>
      <w:r w:rsidR="00BC6A94" w:rsidRPr="00BC6A94">
        <w:rPr>
          <w:rFonts w:ascii="Times New Roman" w:hAnsi="Times New Roman" w:cs="Times New Roman"/>
          <w:sz w:val="24"/>
          <w:szCs w:val="24"/>
        </w:rPr>
        <w:t>.</w:t>
      </w:r>
      <w:r w:rsidR="00BC6A94">
        <w:rPr>
          <w:rFonts w:ascii="Times New Roman" w:hAnsi="Times New Roman" w:cs="Times New Roman"/>
          <w:sz w:val="24"/>
          <w:szCs w:val="24"/>
          <w:lang w:val="en-US"/>
        </w:rPr>
        <w:t>org</w:t>
      </w:r>
      <w:r w:rsidR="00BC6A94" w:rsidRPr="00BC6A94">
        <w:rPr>
          <w:rFonts w:ascii="Times New Roman" w:hAnsi="Times New Roman" w:cs="Times New Roman"/>
          <w:sz w:val="24"/>
          <w:szCs w:val="24"/>
        </w:rPr>
        <w:t xml:space="preserve"> </w:t>
      </w:r>
      <w:r w:rsidR="00BC6A94">
        <w:rPr>
          <w:rFonts w:ascii="Times New Roman" w:hAnsi="Times New Roman" w:cs="Times New Roman"/>
          <w:sz w:val="24"/>
          <w:szCs w:val="24"/>
        </w:rPr>
        <w:t xml:space="preserve">для создания интерактивных упражнений </w:t>
      </w:r>
      <w:r w:rsidR="00BC6A94">
        <w:rPr>
          <w:rFonts w:ascii="Times New Roman" w:hAnsi="Times New Roman" w:cs="Times New Roman"/>
          <w:sz w:val="24"/>
          <w:szCs w:val="24"/>
        </w:rPr>
        <w:lastRenderedPageBreak/>
        <w:t xml:space="preserve">как для закрепления пройденного на уроках материала, так и подготовки к контрольным работам, ВПР и т.п. </w:t>
      </w:r>
    </w:p>
    <w:p w:rsidR="00F82823" w:rsidRDefault="00BC6A94" w:rsidP="00F82823">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Среди других успешных приемов </w:t>
      </w:r>
      <w:proofErr w:type="spellStart"/>
      <w:r>
        <w:rPr>
          <w:rFonts w:ascii="Times New Roman" w:hAnsi="Times New Roman" w:cs="Times New Roman"/>
          <w:sz w:val="24"/>
          <w:szCs w:val="24"/>
        </w:rPr>
        <w:t>геймификации</w:t>
      </w:r>
      <w:proofErr w:type="spellEnd"/>
      <w:r>
        <w:rPr>
          <w:rFonts w:ascii="Times New Roman" w:hAnsi="Times New Roman" w:cs="Times New Roman"/>
          <w:sz w:val="24"/>
          <w:szCs w:val="24"/>
        </w:rPr>
        <w:t xml:space="preserve">, которые я применяю на уроках можно выделить игру «Кто я?», которая пользуется огромным успехом как у обучающихся 5 класса, так и у 7 параллели. Кроме того, большой интерес вызывают викторины «Кто хочет стать миллионером?» и «Своя игра». Вовлеченность обучающихся повышается вдвое, когда применяются эти приемы </w:t>
      </w:r>
      <w:proofErr w:type="spellStart"/>
      <w:r>
        <w:rPr>
          <w:rFonts w:ascii="Times New Roman" w:hAnsi="Times New Roman" w:cs="Times New Roman"/>
          <w:sz w:val="24"/>
          <w:szCs w:val="24"/>
        </w:rPr>
        <w:t>геймификации</w:t>
      </w:r>
      <w:proofErr w:type="spellEnd"/>
      <w:r>
        <w:rPr>
          <w:rFonts w:ascii="Times New Roman" w:hAnsi="Times New Roman" w:cs="Times New Roman"/>
          <w:sz w:val="24"/>
          <w:szCs w:val="24"/>
        </w:rPr>
        <w:t xml:space="preserve">. </w:t>
      </w:r>
    </w:p>
    <w:p w:rsidR="00624A70" w:rsidRDefault="00F82823" w:rsidP="00F82823">
      <w:pPr>
        <w:spacing w:line="360" w:lineRule="auto"/>
        <w:ind w:firstLine="709"/>
        <w:contextualSpacing/>
        <w:jc w:val="both"/>
        <w:rPr>
          <w:rFonts w:ascii="Times New Roman" w:hAnsi="Times New Roman" w:cs="Times New Roman"/>
          <w:sz w:val="24"/>
          <w:szCs w:val="24"/>
        </w:rPr>
      </w:pPr>
      <w:r w:rsidRPr="00F82823">
        <w:rPr>
          <w:rFonts w:ascii="Times New Roman" w:hAnsi="Times New Roman" w:cs="Times New Roman"/>
          <w:sz w:val="24"/>
          <w:szCs w:val="24"/>
        </w:rPr>
        <w:t>Таким образом, виды игровых технологий варьируются от кратких дидактических приёмов до сложных ролевых и моделирующих форм. Их объединяет наличие игровой ситуации, правил, ролей и учебной задачи. При методически грамотном использовании игровые технологии становятся эффективным инструментом повышения учебной мотивации и реализации системно-</w:t>
      </w:r>
      <w:proofErr w:type="spellStart"/>
      <w:r w:rsidRPr="00F82823">
        <w:rPr>
          <w:rFonts w:ascii="Times New Roman" w:hAnsi="Times New Roman" w:cs="Times New Roman"/>
          <w:sz w:val="24"/>
          <w:szCs w:val="24"/>
        </w:rPr>
        <w:t>деятельностного</w:t>
      </w:r>
      <w:proofErr w:type="spellEnd"/>
      <w:r w:rsidRPr="00F82823">
        <w:rPr>
          <w:rFonts w:ascii="Times New Roman" w:hAnsi="Times New Roman" w:cs="Times New Roman"/>
          <w:sz w:val="24"/>
          <w:szCs w:val="24"/>
        </w:rPr>
        <w:t xml:space="preserve"> подхода в преподавании истории.</w:t>
      </w:r>
    </w:p>
    <w:p w:rsidR="00E003DA" w:rsidRDefault="00E003DA" w:rsidP="00F82823">
      <w:pPr>
        <w:spacing w:line="360" w:lineRule="auto"/>
        <w:ind w:firstLine="709"/>
        <w:contextualSpacing/>
        <w:jc w:val="both"/>
        <w:rPr>
          <w:rFonts w:ascii="Times New Roman" w:hAnsi="Times New Roman" w:cs="Times New Roman"/>
          <w:sz w:val="24"/>
          <w:szCs w:val="24"/>
        </w:rPr>
      </w:pPr>
    </w:p>
    <w:p w:rsidR="00E003DA" w:rsidRPr="00E003DA" w:rsidRDefault="00E003DA" w:rsidP="00E003DA">
      <w:pPr>
        <w:spacing w:line="360" w:lineRule="auto"/>
        <w:ind w:firstLine="709"/>
        <w:contextualSpacing/>
        <w:jc w:val="center"/>
        <w:rPr>
          <w:rFonts w:ascii="Times New Roman" w:hAnsi="Times New Roman" w:cs="Times New Roman"/>
          <w:b/>
          <w:sz w:val="24"/>
          <w:szCs w:val="24"/>
        </w:rPr>
      </w:pPr>
      <w:r w:rsidRPr="00E003DA">
        <w:rPr>
          <w:rFonts w:ascii="Times New Roman" w:hAnsi="Times New Roman" w:cs="Times New Roman"/>
          <w:b/>
          <w:sz w:val="24"/>
          <w:szCs w:val="24"/>
        </w:rPr>
        <w:t>Список литературы</w:t>
      </w:r>
    </w:p>
    <w:p w:rsidR="00E003DA" w:rsidRDefault="00E003DA" w:rsidP="00F82823">
      <w:pPr>
        <w:spacing w:line="360" w:lineRule="auto"/>
        <w:ind w:firstLine="709"/>
        <w:contextualSpacing/>
        <w:jc w:val="both"/>
        <w:rPr>
          <w:rFonts w:ascii="Times New Roman" w:hAnsi="Times New Roman" w:cs="Times New Roman"/>
          <w:sz w:val="24"/>
          <w:szCs w:val="24"/>
        </w:rPr>
      </w:pPr>
    </w:p>
    <w:p w:rsidR="00E003DA" w:rsidRPr="00E003DA" w:rsidRDefault="00E003DA" w:rsidP="00E003D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Божович</w:t>
      </w:r>
      <w:proofErr w:type="spellEnd"/>
      <w:r w:rsidRPr="00E003DA">
        <w:rPr>
          <w:rFonts w:ascii="Times New Roman" w:hAnsi="Times New Roman" w:cs="Times New Roman"/>
          <w:sz w:val="24"/>
          <w:szCs w:val="24"/>
        </w:rPr>
        <w:t xml:space="preserve"> Л. И. Личность и её фор</w:t>
      </w:r>
      <w:r>
        <w:rPr>
          <w:rFonts w:ascii="Times New Roman" w:hAnsi="Times New Roman" w:cs="Times New Roman"/>
          <w:sz w:val="24"/>
          <w:szCs w:val="24"/>
        </w:rPr>
        <w:t xml:space="preserve">мирование в детском возрасте. – М.: Просвещение, 1968. </w:t>
      </w:r>
    </w:p>
    <w:p w:rsidR="00E003DA" w:rsidRPr="00E003DA" w:rsidRDefault="00E003DA" w:rsidP="00E003D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Выготский</w:t>
      </w:r>
      <w:r w:rsidRPr="00E003DA">
        <w:rPr>
          <w:rFonts w:ascii="Times New Roman" w:hAnsi="Times New Roman" w:cs="Times New Roman"/>
          <w:sz w:val="24"/>
          <w:szCs w:val="24"/>
        </w:rPr>
        <w:t xml:space="preserve"> Л. С. Воображение и т</w:t>
      </w:r>
      <w:r>
        <w:rPr>
          <w:rFonts w:ascii="Times New Roman" w:hAnsi="Times New Roman" w:cs="Times New Roman"/>
          <w:sz w:val="24"/>
          <w:szCs w:val="24"/>
        </w:rPr>
        <w:t xml:space="preserve">ворчество в детском возрасте. – </w:t>
      </w:r>
      <w:r w:rsidRPr="00E003DA">
        <w:rPr>
          <w:rFonts w:ascii="Times New Roman" w:hAnsi="Times New Roman" w:cs="Times New Roman"/>
          <w:sz w:val="24"/>
          <w:szCs w:val="24"/>
        </w:rPr>
        <w:t>М.</w:t>
      </w:r>
      <w:r>
        <w:rPr>
          <w:rFonts w:ascii="Times New Roman" w:hAnsi="Times New Roman" w:cs="Times New Roman"/>
          <w:sz w:val="24"/>
          <w:szCs w:val="24"/>
        </w:rPr>
        <w:t>: Просвещение, 1991.</w:t>
      </w:r>
    </w:p>
    <w:p w:rsidR="00E003DA" w:rsidRPr="00E003DA" w:rsidRDefault="00E003DA" w:rsidP="00E003D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Выготский</w:t>
      </w:r>
      <w:r w:rsidRPr="00E003DA">
        <w:rPr>
          <w:rFonts w:ascii="Times New Roman" w:hAnsi="Times New Roman" w:cs="Times New Roman"/>
          <w:sz w:val="24"/>
          <w:szCs w:val="24"/>
        </w:rPr>
        <w:t xml:space="preserve"> Л. С.</w:t>
      </w:r>
      <w:r>
        <w:rPr>
          <w:rFonts w:ascii="Times New Roman" w:hAnsi="Times New Roman" w:cs="Times New Roman"/>
          <w:sz w:val="24"/>
          <w:szCs w:val="24"/>
        </w:rPr>
        <w:t xml:space="preserve"> Психология развития ребёнка. – </w:t>
      </w:r>
      <w:r w:rsidRPr="00E003DA">
        <w:rPr>
          <w:rFonts w:ascii="Times New Roman" w:hAnsi="Times New Roman" w:cs="Times New Roman"/>
          <w:sz w:val="24"/>
          <w:szCs w:val="24"/>
        </w:rPr>
        <w:t>М.: Изд</w:t>
      </w:r>
      <w:r>
        <w:rPr>
          <w:rFonts w:ascii="Times New Roman" w:hAnsi="Times New Roman" w:cs="Times New Roman"/>
          <w:sz w:val="24"/>
          <w:szCs w:val="24"/>
        </w:rPr>
        <w:t xml:space="preserve">ательство Смысл, 2004. </w:t>
      </w:r>
    </w:p>
    <w:p w:rsidR="00E003DA" w:rsidRPr="00E003DA" w:rsidRDefault="00E003DA" w:rsidP="00E003D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 Зимняя</w:t>
      </w:r>
      <w:r w:rsidRPr="00E003DA">
        <w:rPr>
          <w:rFonts w:ascii="Times New Roman" w:hAnsi="Times New Roman" w:cs="Times New Roman"/>
          <w:sz w:val="24"/>
          <w:szCs w:val="24"/>
        </w:rPr>
        <w:t xml:space="preserve"> И. А. Педагогическая психолог</w:t>
      </w:r>
      <w:r>
        <w:rPr>
          <w:rFonts w:ascii="Times New Roman" w:hAnsi="Times New Roman" w:cs="Times New Roman"/>
          <w:sz w:val="24"/>
          <w:szCs w:val="24"/>
        </w:rPr>
        <w:t xml:space="preserve">ия. – М.: Логос, 2004.  </w:t>
      </w:r>
    </w:p>
    <w:p w:rsidR="00E003DA" w:rsidRPr="00E003DA" w:rsidRDefault="00E003DA" w:rsidP="00E003D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5. Кларин</w:t>
      </w:r>
      <w:r w:rsidRPr="00E003DA">
        <w:rPr>
          <w:rFonts w:ascii="Times New Roman" w:hAnsi="Times New Roman" w:cs="Times New Roman"/>
          <w:sz w:val="24"/>
          <w:szCs w:val="24"/>
        </w:rPr>
        <w:t xml:space="preserve"> М. В. Инновационные модели обучения в зарубежной педагогике.</w:t>
      </w:r>
      <w:r>
        <w:rPr>
          <w:rFonts w:ascii="Times New Roman" w:hAnsi="Times New Roman" w:cs="Times New Roman"/>
          <w:sz w:val="24"/>
          <w:szCs w:val="24"/>
        </w:rPr>
        <w:t xml:space="preserve"> – М.: Арена, 2000.  </w:t>
      </w:r>
    </w:p>
    <w:p w:rsidR="00E003DA" w:rsidRPr="00E003DA" w:rsidRDefault="00E003DA" w:rsidP="00E003D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 Леонтьев</w:t>
      </w:r>
      <w:r w:rsidRPr="00E003DA">
        <w:rPr>
          <w:rFonts w:ascii="Times New Roman" w:hAnsi="Times New Roman" w:cs="Times New Roman"/>
          <w:sz w:val="24"/>
          <w:szCs w:val="24"/>
        </w:rPr>
        <w:t xml:space="preserve"> А. Н. Дея</w:t>
      </w:r>
      <w:r>
        <w:rPr>
          <w:rFonts w:ascii="Times New Roman" w:hAnsi="Times New Roman" w:cs="Times New Roman"/>
          <w:sz w:val="24"/>
          <w:szCs w:val="24"/>
        </w:rPr>
        <w:t xml:space="preserve">тельность. Сознание. Личность. – М.: Политиздат, 1975.  </w:t>
      </w:r>
    </w:p>
    <w:p w:rsidR="00E003DA" w:rsidRPr="00E003DA" w:rsidRDefault="00E003DA" w:rsidP="00E003D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7. </w:t>
      </w:r>
      <w:proofErr w:type="spellStart"/>
      <w:r>
        <w:rPr>
          <w:rFonts w:ascii="Times New Roman" w:hAnsi="Times New Roman" w:cs="Times New Roman"/>
          <w:sz w:val="24"/>
          <w:szCs w:val="24"/>
        </w:rPr>
        <w:t>Селевко</w:t>
      </w:r>
      <w:proofErr w:type="spellEnd"/>
      <w:r w:rsidRPr="00E003DA">
        <w:rPr>
          <w:rFonts w:ascii="Times New Roman" w:hAnsi="Times New Roman" w:cs="Times New Roman"/>
          <w:sz w:val="24"/>
          <w:szCs w:val="24"/>
        </w:rPr>
        <w:t xml:space="preserve"> Г. К. Современны</w:t>
      </w:r>
      <w:r>
        <w:rPr>
          <w:rFonts w:ascii="Times New Roman" w:hAnsi="Times New Roman" w:cs="Times New Roman"/>
          <w:sz w:val="24"/>
          <w:szCs w:val="24"/>
        </w:rPr>
        <w:t xml:space="preserve">е образовательные технологии. – </w:t>
      </w:r>
      <w:r w:rsidRPr="00E003DA">
        <w:rPr>
          <w:rFonts w:ascii="Times New Roman" w:hAnsi="Times New Roman" w:cs="Times New Roman"/>
          <w:sz w:val="24"/>
          <w:szCs w:val="24"/>
        </w:rPr>
        <w:t>М.: Народ</w:t>
      </w:r>
      <w:r>
        <w:rPr>
          <w:rFonts w:ascii="Times New Roman" w:hAnsi="Times New Roman" w:cs="Times New Roman"/>
          <w:sz w:val="24"/>
          <w:szCs w:val="24"/>
        </w:rPr>
        <w:t xml:space="preserve">ное образование, 1998.  </w:t>
      </w:r>
    </w:p>
    <w:p w:rsidR="00E003DA" w:rsidRPr="00624A70" w:rsidRDefault="00E003DA" w:rsidP="00E003D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8. </w:t>
      </w:r>
      <w:proofErr w:type="spellStart"/>
      <w:r>
        <w:rPr>
          <w:rFonts w:ascii="Times New Roman" w:hAnsi="Times New Roman" w:cs="Times New Roman"/>
          <w:sz w:val="24"/>
          <w:szCs w:val="24"/>
        </w:rPr>
        <w:t>Эльконин</w:t>
      </w:r>
      <w:proofErr w:type="spellEnd"/>
      <w:r>
        <w:rPr>
          <w:rFonts w:ascii="Times New Roman" w:hAnsi="Times New Roman" w:cs="Times New Roman"/>
          <w:sz w:val="24"/>
          <w:szCs w:val="24"/>
        </w:rPr>
        <w:t xml:space="preserve"> Д. Б. Психология игры. – </w:t>
      </w:r>
      <w:r w:rsidRPr="00E003DA">
        <w:rPr>
          <w:rFonts w:ascii="Times New Roman" w:hAnsi="Times New Roman" w:cs="Times New Roman"/>
          <w:sz w:val="24"/>
          <w:szCs w:val="24"/>
        </w:rPr>
        <w:t xml:space="preserve">М.: Педагогика, 1978. </w:t>
      </w:r>
      <w:r>
        <w:rPr>
          <w:rFonts w:ascii="Times New Roman" w:hAnsi="Times New Roman" w:cs="Times New Roman"/>
          <w:sz w:val="24"/>
          <w:szCs w:val="24"/>
        </w:rPr>
        <w:t xml:space="preserve"> </w:t>
      </w:r>
    </w:p>
    <w:p w:rsidR="00624A70" w:rsidRPr="00624A70" w:rsidRDefault="00624A70" w:rsidP="00624A70">
      <w:pPr>
        <w:spacing w:line="360" w:lineRule="auto"/>
        <w:contextualSpacing/>
        <w:rPr>
          <w:rFonts w:ascii="Times New Roman" w:hAnsi="Times New Roman" w:cs="Times New Roman"/>
          <w:sz w:val="24"/>
          <w:szCs w:val="24"/>
        </w:rPr>
      </w:pPr>
    </w:p>
    <w:sectPr w:rsidR="00624A70" w:rsidRPr="00624A70" w:rsidSect="00624A7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A70"/>
    <w:rsid w:val="005E5382"/>
    <w:rsid w:val="00624A70"/>
    <w:rsid w:val="0068170E"/>
    <w:rsid w:val="00A953E9"/>
    <w:rsid w:val="00BC6A94"/>
    <w:rsid w:val="00CC29BD"/>
    <w:rsid w:val="00E003DA"/>
    <w:rsid w:val="00F82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D2CC3"/>
  <w15:chartTrackingRefBased/>
  <w15:docId w15:val="{4A6A1911-991D-47DA-BA64-E2B411E2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1731</Words>
  <Characters>9873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Савельева</dc:creator>
  <cp:keywords/>
  <dc:description/>
  <cp:lastModifiedBy>Александра Савельева</cp:lastModifiedBy>
  <cp:revision>2</cp:revision>
  <dcterms:created xsi:type="dcterms:W3CDTF">2026-02-12T10:17:00Z</dcterms:created>
  <dcterms:modified xsi:type="dcterms:W3CDTF">2026-02-12T11:18:00Z</dcterms:modified>
</cp:coreProperties>
</file>