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38EB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Эссе на тему «Энергетика и „зелёные“ технологии»</w:t>
      </w:r>
    </w:p>
    <w:p w14:paraId="59FC77D2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458D9512" w14:textId="21AE93EF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В XXI веке человечество сталкивается с беспрецедентными вызовами: истощение ископаемых энергоресурсов, нарастающее загрязнение окружающей среды, глобальное изменение климата. В этих условиях переход к устойчивым моделям энергообеспечения становится не просто желательным, а жизненно необходимым. Ключевую роль в решении этой задачи играют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«зелёные» технологии</w:t>
      </w:r>
      <w:r w:rsidRPr="00547C37">
        <w:rPr>
          <w:rFonts w:ascii="Times New Roman" w:hAnsi="Times New Roman" w:cs="Times New Roman"/>
          <w:sz w:val="28"/>
          <w:szCs w:val="28"/>
        </w:rPr>
        <w:t> — комплекс инновационных решений, позволяющих получать энергию из возобновляемых источников с минимальным воздействием на</w:t>
      </w:r>
      <w:r>
        <w:rPr>
          <w:rFonts w:ascii="Times New Roman" w:hAnsi="Times New Roman" w:cs="Times New Roman"/>
          <w:sz w:val="28"/>
          <w:szCs w:val="28"/>
        </w:rPr>
        <w:t xml:space="preserve"> экосистему.</w:t>
      </w:r>
    </w:p>
    <w:p w14:paraId="639CAEF3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Сущность «зелёной» энергетики</w:t>
      </w:r>
    </w:p>
    <w:p w14:paraId="0CF09133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«Зелёная» энергетика — это система производства энергии из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возобновляемых природных источников</w:t>
      </w:r>
      <w:r w:rsidRPr="00547C37">
        <w:rPr>
          <w:rFonts w:ascii="Times New Roman" w:hAnsi="Times New Roman" w:cs="Times New Roman"/>
          <w:sz w:val="28"/>
          <w:szCs w:val="28"/>
        </w:rPr>
        <w:t>, которые:</w:t>
      </w:r>
    </w:p>
    <w:p w14:paraId="03FEFABE" w14:textId="77777777" w:rsidR="00547C37" w:rsidRPr="00547C37" w:rsidRDefault="00547C37" w:rsidP="00547C3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не исчерпываются при эксплуатации;</w:t>
      </w:r>
    </w:p>
    <w:p w14:paraId="67E5FAC0" w14:textId="77777777" w:rsidR="00547C37" w:rsidRPr="00547C37" w:rsidRDefault="00547C37" w:rsidP="00547C3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не генерируют значительных объёмов парниковых газов;</w:t>
      </w:r>
    </w:p>
    <w:p w14:paraId="7CD18CA2" w14:textId="77777777" w:rsidR="00547C37" w:rsidRPr="00547C37" w:rsidRDefault="00547C37" w:rsidP="00547C37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снижают зависимость от импорта углеводородов.</w:t>
      </w:r>
    </w:p>
    <w:p w14:paraId="0E0D30D8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К основным видам относятся:</w:t>
      </w:r>
    </w:p>
    <w:p w14:paraId="2B178A0A" w14:textId="77777777" w:rsidR="00547C37" w:rsidRPr="00547C37" w:rsidRDefault="00547C37" w:rsidP="00547C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солнечная энергия</w:t>
      </w:r>
      <w:r w:rsidRPr="00547C37">
        <w:rPr>
          <w:rFonts w:ascii="Times New Roman" w:hAnsi="Times New Roman" w:cs="Times New Roman"/>
          <w:sz w:val="28"/>
          <w:szCs w:val="28"/>
        </w:rPr>
        <w:t> (преобразование солнечного излучения в электричество через фотоэлектрические панели);</w:t>
      </w:r>
    </w:p>
    <w:p w14:paraId="4117649E" w14:textId="77777777" w:rsidR="00547C37" w:rsidRPr="00547C37" w:rsidRDefault="00547C37" w:rsidP="00547C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ветровая энергия</w:t>
      </w:r>
      <w:r w:rsidRPr="00547C37">
        <w:rPr>
          <w:rFonts w:ascii="Times New Roman" w:hAnsi="Times New Roman" w:cs="Times New Roman"/>
          <w:sz w:val="28"/>
          <w:szCs w:val="28"/>
        </w:rPr>
        <w:t> (использование кинетической энергии воздушных потоков);</w:t>
      </w:r>
    </w:p>
    <w:p w14:paraId="397BEA13" w14:textId="77777777" w:rsidR="00547C37" w:rsidRPr="00547C37" w:rsidRDefault="00547C37" w:rsidP="00547C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гидроэнергетика</w:t>
      </w:r>
      <w:r w:rsidRPr="00547C37">
        <w:rPr>
          <w:rFonts w:ascii="Times New Roman" w:hAnsi="Times New Roman" w:cs="Times New Roman"/>
          <w:sz w:val="28"/>
          <w:szCs w:val="28"/>
        </w:rPr>
        <w:t> (конвертация энергии водных потоков);</w:t>
      </w:r>
    </w:p>
    <w:p w14:paraId="61CFAB39" w14:textId="77777777" w:rsidR="00547C37" w:rsidRPr="00547C37" w:rsidRDefault="00547C37" w:rsidP="00547C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биоэнергия</w:t>
      </w:r>
      <w:r w:rsidRPr="00547C37">
        <w:rPr>
          <w:rFonts w:ascii="Times New Roman" w:hAnsi="Times New Roman" w:cs="Times New Roman"/>
          <w:sz w:val="28"/>
          <w:szCs w:val="28"/>
        </w:rPr>
        <w:t> (получение топлива из органических отходов);</w:t>
      </w:r>
    </w:p>
    <w:p w14:paraId="76E89F1E" w14:textId="77777777" w:rsidR="00547C37" w:rsidRPr="00547C37" w:rsidRDefault="00547C37" w:rsidP="00547C37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геотермальная энергия</w:t>
      </w:r>
      <w:r w:rsidRPr="00547C37">
        <w:rPr>
          <w:rFonts w:ascii="Times New Roman" w:hAnsi="Times New Roman" w:cs="Times New Roman"/>
          <w:sz w:val="28"/>
          <w:szCs w:val="28"/>
        </w:rPr>
        <w:t> (использование тепла земных недр).</w:t>
      </w:r>
    </w:p>
    <w:p w14:paraId="552D33F0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Преимущества «зелёных» технологий</w:t>
      </w:r>
    </w:p>
    <w:p w14:paraId="422E69B6" w14:textId="416DF4AB" w:rsidR="00547C37" w:rsidRPr="00547C37" w:rsidRDefault="00547C37" w:rsidP="00547C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Экологическая безопасность</w:t>
      </w:r>
      <w:r w:rsidRPr="00547C37">
        <w:rPr>
          <w:rFonts w:ascii="Times New Roman" w:hAnsi="Times New Roman" w:cs="Times New Roman"/>
          <w:sz w:val="28"/>
          <w:szCs w:val="28"/>
        </w:rPr>
        <w:t>. Отсутствие выбросов и других загрязнителей при генерации энергии. Это замедляет темпы глобального потепления и улучшает качество воздуха.</w:t>
      </w:r>
    </w:p>
    <w:p w14:paraId="099A37B3" w14:textId="0CB0DEA2" w:rsidR="00547C37" w:rsidRPr="00547C37" w:rsidRDefault="00547C37" w:rsidP="00547C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Возобновляемость ресурсов</w:t>
      </w:r>
      <w:r w:rsidRPr="00547C37">
        <w:rPr>
          <w:rFonts w:ascii="Times New Roman" w:hAnsi="Times New Roman" w:cs="Times New Roman"/>
          <w:sz w:val="28"/>
          <w:szCs w:val="28"/>
        </w:rPr>
        <w:t>. Солнце, ветер и вода не исчерпаются в обозримом будущем, что гарантирует долгосрочную энергобезопасн</w:t>
      </w:r>
      <w:r>
        <w:rPr>
          <w:rFonts w:ascii="Times New Roman" w:hAnsi="Times New Roman" w:cs="Times New Roman"/>
          <w:sz w:val="28"/>
          <w:szCs w:val="28"/>
        </w:rPr>
        <w:t>ость.</w:t>
      </w:r>
    </w:p>
    <w:p w14:paraId="7C577390" w14:textId="77777777" w:rsidR="00547C37" w:rsidRPr="00547C37" w:rsidRDefault="00547C37" w:rsidP="00547C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lastRenderedPageBreak/>
        <w:t>Экономическая выгода</w:t>
      </w:r>
      <w:r w:rsidRPr="00547C37">
        <w:rPr>
          <w:rFonts w:ascii="Times New Roman" w:hAnsi="Times New Roman" w:cs="Times New Roman"/>
          <w:sz w:val="28"/>
          <w:szCs w:val="28"/>
        </w:rPr>
        <w:t>. После окупаемости первоначальных вложений себестоимость производства энергии стремится к нулю (нет затрат на топливо).</w:t>
      </w:r>
    </w:p>
    <w:p w14:paraId="41F95B97" w14:textId="77777777" w:rsidR="00547C37" w:rsidRPr="00547C37" w:rsidRDefault="00547C37" w:rsidP="00547C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Децентрализация энергосистем</w:t>
      </w:r>
      <w:r w:rsidRPr="00547C37">
        <w:rPr>
          <w:rFonts w:ascii="Times New Roman" w:hAnsi="Times New Roman" w:cs="Times New Roman"/>
          <w:sz w:val="28"/>
          <w:szCs w:val="28"/>
        </w:rPr>
        <w:t>. Возможность размещения малых станций в удалённых регионах, снижение потерь при передаче энергии.</w:t>
      </w:r>
    </w:p>
    <w:p w14:paraId="163B8880" w14:textId="77777777" w:rsidR="00547C37" w:rsidRPr="00547C37" w:rsidRDefault="00547C37" w:rsidP="00547C37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Создание рабочих мест</w:t>
      </w:r>
      <w:r w:rsidRPr="00547C37">
        <w:rPr>
          <w:rFonts w:ascii="Times New Roman" w:hAnsi="Times New Roman" w:cs="Times New Roman"/>
          <w:sz w:val="28"/>
          <w:szCs w:val="28"/>
        </w:rPr>
        <w:t>. Развитие сектора стимулирует появление новых профессий в науке, производстве и обслуживании.</w:t>
      </w:r>
    </w:p>
    <w:p w14:paraId="04F04569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Проблемы и ограничения</w:t>
      </w:r>
    </w:p>
    <w:p w14:paraId="10A37562" w14:textId="77777777" w:rsidR="00547C37" w:rsidRPr="00547C37" w:rsidRDefault="00547C37" w:rsidP="00547C3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Зависимость от погодных условий</w:t>
      </w:r>
      <w:r w:rsidRPr="00547C37">
        <w:rPr>
          <w:rFonts w:ascii="Times New Roman" w:hAnsi="Times New Roman" w:cs="Times New Roman"/>
          <w:sz w:val="28"/>
          <w:szCs w:val="28"/>
        </w:rPr>
        <w:t>. Нерегулярность генерации (например, отсутствие солнца ночью или слабого ветра).</w:t>
      </w:r>
    </w:p>
    <w:p w14:paraId="69DAF8D5" w14:textId="77777777" w:rsidR="00547C37" w:rsidRPr="00547C37" w:rsidRDefault="00547C37" w:rsidP="00547C3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Высокие стартовые затраты</w:t>
      </w:r>
      <w:r w:rsidRPr="00547C37">
        <w:rPr>
          <w:rFonts w:ascii="Times New Roman" w:hAnsi="Times New Roman" w:cs="Times New Roman"/>
          <w:sz w:val="28"/>
          <w:szCs w:val="28"/>
        </w:rPr>
        <w:t>. Необходимость крупных инвестиций в инфраструктуру и технологии.</w:t>
      </w:r>
    </w:p>
    <w:p w14:paraId="1088E11E" w14:textId="77777777" w:rsidR="00547C37" w:rsidRPr="00547C37" w:rsidRDefault="00547C37" w:rsidP="00547C3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Ограниченная эффективность</w:t>
      </w:r>
      <w:r w:rsidRPr="00547C37">
        <w:rPr>
          <w:rFonts w:ascii="Times New Roman" w:hAnsi="Times New Roman" w:cs="Times New Roman"/>
          <w:sz w:val="28"/>
          <w:szCs w:val="28"/>
        </w:rPr>
        <w:t>. Текущие КПД солнечных панелей () и ветрогенераторов остаются ниже теоретических максимумов.</w:t>
      </w:r>
    </w:p>
    <w:p w14:paraId="6E30F84A" w14:textId="77777777" w:rsidR="00547C37" w:rsidRPr="00547C37" w:rsidRDefault="00547C37" w:rsidP="00547C3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Экологические риски</w:t>
      </w:r>
      <w:r w:rsidRPr="00547C37">
        <w:rPr>
          <w:rFonts w:ascii="Times New Roman" w:hAnsi="Times New Roman" w:cs="Times New Roman"/>
          <w:sz w:val="28"/>
          <w:szCs w:val="28"/>
        </w:rPr>
        <w:t>. Например, влияние ГЭС на речные экосистемы или проблемы утилизации солнечных батарей.</w:t>
      </w:r>
    </w:p>
    <w:p w14:paraId="67B21828" w14:textId="77777777" w:rsidR="00547C37" w:rsidRPr="00547C37" w:rsidRDefault="00547C37" w:rsidP="00547C37">
      <w:pPr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Инфраструктурные барьеры</w:t>
      </w:r>
      <w:r w:rsidRPr="00547C37">
        <w:rPr>
          <w:rFonts w:ascii="Times New Roman" w:hAnsi="Times New Roman" w:cs="Times New Roman"/>
          <w:sz w:val="28"/>
          <w:szCs w:val="28"/>
        </w:rPr>
        <w:t>. Требуются модернизация сетей и разработка систем хранения энергии (аккумуляторов).</w:t>
      </w:r>
    </w:p>
    <w:p w14:paraId="36559850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Мировой опыт и перспективы</w:t>
      </w:r>
    </w:p>
    <w:p w14:paraId="0CC1107A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Сегодня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около 30 % мировой электроэнергии</w:t>
      </w:r>
      <w:r w:rsidRPr="00547C37">
        <w:rPr>
          <w:rFonts w:ascii="Times New Roman" w:hAnsi="Times New Roman" w:cs="Times New Roman"/>
          <w:sz w:val="28"/>
          <w:szCs w:val="28"/>
        </w:rPr>
        <w:t> производится из возобновляемых источников. Лидеры:</w:t>
      </w:r>
    </w:p>
    <w:p w14:paraId="65A1E2DF" w14:textId="77777777" w:rsidR="00547C37" w:rsidRPr="00547C37" w:rsidRDefault="00547C37" w:rsidP="00547C3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Германия</w:t>
      </w:r>
      <w:r w:rsidRPr="00547C37">
        <w:rPr>
          <w:rFonts w:ascii="Times New Roman" w:hAnsi="Times New Roman" w:cs="Times New Roman"/>
          <w:sz w:val="28"/>
          <w:szCs w:val="28"/>
        </w:rPr>
        <w:t> — активное внедрение ветряных и солнечных станций;</w:t>
      </w:r>
    </w:p>
    <w:p w14:paraId="0E897AF4" w14:textId="77777777" w:rsidR="00547C37" w:rsidRPr="00547C37" w:rsidRDefault="00547C37" w:rsidP="00547C3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Китай</w:t>
      </w:r>
      <w:r w:rsidRPr="00547C37">
        <w:rPr>
          <w:rFonts w:ascii="Times New Roman" w:hAnsi="Times New Roman" w:cs="Times New Roman"/>
          <w:sz w:val="28"/>
          <w:szCs w:val="28"/>
        </w:rPr>
        <w:t> — крупнейший производитель фотоэлектрических панелей;</w:t>
      </w:r>
    </w:p>
    <w:p w14:paraId="4B3E925F" w14:textId="77777777" w:rsidR="00547C37" w:rsidRPr="00547C37" w:rsidRDefault="00547C37" w:rsidP="00547C37">
      <w:pPr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США</w:t>
      </w:r>
      <w:r w:rsidRPr="00547C37">
        <w:rPr>
          <w:rFonts w:ascii="Times New Roman" w:hAnsi="Times New Roman" w:cs="Times New Roman"/>
          <w:sz w:val="28"/>
          <w:szCs w:val="28"/>
        </w:rPr>
        <w:t> — развитие геотермальных и биоэнергетических проектов.</w:t>
      </w:r>
    </w:p>
    <w:p w14:paraId="3A82150A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Прогнозы указывают, что к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2040–2050 гг.</w:t>
      </w:r>
      <w:r w:rsidRPr="00547C37">
        <w:rPr>
          <w:rFonts w:ascii="Times New Roman" w:hAnsi="Times New Roman" w:cs="Times New Roman"/>
          <w:sz w:val="28"/>
          <w:szCs w:val="28"/>
        </w:rPr>
        <w:t> «зелёная» энергетика может занять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до 50–70 %</w:t>
      </w:r>
      <w:r w:rsidRPr="00547C37">
        <w:rPr>
          <w:rFonts w:ascii="Times New Roman" w:hAnsi="Times New Roman" w:cs="Times New Roman"/>
          <w:sz w:val="28"/>
          <w:szCs w:val="28"/>
        </w:rPr>
        <w:t> глобального энергобаланса при условии:</w:t>
      </w:r>
    </w:p>
    <w:p w14:paraId="2B6DE1E6" w14:textId="77777777" w:rsidR="00547C37" w:rsidRPr="00547C37" w:rsidRDefault="00547C37" w:rsidP="00547C3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роста государственных субсидий;</w:t>
      </w:r>
    </w:p>
    <w:p w14:paraId="317FF00D" w14:textId="77777777" w:rsidR="00547C37" w:rsidRPr="00547C37" w:rsidRDefault="00547C37" w:rsidP="00547C3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снижения стоимости технологий;</w:t>
      </w:r>
    </w:p>
    <w:p w14:paraId="1428DEBE" w14:textId="77777777" w:rsidR="00547C37" w:rsidRPr="00547C37" w:rsidRDefault="00547C37" w:rsidP="00547C3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развития «умных» сетей и накопителей энергии.</w:t>
      </w:r>
    </w:p>
    <w:p w14:paraId="7EF5E574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Ситуация в России</w:t>
      </w:r>
    </w:p>
    <w:p w14:paraId="3A708974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В России доля возобновляемых источников в энергобалансе пока составляет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менее 2 %</w:t>
      </w:r>
      <w:r w:rsidRPr="00547C37">
        <w:rPr>
          <w:rFonts w:ascii="Times New Roman" w:hAnsi="Times New Roman" w:cs="Times New Roman"/>
          <w:sz w:val="28"/>
          <w:szCs w:val="28"/>
        </w:rPr>
        <w:t>, но наблюдаются позитивные сдвиги:</w:t>
      </w:r>
    </w:p>
    <w:p w14:paraId="0A55F9CA" w14:textId="77777777" w:rsidR="00547C37" w:rsidRPr="00547C37" w:rsidRDefault="00547C37" w:rsidP="00547C3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реализация программы поддержки ВИЭ до 2024 г. с инвестициями свыше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500 млрд рублей</w:t>
      </w:r>
      <w:r w:rsidRPr="00547C37">
        <w:rPr>
          <w:rFonts w:ascii="Times New Roman" w:hAnsi="Times New Roman" w:cs="Times New Roman"/>
          <w:sz w:val="28"/>
          <w:szCs w:val="28"/>
        </w:rPr>
        <w:t>;</w:t>
      </w:r>
    </w:p>
    <w:p w14:paraId="1F5C7B46" w14:textId="77777777" w:rsidR="00547C37" w:rsidRPr="00547C37" w:rsidRDefault="00547C37" w:rsidP="00547C3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запуск солнечных электростанций («Хевел» в Астраханской и Оренбургской областях);</w:t>
      </w:r>
    </w:p>
    <w:p w14:paraId="39F1EB72" w14:textId="77777777" w:rsidR="00547C37" w:rsidRPr="00547C37" w:rsidRDefault="00547C37" w:rsidP="00547C3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развитие ветропарков («НоваВинд» в Ставропольском крае и Ростовской области);</w:t>
      </w:r>
    </w:p>
    <w:p w14:paraId="10E2450A" w14:textId="77777777" w:rsidR="00547C37" w:rsidRPr="00547C37" w:rsidRDefault="00547C37" w:rsidP="00547C37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модернизация ГЭС («РусГидро»).</w:t>
      </w:r>
    </w:p>
    <w:p w14:paraId="537F5531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Ключевые препятствия:</w:t>
      </w:r>
    </w:p>
    <w:p w14:paraId="56F41A5B" w14:textId="77777777" w:rsidR="00547C37" w:rsidRPr="00547C37" w:rsidRDefault="00547C37" w:rsidP="00547C3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отсутствие налоговых стимулов;</w:t>
      </w:r>
    </w:p>
    <w:p w14:paraId="6DA401ED" w14:textId="77777777" w:rsidR="00547C37" w:rsidRPr="00547C37" w:rsidRDefault="00547C37" w:rsidP="00547C3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слабая интеграция в единую энергосистему;</w:t>
      </w:r>
    </w:p>
    <w:p w14:paraId="47EADE61" w14:textId="77777777" w:rsidR="00547C37" w:rsidRPr="00547C37" w:rsidRDefault="00547C37" w:rsidP="00547C37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дефицит научных исследований.</w:t>
      </w:r>
    </w:p>
    <w:p w14:paraId="1861FDB1" w14:textId="77777777" w:rsidR="00547C37" w:rsidRPr="00547C37" w:rsidRDefault="00547C37" w:rsidP="00547C3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47C3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024E2999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«Зелёные» технологии — не просто тренд, а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стратегическая необходимость</w:t>
      </w:r>
      <w:r w:rsidRPr="00547C37">
        <w:rPr>
          <w:rFonts w:ascii="Times New Roman" w:hAnsi="Times New Roman" w:cs="Times New Roman"/>
          <w:sz w:val="28"/>
          <w:szCs w:val="28"/>
        </w:rPr>
        <w:t> для сохранения планеты и обеспечения энергетической независимости. Несмотря на существующие вызовы, их потенциал огромен: от сокращения углеродного следа до создания новых экономических возможностей.</w:t>
      </w:r>
    </w:p>
    <w:p w14:paraId="0B9E9233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Для ускорения перехода требуется:</w:t>
      </w:r>
    </w:p>
    <w:p w14:paraId="5D5B6A2C" w14:textId="77777777" w:rsidR="00547C37" w:rsidRPr="00547C37" w:rsidRDefault="00547C37" w:rsidP="00547C3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усиление государственной поддержки;</w:t>
      </w:r>
    </w:p>
    <w:p w14:paraId="1704FAEF" w14:textId="77777777" w:rsidR="00547C37" w:rsidRPr="00547C37" w:rsidRDefault="00547C37" w:rsidP="00547C3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международное сотрудничество в разработке технологий;</w:t>
      </w:r>
    </w:p>
    <w:p w14:paraId="351B6F07" w14:textId="77777777" w:rsidR="00547C37" w:rsidRPr="00547C37" w:rsidRDefault="00547C37" w:rsidP="00547C37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повышение осведомлённости общества о преимуществах ВИЭ.</w:t>
      </w:r>
    </w:p>
    <w:p w14:paraId="787F2EF7" w14:textId="77777777" w:rsidR="00547C37" w:rsidRPr="00547C37" w:rsidRDefault="00547C37" w:rsidP="00547C37">
      <w:pPr>
        <w:rPr>
          <w:rFonts w:ascii="Times New Roman" w:hAnsi="Times New Roman" w:cs="Times New Roman"/>
          <w:sz w:val="28"/>
          <w:szCs w:val="28"/>
        </w:rPr>
      </w:pPr>
      <w:r w:rsidRPr="00547C37">
        <w:rPr>
          <w:rFonts w:ascii="Times New Roman" w:hAnsi="Times New Roman" w:cs="Times New Roman"/>
          <w:sz w:val="28"/>
          <w:szCs w:val="28"/>
        </w:rPr>
        <w:t>Только комплексный подход позволит реализовать концепцию </w:t>
      </w:r>
      <w:r w:rsidRPr="00547C37">
        <w:rPr>
          <w:rFonts w:ascii="Times New Roman" w:hAnsi="Times New Roman" w:cs="Times New Roman"/>
          <w:b/>
          <w:bCs/>
          <w:sz w:val="28"/>
          <w:szCs w:val="28"/>
        </w:rPr>
        <w:t>«зелёной» энергетики</w:t>
      </w:r>
      <w:r w:rsidRPr="00547C37">
        <w:rPr>
          <w:rFonts w:ascii="Times New Roman" w:hAnsi="Times New Roman" w:cs="Times New Roman"/>
          <w:sz w:val="28"/>
          <w:szCs w:val="28"/>
        </w:rPr>
        <w:t> как основы устойчивого будущего человечества.</w:t>
      </w:r>
    </w:p>
    <w:p w14:paraId="7431507C" w14:textId="77777777" w:rsidR="000B5FEC" w:rsidRPr="00547C37" w:rsidRDefault="000B5FEC" w:rsidP="00547C37">
      <w:pPr>
        <w:rPr>
          <w:rFonts w:ascii="Times New Roman" w:hAnsi="Times New Roman" w:cs="Times New Roman"/>
          <w:sz w:val="28"/>
          <w:szCs w:val="28"/>
        </w:rPr>
      </w:pPr>
    </w:p>
    <w:sectPr w:rsidR="000B5FEC" w:rsidRPr="00547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73A"/>
    <w:multiLevelType w:val="multilevel"/>
    <w:tmpl w:val="9D30B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F073C"/>
    <w:multiLevelType w:val="multilevel"/>
    <w:tmpl w:val="6C44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5E5A17"/>
    <w:multiLevelType w:val="multilevel"/>
    <w:tmpl w:val="FA3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360DA5"/>
    <w:multiLevelType w:val="multilevel"/>
    <w:tmpl w:val="4F5E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425C14"/>
    <w:multiLevelType w:val="multilevel"/>
    <w:tmpl w:val="8768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175C60"/>
    <w:multiLevelType w:val="multilevel"/>
    <w:tmpl w:val="47C47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7C78E1"/>
    <w:multiLevelType w:val="multilevel"/>
    <w:tmpl w:val="630A1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AC6988"/>
    <w:multiLevelType w:val="multilevel"/>
    <w:tmpl w:val="B9187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B76212"/>
    <w:multiLevelType w:val="multilevel"/>
    <w:tmpl w:val="4DAC3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7332142">
    <w:abstractNumId w:val="7"/>
  </w:num>
  <w:num w:numId="2" w16cid:durableId="768238155">
    <w:abstractNumId w:val="2"/>
  </w:num>
  <w:num w:numId="3" w16cid:durableId="1547524221">
    <w:abstractNumId w:val="5"/>
  </w:num>
  <w:num w:numId="4" w16cid:durableId="1323973042">
    <w:abstractNumId w:val="0"/>
  </w:num>
  <w:num w:numId="5" w16cid:durableId="1375692754">
    <w:abstractNumId w:val="4"/>
  </w:num>
  <w:num w:numId="6" w16cid:durableId="456920324">
    <w:abstractNumId w:val="3"/>
  </w:num>
  <w:num w:numId="7" w16cid:durableId="7757150">
    <w:abstractNumId w:val="8"/>
  </w:num>
  <w:num w:numId="8" w16cid:durableId="1225214605">
    <w:abstractNumId w:val="1"/>
  </w:num>
  <w:num w:numId="9" w16cid:durableId="19891692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37"/>
    <w:rsid w:val="000B5FEC"/>
    <w:rsid w:val="00514BEF"/>
    <w:rsid w:val="00523902"/>
    <w:rsid w:val="00547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16F9"/>
  <w15:chartTrackingRefBased/>
  <w15:docId w15:val="{85F57621-8BAA-41E2-8CED-9D1A44BC5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7C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7C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7C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7C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7C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7C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7C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7C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7C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7C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7C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7C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7C3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7C3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7C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7C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7C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7C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7C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7C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7C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7C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7C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7C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7C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47C3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7C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7C3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47C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615</Words>
  <Characters>3512</Characters>
  <Application>Microsoft Office Word</Application>
  <DocSecurity>0</DocSecurity>
  <Lines>29</Lines>
  <Paragraphs>8</Paragraphs>
  <ScaleCrop>false</ScaleCrop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Сабина Габбасова</dc:creator>
  <cp:keywords/>
  <dc:description/>
  <cp:lastModifiedBy>Сабина Габбасова</cp:lastModifiedBy>
  <cp:revision>1</cp:revision>
  <dcterms:created xsi:type="dcterms:W3CDTF">2026-02-13T09:50:00Z</dcterms:created>
  <dcterms:modified xsi:type="dcterms:W3CDTF">2026-02-13T10:00:00Z</dcterms:modified>
</cp:coreProperties>
</file>