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9AD" w:rsidRPr="00025C36" w:rsidRDefault="009C69AD" w:rsidP="009C69AD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r w:rsidRPr="00025C36">
        <w:rPr>
          <w:b w:val="0"/>
          <w:color w:val="000000"/>
          <w:sz w:val="28"/>
          <w:szCs w:val="28"/>
        </w:rPr>
        <w:t>Зыболова Т.А.</w:t>
      </w:r>
    </w:p>
    <w:p w:rsidR="009C69AD" w:rsidRPr="00025C36" w:rsidRDefault="009C69AD" w:rsidP="009C69AD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r w:rsidRPr="00025C36">
        <w:rPr>
          <w:b w:val="0"/>
          <w:color w:val="000000"/>
          <w:sz w:val="28"/>
          <w:szCs w:val="28"/>
        </w:rPr>
        <w:t>ФГКОУ «Уссурийское СВУ МО РФ»</w:t>
      </w:r>
    </w:p>
    <w:p w:rsidR="009C69AD" w:rsidRPr="00025C36" w:rsidRDefault="009C69AD" w:rsidP="009C69AD">
      <w:pPr>
        <w:pStyle w:val="3"/>
        <w:shd w:val="clear" w:color="auto" w:fill="FFFFFF"/>
        <w:spacing w:before="0" w:beforeAutospacing="0" w:after="0" w:afterAutospacing="0"/>
        <w:jc w:val="right"/>
        <w:rPr>
          <w:b w:val="0"/>
          <w:color w:val="000000"/>
          <w:sz w:val="28"/>
          <w:szCs w:val="28"/>
        </w:rPr>
      </w:pPr>
      <w:r w:rsidRPr="00025C36">
        <w:rPr>
          <w:b w:val="0"/>
          <w:color w:val="000000"/>
          <w:sz w:val="28"/>
          <w:szCs w:val="28"/>
        </w:rPr>
        <w:t>педагог дополнительного образования</w:t>
      </w:r>
    </w:p>
    <w:p w:rsidR="009C69AD" w:rsidRDefault="009C69AD" w:rsidP="00352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2DAA" w:rsidRPr="00352DAA" w:rsidRDefault="00352DAA" w:rsidP="00352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DAA">
        <w:rPr>
          <w:rFonts w:ascii="Times New Roman" w:hAnsi="Times New Roman" w:cs="Times New Roman"/>
          <w:b/>
          <w:sz w:val="28"/>
          <w:szCs w:val="28"/>
        </w:rPr>
        <w:t xml:space="preserve">Математический кружок: </w:t>
      </w:r>
      <w:r w:rsidR="00A46926">
        <w:rPr>
          <w:rFonts w:ascii="Times New Roman" w:hAnsi="Times New Roman" w:cs="Times New Roman"/>
          <w:b/>
          <w:sz w:val="28"/>
          <w:szCs w:val="28"/>
        </w:rPr>
        <w:t>е</w:t>
      </w:r>
      <w:r w:rsidRPr="00352DAA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A46926">
        <w:rPr>
          <w:rFonts w:ascii="Times New Roman" w:hAnsi="Times New Roman" w:cs="Times New Roman"/>
          <w:b/>
          <w:sz w:val="28"/>
          <w:szCs w:val="28"/>
        </w:rPr>
        <w:t>р</w:t>
      </w:r>
      <w:r w:rsidRPr="00352DAA">
        <w:rPr>
          <w:rFonts w:ascii="Times New Roman" w:hAnsi="Times New Roman" w:cs="Times New Roman"/>
          <w:b/>
          <w:sz w:val="28"/>
          <w:szCs w:val="28"/>
        </w:rPr>
        <w:t xml:space="preserve">оль и </w:t>
      </w:r>
      <w:r w:rsidR="00A46926">
        <w:rPr>
          <w:rFonts w:ascii="Times New Roman" w:hAnsi="Times New Roman" w:cs="Times New Roman"/>
          <w:b/>
          <w:sz w:val="28"/>
          <w:szCs w:val="28"/>
        </w:rPr>
        <w:t>м</w:t>
      </w:r>
      <w:r w:rsidRPr="00352DAA">
        <w:rPr>
          <w:rFonts w:ascii="Times New Roman" w:hAnsi="Times New Roman" w:cs="Times New Roman"/>
          <w:b/>
          <w:sz w:val="28"/>
          <w:szCs w:val="28"/>
        </w:rPr>
        <w:t xml:space="preserve">есто в </w:t>
      </w:r>
      <w:r w:rsidR="00A46926">
        <w:rPr>
          <w:rFonts w:ascii="Times New Roman" w:hAnsi="Times New Roman" w:cs="Times New Roman"/>
          <w:b/>
          <w:sz w:val="28"/>
          <w:szCs w:val="28"/>
        </w:rPr>
        <w:t>с</w:t>
      </w:r>
      <w:r w:rsidRPr="00352DAA">
        <w:rPr>
          <w:rFonts w:ascii="Times New Roman" w:hAnsi="Times New Roman" w:cs="Times New Roman"/>
          <w:b/>
          <w:sz w:val="28"/>
          <w:szCs w:val="28"/>
        </w:rPr>
        <w:t>истеме дополнительного образования.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Дополнительное образование становится важнейшим элементом целостной системы воспитания и обучения молодого поколения. Оно способствует раскрытию творческого потенциала ребёнка, помогает углублению базовых знаний и совершенствованию навыков, формирует важные личные качества и развивает способности к самостоятельной работе. Одним из важнейших направлений дополнительной учебной деятельности являются математические кружки, играющие ключевую роль в развитии научно-технического потенциала страны.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Эта статья посвящена исследованию значения математических кружков в современном дополнительном образовании, выявлению основных тенденций и подходов, существующих методов и моделей их организации, рассмотрению возникающих проблем и поиску путей их решения. Анализируя исторический опыт и современные реалии, мы стремимся показать потенциал кружковой формы работы, её возможности и ограничения, выявить факторы, влияющие на эффективность математических кружков, а также определить направления их дальнейшего развития.</w:t>
      </w:r>
    </w:p>
    <w:p w:rsidR="00352DAA" w:rsidRPr="00352DAA" w:rsidRDefault="0024294D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</w:t>
      </w:r>
      <w:bookmarkStart w:id="0" w:name="_GoBack"/>
      <w:bookmarkEnd w:id="0"/>
      <w:r w:rsidR="00352DAA" w:rsidRPr="00352DAA">
        <w:rPr>
          <w:rFonts w:ascii="Times New Roman" w:hAnsi="Times New Roman" w:cs="Times New Roman"/>
          <w:sz w:val="28"/>
          <w:szCs w:val="28"/>
        </w:rPr>
        <w:t xml:space="preserve"> читателю осмыслить основные принципы построения кружковой работы, обсудить возникающие противоречия и дилеммы, раскрыть специфику математического кружка в сравнении с традиционными уроками и системами олимпиадной подготовки. Наконец, наша цель состоит в разработке рекомендаций, направленных на повышение эффективности кружковой деятельности и улучшение условий её осуществления.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Современные российские математические кружки продолжают поддерживать традиции советской эпохи, но сталкиваются с серьёзными проблемами, вызванными изменением социально-экономических условий и требований рынка труда. Основной задачей современного кружка остаётся помощь учащемуся в раскрытии своего потенциала, освоении основ научного метода и применении математических знаний в повседневной практике.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Структура кружков претерпела значительные изменения. Если раньше основной формой была работа в группах по интересам, то теперь появилось больше индивидуальных консультаций, электронных платформ и дистанционных проектов. Несмотря на инновационные технологии, сохраняется классический подход к занятию: совместное обсуждение задач, выступления участников, совместная работа в малых группах.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Изменилась и сама аудитория кружков. Сегодня это дети младшего и среднего школьного возраста, подростки и даже взрослые любители математики. Широко распространены математические фестивали, марафоны, конкурсы и соревнования, создающие мощную соревновательную среду и повышающие привлекательность математики среди школьников.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 xml:space="preserve">Современный мир предъявляет новые требования к содержанию кружковой работы. Традиционно сильные стороны советского периода, такие как строгая дисциплина и глубокая проработанность содержания, остаются важными составляющими успешной кружковой деятельности. Вместе с тем появилась </w:t>
      </w:r>
      <w:r w:rsidRPr="00352DAA">
        <w:rPr>
          <w:rFonts w:ascii="Times New Roman" w:hAnsi="Times New Roman" w:cs="Times New Roman"/>
          <w:sz w:val="28"/>
          <w:szCs w:val="28"/>
        </w:rPr>
        <w:lastRenderedPageBreak/>
        <w:t>потребность интеграции инновационных методик, основанных на мультимедийных технологиях, игровом подходе и интерактивных формах подачи материала.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Цель любого кружка должна соответствовать основным направлениям развития личности и отражать особенности контингента слушателей. Рассмотрим ключевые характеристики математического кружка, определяющие его отличие от обычной школьной программы.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Основная задача кружка заключается в повышении уровня математической грамотности и развитии мыслительных способностей учащихся. Задача преподавателя — познакомить детей с различными методами решения задач, научить применять полученные знания в реальных ситуациях, способствовать пониманию важности математических закономерностей и законов природы.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Например, решая задачи на свойства чисел или логические головоломки, учащиеся приобретают умение анализировать ситуацию, устанавливать связи между явлениями и находить оптимальные способы достижения поставленной цели.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Второй важной задачей является воспитание самостоятельности мышления и умения ставить себе цели. Учащиеся учатся сами искать необходимые данные, выбирать подходящие методы решения задач, оценивать полученный результат и делать выводы. Такое обучение способствует развитию ответственности, целеустремлённости и самодисциплины.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Третья важная задача — знакомство с профессиями, связанными с применением математики. Многие ребята хотят заниматься наукой, техникой, инженерией, программированием и прочими специальностями, требующими глубоких знаний математики. Участие в кружке даёт уникальную возможность ознакомиться с разными областями науки и техники, изучить конкретные профессиональные области и попробовать себя в роли исследователя.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Главной особенностью кружка является особая атмосфера совместной творческой работы, характерная доверительная обстановка, наличие постоянного эмоционального контакта между участниками и руководителем. Занятие строится таким образом, чтобы каждый ученик мог проявить свои таланты и увидеть свою ценность в общей работе коллектива.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Кроме того, занятия отличаются гибкостью планирования, возможностью варьировать содержание и форму проведения занятий в зависимости от конкретных потребностей аудитории. Как правило, одно занятие посвящается обсуждению какой-либо конкретной темы, связанной с решением определённого класса задач или проведением эксперимента.</w:t>
      </w:r>
    </w:p>
    <w:p w:rsidR="00352DAA" w:rsidRPr="00352DAA" w:rsidRDefault="00352DAA" w:rsidP="00352D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Рассмотрим подробнее характерные признаки хорошей кружковой работы: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Свободный выбор тематики: Учитель выбирает темы, исходя из особенностей и предпочтений конкретного состава учащихся, учитывая их интересы и потребности.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Регулярность встреч: Обычно занятия проводятся еженедельно или два раза в неделю. Продолжительность занятия составляет около двух часов, включающих вводную беседу, постановку задач, обсуждение результатов и общую рефлексию.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Интерактивность: Использование игровых ситуаций, проведение соревнований, включение элементов командной игры способствуют активизации мыслительной деятельности и повышению мотивации учащихся.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Индивидуализация обучения: Каждый участник получает индивидуальную консультацию, позволяющую учитывать его личный темп продвижения и предпочтения в изучении материала.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Поддержка и поощрение: Руководитель поддерживает успехи учащихся, отмечая индивидуальные достижения и награждая лучших участников дипломами, грамотами и призами.</w:t>
      </w:r>
    </w:p>
    <w:p w:rsidR="00352DAA" w:rsidRPr="00352DAA" w:rsidRDefault="00352DAA" w:rsidP="00352D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lastRenderedPageBreak/>
        <w:t>Эти элементы делают кружковую работу привлекательной и эффективной для большинства школьников.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Организационную структуру кружка составляют четыре элемента: руководство, состав участников, учебный процесс и оценка результатов. Рассмотрим каждый элемент подробно.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Руководство. </w:t>
      </w:r>
      <w:r w:rsidRPr="00352DAA">
        <w:rPr>
          <w:rFonts w:ascii="Times New Roman" w:hAnsi="Times New Roman" w:cs="Times New Roman"/>
          <w:sz w:val="28"/>
          <w:szCs w:val="28"/>
        </w:rPr>
        <w:t>Руководителем кружка чаще всего выступает опытный педагог, имеющий высокую квалификацию и увлечённый предметом. В ряде случаев учителем руководят родители, обладающие специальными знаниями и интересом к предмету. Большое значение придаётся уровню доверия между преподавателем и студентами, атмосфере взаимного уважения и сотрудничества.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Руководитель осуществляет подбор членов кружка, определяет программу занятий, контролирует ход выполнения поставленных задач, консультирует участников по вопросам обучения и принимает участие в оценивании результатов работы.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Эффективность руководства напрямую связана с квалификацией руководителя, наличием необходимого опыта работы с детской аудиторией, способностью создавать комфортную обстановку и вести продуктивную коммуникацию.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Состав участников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2DAA">
        <w:rPr>
          <w:rFonts w:ascii="Times New Roman" w:hAnsi="Times New Roman" w:cs="Times New Roman"/>
          <w:sz w:val="28"/>
          <w:szCs w:val="28"/>
        </w:rPr>
        <w:t>Участниками кружка могут становиться любые школьники, желающие повысить свой уровень математических знаний и развить творческое мышление. Число участников варьируется от пяти до двадцати человек, что обеспечивает достаточную интенсивность коммуникации и облегчает контроль успеваемости.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Выбор участников осуществляется на основании собеседований, тестирования и личной заинтересованности. Часто используется смешанный принцип набора: приглашаются способные и активные школьники, успешно прошедшие предварительное тестирование.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Критически важным фактором является установление чётких критериев отбора кандидатов. Необходимо учитывать готовность кандидата соблюдать дисциплину, ответственно подходить к выполнению заданий и уважительно относиться к другим участникам.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Учебный процесс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2DAA">
        <w:rPr>
          <w:rFonts w:ascii="Times New Roman" w:hAnsi="Times New Roman" w:cs="Times New Roman"/>
          <w:sz w:val="28"/>
          <w:szCs w:val="28"/>
        </w:rPr>
        <w:t>Основой учебного процесса является методика решения задач различной степени сложности. Программа занятий предусматривает изучение ряда разделов математики, начиная с простых арифметических операций и заканчивая высшей алгеброй и математическим анализом. Особое внимание уделяется выработке практических навыков решения стандартных и нестандартных задач, формулировки гипотез и доказательств теорем.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Преподаватель строит уроки вокруг конкретной темы, предлагая студентам разнообразные виды упражнений, иллюстрирующих применение изучаемых понятий и принципов. Акцент делается на понимание сущности явлений, развитие интуиции и аналитических способностей.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2DAA">
        <w:rPr>
          <w:rFonts w:ascii="Times New Roman" w:hAnsi="Times New Roman" w:cs="Times New Roman"/>
          <w:sz w:val="28"/>
          <w:szCs w:val="28"/>
        </w:rPr>
        <w:t>Занятия проходят в форме дискуссии, мини-исследований, экспериментов и игровых сессий. Преподаватели стараются сделать каждую встречу интересной и увлекательной, используя наглядные пособия, компьютерные презентации и демонстрации.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Оценка результатов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52DAA">
        <w:rPr>
          <w:rFonts w:ascii="Times New Roman" w:hAnsi="Times New Roman" w:cs="Times New Roman"/>
          <w:sz w:val="28"/>
          <w:szCs w:val="28"/>
        </w:rPr>
        <w:t>Оценка работы кружка проводится путём регулярного мониторинга прогресса учащихся. Каждое занятие заканчивается подведением итогов, фиксацией достигнутых результатов и определением дальнейших шагов. Результаты записываются в специальный журнал или электронную таблицу, фиксирующую активность и успехи каждого участника.</w:t>
      </w:r>
    </w:p>
    <w:p w:rsidR="00352DAA" w:rsidRPr="00352DAA" w:rsidRDefault="00352DAA" w:rsidP="00352DA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Основными показателями успешности кружка служат:</w:t>
      </w:r>
    </w:p>
    <w:p w:rsidR="00352DAA" w:rsidRPr="00352DAA" w:rsidRDefault="00352DAA" w:rsidP="00352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Количество правильно выполненных заданий;</w:t>
      </w:r>
    </w:p>
    <w:p w:rsidR="00352DAA" w:rsidRPr="00352DAA" w:rsidRDefault="00352DAA" w:rsidP="00352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Качество устных ответов;</w:t>
      </w:r>
    </w:p>
    <w:p w:rsidR="00352DAA" w:rsidRPr="00352DAA" w:rsidRDefault="00352DAA" w:rsidP="00352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lastRenderedPageBreak/>
        <w:t>Уровень участия в дебатах и презентациях;</w:t>
      </w:r>
    </w:p>
    <w:p w:rsidR="00352DAA" w:rsidRPr="00352DAA" w:rsidRDefault="00352DAA" w:rsidP="00352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Умение самостоятельно сформулировать проблему и предложить решение;</w:t>
      </w:r>
    </w:p>
    <w:p w:rsidR="00352DAA" w:rsidRPr="00352DAA" w:rsidRDefault="00352DAA" w:rsidP="00352DA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DAA">
        <w:rPr>
          <w:rFonts w:ascii="Times New Roman" w:hAnsi="Times New Roman" w:cs="Times New Roman"/>
          <w:sz w:val="28"/>
          <w:szCs w:val="28"/>
        </w:rPr>
        <w:t>Готовность сотрудничать и помогать друг другу.</w:t>
      </w:r>
    </w:p>
    <w:p w:rsidR="00A46926" w:rsidRPr="00A46926" w:rsidRDefault="00A46926" w:rsidP="00A46926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A46926">
        <w:rPr>
          <w:rFonts w:ascii="Times New Roman" w:hAnsi="Times New Roman" w:cs="Times New Roman"/>
          <w:sz w:val="28"/>
          <w:szCs w:val="28"/>
        </w:rPr>
        <w:t>аким образом, мы видим, что математический кружок играет важную роль в формировании интеллектуальной элиты нашей страны. Без сомнения, решение обозначенных проблем потребует значительных усилий и совместных действий всех заинтересованных сторон – государства, учебных заведений, общественных организаций и семей. Только комплексный подход сможет обеспечить устойчивое развитие математического образования и вывести Россию на передовые позиции в международном научном сообществе.</w:t>
      </w:r>
    </w:p>
    <w:p w:rsidR="00A46926" w:rsidRPr="00A46926" w:rsidRDefault="00A46926" w:rsidP="00A46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6926" w:rsidRPr="00A46926" w:rsidRDefault="00A46926" w:rsidP="00A46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А.Н. Колмогоров. О некоторых направлениях современной математики // Материалы конференции памяти Н.И. Лобачевского. Москва, МГУ, 1980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Ю.А. Красовский. Методология и практика работы математических кружков. Издательство Педагогики, 1998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Б.В. Гнеденко. Избранные труды по теории вероятностей и статистике. Москва, Наука, 1986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И.Ф. Шарыгин. Методы решения геометрических задач повышенной сложности. Москва, Просвещение, 2005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В.М. Тихомиров. Основы математики для старшеклассников. Москва, Дрофа, 2009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Е.Г. Позняк. Сборник заданий по элементарной математике. Москва, Высшая школа, 2003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А.П. Садовничий. Особенности педагогического мастерства учителя математики. Москва, Академия, 2007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Н.Я. Виленкин. Рассказы о множествах и комбинаторике. Москва, МИРОС, 2002 г.</w:t>
      </w:r>
    </w:p>
    <w:p w:rsidR="00A46926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Т.С. Ященко. Практикум по подготовке к олимпиадным заданиям по математике. Москва, Московский центр непрерывного математического образования, 2010 г.</w:t>
      </w:r>
    </w:p>
    <w:p w:rsidR="00352DAA" w:rsidRPr="00A46926" w:rsidRDefault="00A46926" w:rsidP="00A4692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6926">
        <w:rPr>
          <w:rFonts w:ascii="Times New Roman" w:hAnsi="Times New Roman" w:cs="Times New Roman"/>
          <w:sz w:val="28"/>
          <w:szCs w:val="28"/>
        </w:rPr>
        <w:t>С.Б. Хлебникова. Психолого-педагогические условия успешного развития творческих способностей младших школьников. Москва, Владос, 2008 г.</w:t>
      </w:r>
    </w:p>
    <w:sectPr w:rsidR="00352DAA" w:rsidRPr="00A46926" w:rsidSect="00352D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563" w:rsidRDefault="00862563" w:rsidP="009C69AD">
      <w:pPr>
        <w:spacing w:after="0" w:line="240" w:lineRule="auto"/>
      </w:pPr>
      <w:r>
        <w:separator/>
      </w:r>
    </w:p>
  </w:endnote>
  <w:endnote w:type="continuationSeparator" w:id="0">
    <w:p w:rsidR="00862563" w:rsidRDefault="00862563" w:rsidP="009C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563" w:rsidRDefault="00862563" w:rsidP="009C69AD">
      <w:pPr>
        <w:spacing w:after="0" w:line="240" w:lineRule="auto"/>
      </w:pPr>
      <w:r>
        <w:separator/>
      </w:r>
    </w:p>
  </w:footnote>
  <w:footnote w:type="continuationSeparator" w:id="0">
    <w:p w:rsidR="00862563" w:rsidRDefault="00862563" w:rsidP="009C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17386D"/>
    <w:multiLevelType w:val="hybridMultilevel"/>
    <w:tmpl w:val="FA3C9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61D2C"/>
    <w:multiLevelType w:val="hybridMultilevel"/>
    <w:tmpl w:val="D5804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63CEE"/>
    <w:multiLevelType w:val="hybridMultilevel"/>
    <w:tmpl w:val="7AA821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AA"/>
    <w:rsid w:val="0024294D"/>
    <w:rsid w:val="00352DAA"/>
    <w:rsid w:val="00862563"/>
    <w:rsid w:val="009C69AD"/>
    <w:rsid w:val="00A46926"/>
    <w:rsid w:val="00CA04C8"/>
    <w:rsid w:val="00C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FFAC3E5-2087-40D8-BC30-D45EC970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69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DA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C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9AD"/>
  </w:style>
  <w:style w:type="paragraph" w:styleId="a6">
    <w:name w:val="footer"/>
    <w:basedOn w:val="a"/>
    <w:link w:val="a7"/>
    <w:uiPriority w:val="99"/>
    <w:unhideWhenUsed/>
    <w:rsid w:val="009C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69AD"/>
  </w:style>
  <w:style w:type="character" w:customStyle="1" w:styleId="30">
    <w:name w:val="Заголовок 3 Знак"/>
    <w:basedOn w:val="a0"/>
    <w:link w:val="3"/>
    <w:uiPriority w:val="9"/>
    <w:rsid w:val="009C69AD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15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1668</Words>
  <Characters>9513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Адмкин</dc:creator>
  <cp:keywords/>
  <dc:description/>
  <cp:lastModifiedBy>Адмкин</cp:lastModifiedBy>
  <cp:revision>3</cp:revision>
  <dcterms:created xsi:type="dcterms:W3CDTF">2026-02-05T00:13:00Z</dcterms:created>
  <dcterms:modified xsi:type="dcterms:W3CDTF">2026-02-16T11:54:00Z</dcterms:modified>
</cp:coreProperties>
</file>