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footnotes.xml" ContentType="application/vnd.openxmlformats-officedocument.wordprocessingml.foot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ink="http://schemas.microsoft.com/office/drawing/2016/ink" xmlns:dgm="http://schemas.openxmlformats.org/drawingml/2006/diagram">
  <w:body>
    <w:p w14:paraId="00000005">
      <w:pPr>
        <w:spacing w:after="0" w:line="360" w:lineRule="auto"/>
        <w:jc w:val="center"/>
        <w:rPr>
          <w:rFonts w:ascii="Times New Roman" w:cs="Times New Roman" w:hAnsi="Times New Roman"/>
          <w:b/>
          <w:bCs/>
          <w:sz w:val="28"/>
          <w:szCs w:val="28"/>
        </w:rPr>
      </w:pPr>
      <w:r>
        <w:rPr>
          <w:rFonts w:ascii="Times New Roman" w:cs="Times New Roman" w:hAnsi="Times New Roman"/>
          <w:b/>
          <w:bCs/>
          <w:sz w:val="28"/>
          <w:szCs w:val="28"/>
        </w:rPr>
        <w:t xml:space="preserve">ТРУДОВОЕ ВОСПИТАНИЕ ДОШКОЛЬНИКОВ ЧЕРЕЗ НЕСТАНДАРТНЫЕ ИГРОВЫЕ СИТУАЦИИ </w:t>
      </w:r>
    </w:p>
    <w:p w14:paraId="00000006">
      <w:pPr>
        <w:shd w:val="clear" w:color="auto" w:fill="ffffff"/>
        <w:spacing w:after="0" w:line="360" w:lineRule="auto"/>
        <w:jc w:val="both"/>
        <w:rPr>
          <w:rFonts w:ascii="Times New Roman" w:cs="Times New Roman" w:eastAsia="Times New Roman" w:hAnsi="Times New Roman"/>
          <w:i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i/>
          <w:sz w:val="28"/>
          <w:szCs w:val="28"/>
          <w:lang w:eastAsia="ru-RU"/>
        </w:rPr>
        <w:t xml:space="preserve">Аннотация: </w:t>
      </w:r>
      <w:r>
        <w:rPr>
          <w:rFonts w:ascii="Times New Roman" w:cs="Times New Roman" w:eastAsia="Times New Roman" w:hAnsi="Times New Roman"/>
          <w:i/>
          <w:sz w:val="28"/>
          <w:szCs w:val="28"/>
          <w:lang w:eastAsia="ru-RU"/>
        </w:rPr>
        <w:t xml:space="preserve">Говоря словами А.С. Макаренко: «Труд – это могучий воспитатель в педагогической системе воспитания». С помощью трудовой деятельности ребенок активно получает знания, умения и навыки, которые пригодятся ему на протяжении всей его жизни. </w:t>
      </w:r>
    </w:p>
    <w:p w14:paraId="00000007">
      <w:pPr>
        <w:shd w:val="clear" w:color="auto" w:fill="ffffff"/>
        <w:spacing w:after="0" w:line="360" w:lineRule="auto"/>
        <w:jc w:val="both"/>
        <w:rPr>
          <w:rFonts w:ascii="Times New Roman" w:cs="Times New Roman" w:eastAsia="Times New Roman" w:hAnsi="Times New Roman"/>
          <w:i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i/>
          <w:sz w:val="28"/>
          <w:szCs w:val="28"/>
          <w:lang w:eastAsia="ru-RU"/>
        </w:rPr>
        <w:t xml:space="preserve">Ключевые слова: труд, трудовая деятельность, игровые ситуации. </w:t>
      </w:r>
    </w:p>
    <w:p w14:paraId="00000008">
      <w:pPr>
        <w:shd w:val="clear" w:color="auto" w:fill="ffffff"/>
        <w:spacing w:after="0" w:line="360" w:lineRule="auto"/>
        <w:ind w:firstLine="708"/>
        <w:jc w:val="both"/>
        <w:rPr>
          <w:rFonts w:ascii="Times New Roman" w:cs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sz w:val="28"/>
          <w:szCs w:val="28"/>
          <w:lang w:eastAsia="ru-RU"/>
        </w:rPr>
        <w:t>Трудовая деятельность удовлетворяет познавательную активность ребенка.       Труд следует рассматривать и как средство умственного воспитания, поскольку он способствует развитию мышления, внимания, сообразительности, творческого воображения, умения планировать свою работу. Трудовое воспитание должно входить в жизнь ребенка с самого раннего возраста и осуществляться последовательно и систематично.</w:t>
      </w:r>
    </w:p>
    <w:p w14:paraId="00000009">
      <w:pPr>
        <w:pStyle w:val="C0"/>
        <w:shd w:val="clear" w:color="auto" w:fill="ffffff"/>
        <w:spacing w:before="0" w:after="0" w:line="360" w:lineRule="auto"/>
        <w:jc w:val="both"/>
        <w:rPr>
          <w:rFonts w:ascii="Calibri" w:cs="Calibri" w:hAnsi="Calibri"/>
          <w:color w:val="000000"/>
          <w:sz w:val="28"/>
          <w:szCs w:val="28"/>
        </w:rPr>
      </w:pPr>
      <w:r>
        <w:rPr>
          <w:rStyle w:val="C3"/>
          <w:rFonts w:eastAsiaTheme="majorEastAsia"/>
          <w:color w:val="000000"/>
          <w:sz w:val="28"/>
          <w:szCs w:val="28"/>
        </w:rPr>
        <w:t>Вопросы трудового воспитания подрастающего поколения на сегодняшний день являются актуальными. Труд всегда рассматривался одним средств воспитания и необходимым условием для творческого развития личности. В процессе труда происходит становление социального опыта ребенка, он познает значимость труда, учиться выполнять некоторые трудовые действия, оценивать свой вклад в общее дело. В этот период проявляется интерес к труду взрослых, развивается трудолюбие.</w:t>
      </w:r>
    </w:p>
    <w:p w14:paraId="0000000A">
      <w:pPr>
        <w:pStyle w:val="C0"/>
        <w:shd w:val="clear" w:color="auto" w:fill="ffffff"/>
        <w:spacing w:before="0" w:after="0" w:line="360" w:lineRule="auto"/>
        <w:ind w:firstLine="710"/>
        <w:jc w:val="both"/>
        <w:rPr>
          <w:rFonts w:ascii="Calibri" w:cs="Calibri" w:hAnsi="Calibri"/>
          <w:color w:val="000000"/>
          <w:sz w:val="28"/>
          <w:szCs w:val="28"/>
        </w:rPr>
      </w:pPr>
      <w:r>
        <w:rPr>
          <w:rStyle w:val="C3"/>
          <w:rFonts w:eastAsiaTheme="majorEastAsia"/>
          <w:color w:val="000000"/>
          <w:sz w:val="28"/>
          <w:szCs w:val="28"/>
        </w:rPr>
        <w:t xml:space="preserve">Сегодня основным требованием к подготовке выпускника дошкольной образовательной организации является развитие активной личности, которая накапливает способы познания мира, активно его преобразовывает. Это цель обозначена в Федеральном государственном образовательном стандарте дошкольного образования, где уделяется внимание развитию инициативности у детей дошкольного возраста в разных деятельностях. </w:t>
      </w:r>
      <w:r>
        <w:rPr>
          <w:rStyle w:val="C3"/>
          <w:rFonts w:eastAsiaTheme="majorEastAsia"/>
          <w:color w:val="000000"/>
          <w:sz w:val="28"/>
          <w:szCs w:val="28"/>
        </w:rPr>
        <w:t>ФГОС ДО говорит о важности формировать в современном обществе социально активную личность. Образовательная область ФГОС ДО «Социально-коммуникативное развитие» ставит перед педагогами задачи, связанные с «формированием у детей активной позиции – наличие собственного мнения, способности договариваться, спорить, обосновывать свою точку зрения, при необходимости бороться за нее».</w:t>
      </w:r>
    </w:p>
    <w:p w14:paraId="0000000B">
      <w:pPr>
        <w:pStyle w:val="C0"/>
        <w:shd w:val="clear" w:color="auto" w:fill="ffffff"/>
        <w:spacing w:before="0" w:after="0" w:line="360" w:lineRule="auto"/>
        <w:ind w:firstLine="710"/>
        <w:jc w:val="both"/>
        <w:rPr>
          <w:rFonts w:ascii="Calibri" w:cs="Calibri" w:hAnsi="Calibri"/>
          <w:color w:val="000000"/>
          <w:sz w:val="28"/>
          <w:szCs w:val="28"/>
        </w:rPr>
      </w:pPr>
      <w:r>
        <w:rPr>
          <w:rStyle w:val="C2"/>
          <w:rFonts w:eastAsiaTheme="majorEastAsia"/>
          <w:color w:val="000000"/>
          <w:sz w:val="28"/>
          <w:szCs w:val="28"/>
        </w:rPr>
        <w:t>В ФГОС дошкольного образования ставится задача, связанная с формированием позитивных установок к различным видам труда. В дошкольном возрасте содержание образования реализуется в различных видах деятельности, среди которых выделено самообслуживание и элементарный бытовой труд (в помещении и на улице).</w:t>
      </w:r>
      <w:r>
        <w:rPr>
          <w:rStyle w:val="C2"/>
          <w:rFonts w:eastAsiaTheme="majorEastAsia"/>
          <w:color w:val="000000"/>
          <w:sz w:val="28"/>
          <w:szCs w:val="28"/>
        </w:rPr>
        <w:t xml:space="preserve"> </w:t>
      </w:r>
      <w:r>
        <w:rPr>
          <w:rStyle w:val="C2"/>
          <w:rFonts w:eastAsiaTheme="majorEastAsia"/>
          <w:color w:val="000000"/>
          <w:sz w:val="28"/>
          <w:szCs w:val="28"/>
          <w:shd w:val="clear" w:color="auto" w:fill="ffffff"/>
        </w:rPr>
        <w:t>Для реализации поставленных задач необходимо создать условия, которые определены в п. 3.1 ФГОС ДО требования к условиям реализации основной образовательной программы дошкольного образования. Только при хорошей организации ребенок будет испытывать радость от труда</w:t>
      </w:r>
      <w:r>
        <w:rPr>
          <w:rStyle w:val="C2"/>
          <w:rFonts w:eastAsiaTheme="majorEastAsia"/>
          <w:color w:val="000000"/>
          <w:sz w:val="28"/>
          <w:szCs w:val="28"/>
          <w:shd w:val="clear" w:color="auto" w:fill="ffffff"/>
        </w:rPr>
        <w:t>, поэтому данная тема очень актуальна для изучения.</w:t>
      </w:r>
    </w:p>
    <w:p w14:paraId="0000000C">
      <w:pPr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pacing w:after="0" w:line="360" w:lineRule="auto"/>
        <w:jc w:val="both"/>
        <w:rPr>
          <w:rFonts w:ascii="Times New Roman" w:cs="Times New Roman" w:hAnsi="Times New Roman"/>
          <w:color w:val="000000"/>
          <w:sz w:val="28"/>
          <w:szCs w:val="28"/>
        </w:rPr>
      </w:pPr>
      <w:r>
        <w:rPr>
          <w:rFonts w:ascii="Times New Roman" w:cs="Times New Roman" w:hAnsi="Times New Roman"/>
          <w:b/>
          <w:color w:val="000000"/>
          <w:sz w:val="28"/>
          <w:szCs w:val="28"/>
        </w:rPr>
        <w:t xml:space="preserve">Обсудим ситуацию № 1. </w:t>
      </w:r>
      <w:r>
        <w:rPr>
          <w:rFonts w:ascii="Times New Roman" w:cs="Times New Roman" w:hAnsi="Times New Roman"/>
          <w:color w:val="000000"/>
          <w:sz w:val="28"/>
          <w:szCs w:val="28"/>
        </w:rPr>
        <w:t>Интересны в этом отношении наблюдения за поведением детей. Виталику долго не удавалось застегнуть пуговицы на пальто, он старательно это делал, но пуговицы каждый раз вырывались из рук в тот момент, когда краем попадали в петлю.</w:t>
      </w:r>
    </w:p>
    <w:p w14:paraId="0000000D">
      <w:pPr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pacing w:after="0" w:line="360" w:lineRule="auto"/>
        <w:jc w:val="both"/>
        <w:rPr>
          <w:rFonts w:ascii="Times New Roman" w:cs="Times New Roman" w:hAnsi="Times New Roman"/>
          <w:color w:val="000000"/>
          <w:sz w:val="28"/>
          <w:szCs w:val="28"/>
        </w:rPr>
      </w:pPr>
      <w:r>
        <w:rPr>
          <w:rFonts w:ascii="Times New Roman" w:cs="Times New Roman" w:hAnsi="Times New Roman"/>
          <w:color w:val="000000"/>
          <w:sz w:val="28"/>
          <w:szCs w:val="28"/>
        </w:rPr>
        <w:t>Света предложила Виталику помочь застегнуть пальто. Виталик охотно согласился, но потом расстегнул все пуговицы и начал застегивать снова. (На вопрос, зачем он расстегнул пальто, Виталик заявил: «Я сам, я теперь умею»)</w:t>
      </w:r>
    </w:p>
    <w:p w14:paraId="0000000E">
      <w:pPr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pacing w:after="0" w:line="360" w:lineRule="auto"/>
        <w:jc w:val="both"/>
        <w:rPr>
          <w:rFonts w:ascii="Times New Roman" w:cs="Times New Roman" w:hAnsi="Times New Roman"/>
          <w:color w:val="000000"/>
          <w:sz w:val="28"/>
          <w:szCs w:val="28"/>
        </w:rPr>
      </w:pPr>
      <w:r>
        <w:rPr>
          <w:rFonts w:ascii="Times New Roman" w:cs="Times New Roman" w:hAnsi="Times New Roman"/>
          <w:b/>
          <w:color w:val="000000"/>
          <w:sz w:val="28"/>
          <w:szCs w:val="28"/>
        </w:rPr>
        <w:t>Обсудим ситуацию № 2</w:t>
      </w:r>
      <w:r>
        <w:rPr>
          <w:rFonts w:ascii="Times New Roman" w:cs="Times New Roman" w:hAnsi="Times New Roman"/>
          <w:color w:val="000000"/>
          <w:sz w:val="28"/>
          <w:szCs w:val="28"/>
        </w:rPr>
        <w:t xml:space="preserve"> Некоторые дети после валенок (весной) затрудняются зашнуровывать и завязывать ботинки, надевать и застегивать их. Для </w:t>
      </w:r>
      <w:r>
        <w:rPr>
          <w:rFonts w:ascii="Times New Roman" w:cs="Times New Roman" w:hAnsi="Times New Roman"/>
          <w:color w:val="000000"/>
          <w:sz w:val="28"/>
          <w:szCs w:val="28"/>
        </w:rPr>
        <w:t>многих детей — это</w:t>
      </w:r>
      <w:r>
        <w:rPr>
          <w:rFonts w:ascii="Times New Roman" w:cs="Times New Roman" w:hAnsi="Times New Roman"/>
          <w:color w:val="000000"/>
          <w:sz w:val="28"/>
          <w:szCs w:val="28"/>
        </w:rPr>
        <w:t xml:space="preserve"> новый навык, который надо освоить. Как вы должны справиться с этой задачей? Ответ: родители должны терпеливо учить их, как надо это делать, добиваться, чтобы они сами справлялись с этой задачей.</w:t>
      </w:r>
    </w:p>
    <w:p w14:paraId="0000000F">
      <w:pPr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pacing w:after="0" w:line="360" w:lineRule="auto"/>
        <w:jc w:val="both"/>
        <w:rPr>
          <w:rFonts w:ascii="Times New Roman" w:cs="Times New Roman" w:hAnsi="Times New Roman"/>
          <w:color w:val="000000"/>
          <w:sz w:val="28"/>
          <w:szCs w:val="28"/>
        </w:rPr>
      </w:pPr>
      <w:r>
        <w:rPr>
          <w:rFonts w:ascii="Times New Roman" w:cs="Times New Roman" w:hAnsi="Times New Roman"/>
          <w:color w:val="000000"/>
          <w:sz w:val="28"/>
          <w:szCs w:val="28"/>
        </w:rPr>
        <w:t xml:space="preserve">Как показывают наблюдения, девочки быстрее осваивают этот навык. Упражнения, которые постоянно проделывают они, играя с </w:t>
      </w:r>
      <w:r>
        <w:rPr>
          <w:rFonts w:ascii="Times New Roman" w:cs="Times New Roman" w:hAnsi="Times New Roman"/>
          <w:color w:val="000000"/>
          <w:sz w:val="28"/>
          <w:szCs w:val="28"/>
        </w:rPr>
        <w:t>куклами,–</w:t>
      </w:r>
      <w:r>
        <w:rPr>
          <w:rFonts w:ascii="Times New Roman" w:cs="Times New Roman" w:hAnsi="Times New Roman"/>
          <w:color w:val="000000"/>
          <w:sz w:val="28"/>
          <w:szCs w:val="28"/>
        </w:rPr>
        <w:t xml:space="preserve"> застегивание пуговиц и крючков, </w:t>
      </w:r>
      <w:r>
        <w:rPr>
          <w:rFonts w:ascii="Times New Roman" w:cs="Times New Roman" w:hAnsi="Times New Roman"/>
          <w:color w:val="000000"/>
          <w:sz w:val="28"/>
          <w:szCs w:val="28"/>
        </w:rPr>
        <w:t>зашнуровывание</w:t>
      </w:r>
      <w:r>
        <w:rPr>
          <w:rFonts w:ascii="Times New Roman" w:cs="Times New Roman" w:hAnsi="Times New Roman"/>
          <w:color w:val="000000"/>
          <w:sz w:val="28"/>
          <w:szCs w:val="28"/>
        </w:rPr>
        <w:t>, завязывание – содействуют развитию у них мелкой мускулатуры руки, поэтому им легче, чем мальчикам, справляться с выполнением этих действий. Девочки с готовностью помогают тем, кто не справляется.</w:t>
      </w:r>
    </w:p>
    <w:p w14:paraId="00000010">
      <w:pPr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pacing w:after="0" w:line="360" w:lineRule="auto"/>
        <w:jc w:val="both"/>
        <w:rPr>
          <w:rFonts w:ascii="Times New Roman" w:cs="Times New Roman" w:hAnsi="Times New Roman"/>
          <w:color w:val="000000"/>
          <w:sz w:val="28"/>
          <w:szCs w:val="28"/>
        </w:rPr>
      </w:pPr>
      <w:r>
        <w:rPr>
          <w:rFonts w:ascii="Times New Roman" w:cs="Times New Roman" w:hAnsi="Times New Roman"/>
          <w:color w:val="000000"/>
          <w:sz w:val="28"/>
          <w:szCs w:val="28"/>
        </w:rPr>
        <w:t xml:space="preserve">Формирование умения оказывать помощь сверстникам и более младшим детям осуществляется в результате активного взаимодействия детей друг с другом в процессе одевания, раздевания, еды, умывания. </w:t>
      </w:r>
      <w:r>
        <w:rPr>
          <w:rFonts w:ascii="Times New Roman" w:cs="Times New Roman" w:hAnsi="Times New Roman"/>
          <w:color w:val="000000"/>
          <w:sz w:val="28"/>
          <w:szCs w:val="28"/>
          <w:u w:val="single"/>
        </w:rPr>
        <w:t>Например, такие задания:</w:t>
      </w:r>
      <w:r>
        <w:rPr>
          <w:rFonts w:ascii="Times New Roman" w:cs="Times New Roman" w:hAnsi="Times New Roman"/>
          <w:color w:val="000000"/>
          <w:sz w:val="28"/>
          <w:szCs w:val="28"/>
        </w:rPr>
        <w:t xml:space="preserve"> помоги снять рубашку, вывернуть рукава, подскажи, как правильно повесить белье на стул, одежду в шкаф, как пользоваться вилкой и т. д. создают разнообразие ситуаций, в которых ребята могут накопить опыт самостоятельного поведения в бытовых процессах; приобрести качества, необходимые в повседневной жизни; сформировать достаточно высокий уровень самостоятельности у детей.</w:t>
      </w:r>
    </w:p>
    <w:p w14:paraId="00000011">
      <w:pPr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pacing w:after="0" w:line="360" w:lineRule="auto"/>
        <w:jc w:val="both"/>
        <w:rPr>
          <w:rFonts w:ascii="Times New Roman" w:cs="Times New Roman" w:hAnsi="Times New Roman"/>
          <w:color w:val="000000"/>
          <w:sz w:val="28"/>
          <w:szCs w:val="28"/>
        </w:rPr>
      </w:pPr>
      <w:r>
        <w:rPr>
          <w:rFonts w:ascii="Times New Roman" w:cs="Times New Roman" w:hAnsi="Times New Roman"/>
          <w:color w:val="000000"/>
          <w:sz w:val="28"/>
          <w:szCs w:val="28"/>
        </w:rPr>
        <w:t>Привлечение пятилеток к оказанию помощи маленьким детям имеет успех лишь в том случае, если первые заранее знают, в каком виде эту помощь можно оказать, и владеют этими умениями. Если ребенок, например, не умеет застегнуть туфлю себе, он не сможет этого сделать и другому. Вместе с тем практика показывает, что дети, даже владея навыками одевания, раздевания, не могут иногда применить усвоенный способ действий по отношению к сверстнику. Дети начинают теряться, чувствуют себя неуверенно, обращаются за помощью к взрослому.</w:t>
      </w:r>
    </w:p>
    <w:p w14:paraId="00000012">
      <w:pPr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pacing w:after="0" w:line="360" w:lineRule="auto"/>
        <w:jc w:val="both"/>
        <w:rPr>
          <w:rFonts w:ascii="Times New Roman" w:cs="Times New Roman" w:hAnsi="Times New Roman"/>
          <w:color w:val="000000"/>
          <w:sz w:val="28"/>
          <w:szCs w:val="28"/>
        </w:rPr>
      </w:pPr>
      <w:r>
        <w:rPr>
          <w:rFonts w:ascii="Times New Roman" w:cs="Times New Roman" w:hAnsi="Times New Roman"/>
          <w:color w:val="000000"/>
          <w:sz w:val="28"/>
          <w:szCs w:val="28"/>
        </w:rPr>
        <w:t>Это объясняется тем, что ребят не научили переносу своих навыков в другие условия, ситуации. Поэтому, первое время, привлекая детей к оказанию помощи, надо напоминать (а может быть, показать и объяснить), что и как надо сделать.</w:t>
      </w:r>
    </w:p>
    <w:p w14:paraId="00000013">
      <w:pPr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pacing w:after="0" w:line="360" w:lineRule="auto"/>
        <w:jc w:val="both"/>
        <w:rPr>
          <w:rFonts w:ascii="Times New Roman" w:cs="Times New Roman" w:hAnsi="Times New Roman"/>
          <w:color w:val="000000"/>
          <w:sz w:val="28"/>
          <w:szCs w:val="28"/>
        </w:rPr>
      </w:pPr>
      <w:r>
        <w:rPr>
          <w:rFonts w:ascii="Times New Roman" w:cs="Times New Roman" w:hAnsi="Times New Roman"/>
          <w:color w:val="000000"/>
          <w:sz w:val="28"/>
          <w:szCs w:val="28"/>
        </w:rPr>
        <w:t xml:space="preserve">Таким образом, при целенаправленной, планомерной работе по трудовому воспитанию на этапе завершения дошкольного образования воспитанники овладевают основными культурными способами деятельности, проявляют </w:t>
      </w:r>
      <w:r>
        <w:rPr>
          <w:rFonts w:ascii="Times New Roman" w:cs="Times New Roman" w:hAnsi="Times New Roman"/>
          <w:color w:val="000000"/>
          <w:sz w:val="28"/>
          <w:szCs w:val="28"/>
        </w:rPr>
        <w:t xml:space="preserve">инициативу и самостоятельность в разных видах трудовой деятельности, обладают установкой положительного отношения к разным видам труда, активно взаимодействуют со сверстниками и взрослыми. Ребенок способен к волевым усилиям, может следовать социальным нормам поведения и правилам в разных видах трудовой деятельности, могут соблюдать правила безопасного поведения и личной гигиены при выполнении трудовых навыков, что позволяет сделать вывод о сформированности у детей предпосылок к </w:t>
      </w:r>
      <w:r>
        <w:rPr>
          <w:rFonts w:ascii="Times New Roman" w:cs="Times New Roman" w:hAnsi="Times New Roman"/>
          <w:color w:val="000000"/>
          <w:sz w:val="28"/>
          <w:szCs w:val="28"/>
        </w:rPr>
        <w:t>учебной и трудовой деятельности.</w:t>
      </w:r>
    </w:p>
    <w:p w14:paraId="00000014">
      <w:pPr>
        <w:spacing w:after="0" w:line="360" w:lineRule="auto"/>
        <w:jc w:val="center"/>
        <w:rPr>
          <w:rFonts w:ascii="Times New Roman" w:cs="Times New Roman" w:hAnsi="Times New Roman"/>
          <w:b/>
          <w:color w:val="000000" w:themeColor="text1"/>
          <w:sz w:val="28"/>
          <w:szCs w:val="28"/>
        </w:rPr>
      </w:pPr>
      <w:r>
        <w:rPr>
          <w:rFonts w:ascii="Times New Roman" w:cs="Times New Roman" w:hAnsi="Times New Roman"/>
          <w:b/>
          <w:color w:val="000000" w:themeColor="text1"/>
          <w:sz w:val="28"/>
          <w:szCs w:val="28"/>
        </w:rPr>
        <w:t>Список литературы</w:t>
      </w:r>
      <w:r>
        <w:rPr>
          <w:rFonts w:ascii="Times New Roman" w:cs="Times New Roman" w:hAnsi="Times New Roman"/>
          <w:b/>
          <w:color w:val="000000" w:themeColor="text1"/>
          <w:sz w:val="28"/>
          <w:szCs w:val="28"/>
        </w:rPr>
        <w:t>:</w:t>
      </w:r>
    </w:p>
    <w:p w14:paraId="00000015">
      <w:pPr>
        <w:pStyle w:val="Normal(Web)"/>
        <w:numPr>
          <w:ilvl w:val="0"/>
          <w:numId w:val="2"/>
        </w:numPr>
        <w:shd w:val="clear" w:color="auto" w:fill="ffffff"/>
        <w:spacing w:before="0" w:after="0" w:line="360" w:lineRule="auto"/>
        <w:ind w:left="142" w:firstLine="0"/>
        <w:jc w:val="both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Буре Р. С. Организация </w:t>
      </w:r>
      <w:r>
        <w:rPr>
          <w:rStyle w:val="Strong"/>
          <w:b w:val="off"/>
          <w:color w:val="111111"/>
          <w:sz w:val="28"/>
          <w:szCs w:val="28"/>
          <w:bdr w:val="none" w:sz="4" w:space="0"/>
        </w:rPr>
        <w:t>труда</w:t>
      </w:r>
      <w:r>
        <w:rPr>
          <w:color w:val="111111"/>
          <w:sz w:val="28"/>
          <w:szCs w:val="28"/>
        </w:rPr>
        <w:t> детей и</w:t>
      </w:r>
      <w:bookmarkStart w:id="0" w:name="_GoBack"/>
      <w:bookmarkEnd w:id="0"/>
      <w:r>
        <w:rPr>
          <w:color w:val="111111"/>
          <w:sz w:val="28"/>
          <w:szCs w:val="28"/>
        </w:rPr>
        <w:t xml:space="preserve"> </w:t>
      </w:r>
      <w:r>
        <w:rPr>
          <w:color w:val="111111"/>
          <w:sz w:val="28"/>
          <w:szCs w:val="28"/>
        </w:rPr>
        <w:t>методика руководства // </w:t>
      </w:r>
      <w:r>
        <w:rPr>
          <w:rStyle w:val="Strong"/>
          <w:b w:val="off"/>
          <w:color w:val="111111"/>
          <w:sz w:val="28"/>
          <w:szCs w:val="28"/>
          <w:bdr w:val="none" w:sz="4" w:space="0"/>
        </w:rPr>
        <w:t>Нравственно-трудовое воспитание</w:t>
      </w:r>
      <w:r>
        <w:rPr>
          <w:b/>
          <w:color w:val="111111"/>
          <w:sz w:val="28"/>
          <w:szCs w:val="28"/>
        </w:rPr>
        <w:t> </w:t>
      </w:r>
      <w:r>
        <w:rPr>
          <w:color w:val="111111"/>
          <w:sz w:val="28"/>
          <w:szCs w:val="28"/>
        </w:rPr>
        <w:t xml:space="preserve">детей в детском саду. - М.: Просвещение, </w:t>
      </w:r>
      <w:r>
        <w:rPr>
          <w:color w:val="111111"/>
          <w:sz w:val="28"/>
          <w:szCs w:val="28"/>
        </w:rPr>
        <w:t>2017. -352с.</w:t>
      </w:r>
    </w:p>
    <w:p w14:paraId="00000016">
      <w:pPr>
        <w:pStyle w:val="Normal(Web)"/>
        <w:numPr>
          <w:ilvl w:val="0"/>
          <w:numId w:val="2"/>
        </w:numPr>
        <w:shd w:val="clear" w:color="auto" w:fill="ffffff"/>
        <w:spacing w:before="0" w:after="0" w:line="360" w:lineRule="auto"/>
        <w:ind w:left="142" w:firstLine="0"/>
        <w:jc w:val="both"/>
        <w:rPr>
          <w:sz w:val="28"/>
          <w:szCs w:val="28"/>
        </w:rPr>
      </w:pPr>
      <w:r>
        <w:rPr>
          <w:sz w:val="28"/>
          <w:szCs w:val="28"/>
        </w:rPr>
        <w:t>Буре Р.С. Дошкольник и труд. Теория и методика трудового воспитания: Учебно-методическое пособие. - СПб.: ДЕТСТВО-ПРЕСС, 2015. - 144с</w:t>
      </w:r>
    </w:p>
    <w:p w14:paraId="00000017">
      <w:pPr>
        <w:pStyle w:val="C1"/>
        <w:spacing w:before="0" w:after="0" w:line="360" w:lineRule="auto"/>
        <w:jc w:val="both"/>
        <w:rPr>
          <w:sz w:val="28"/>
          <w:szCs w:val="28"/>
          <w:lang w:val="en-US"/>
        </w:rPr>
      </w:pPr>
    </w:p>
    <w:sectPr>
      <w:pgSz w:w="11906" w:h="16838"/>
      <w:pgMar w:top="1134" w:right="850" w:bottom="1134" w:left="1701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ink="http://schemas.microsoft.com/office/drawing/2016/ink" xmlns:dgm="http://schemas.openxmlformats.org/drawingml/2006/diagram">
  <w:endnote w:type="separator" w:id="0">
    <w:p w14:paraId="00000003">
      <w:pPr>
        <w:spacing w:after="0" w:line="240" w:lineRule="auto"/>
        <w:rPr/>
      </w:pPr>
      <w:r>
        <w:rPr/>
        <w:separator/>
      </w:r>
    </w:p>
  </w:endnote>
  <w:endnote w:type="continuationSeparator" w:id="1">
    <w:p w14:paraId="00000004">
      <w:pPr>
        <w:spacing w:after="0" w:line="240" w:lineRule="auto"/>
        <w:rPr/>
      </w:pPr>
      <w:r>
        <w:rPr/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00000000" w:usb1="00000000" w:usb2="00000009" w:usb3="00000000" w:csb0="000001ff" w:csb1="00000000"/>
  </w:font>
  <w:font w:name="Courier New">
    <w:panose1 w:val="02070309020205020404"/>
    <w:charset w:val="cc"/>
    <w:family w:val="modern"/>
    <w:pitch w:val="fixed"/>
    <w:sig w:usb0="00000000" w:usb1="00000000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00000000" w:csb1="00000000"/>
  </w:font>
  <w:font w:name="Calibri">
    <w:panose1 w:val="020f0502020204030204"/>
    <w:charset w:val="cc"/>
    <w:family w:val="swiss"/>
    <w:pitch w:val="variable"/>
    <w:sig w:usb0="00000000" w:usb1="00000000" w:usb2="00000009" w:usb3="00000000" w:csb0="000001ff" w:csb1="00000000"/>
  </w:font>
  <w:font w:name="Cambria">
    <w:panose1 w:val="02040503050406030204"/>
    <w:charset w:val="cc"/>
    <w:family w:val="roman"/>
    <w:pitch w:val="variable"/>
    <w:sig w:usb0="00000000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00000000" w:usb1="00000000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roman"/>
    <w:pitch w:val="variable"/>
    <w:sig w:usb0="a10006ff" w:usb1="4000205b" w:usb2="00000010" w:usb3="00000000" w:csb0="0000019f" w:csb1="00000000"/>
  </w:font>
  <w:font w:name="Helvetica Neue">
    <w:charset w:val="00"/>
    <w:family w:val="swiss"/>
    <w:pitch w:val="variable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ink="http://schemas.microsoft.com/office/drawing/2016/ink" xmlns:dgm="http://schemas.openxmlformats.org/drawingml/2006/diagram">
  <w:footnote w:type="separator" w:id="0">
    <w:p w14:paraId="00000001">
      <w:pPr>
        <w:spacing w:after="0" w:line="240" w:lineRule="auto"/>
        <w:rPr/>
      </w:pPr>
      <w:r>
        <w:rPr/>
        <w:separator/>
      </w:r>
    </w:p>
  </w:footnote>
  <w:footnote w:type="continuationSeparator" w:id="1">
    <w:p w14:paraId="00000002">
      <w:pPr>
        <w:spacing w:after="0" w:line="240" w:lineRule="auto"/>
        <w:rPr/>
      </w:pPr>
      <w:r>
        <w:rPr/>
        <w:continuationSeparator/>
      </w:r>
    </w:p>
  </w:footnote>
</w:footnote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 xmlns:w14="http://schemas.microsoft.com/office/word/2010/wordml" xmlns:w="http://schemas.openxmlformats.org/wordprocessingml/2006/main">
  <w:abstractNum w:abstractNumId="0">
    <w:multiLevelType w:val="hybridMultilevel"/>
    <w:lvl w:ilvl="0" w:tentative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36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36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360"/>
      </w:pPr>
    </w:lvl>
  </w:abstractNum>
  <w:abstractNum w:abstractNumId="1">
    <w:multiLevelType w:val="hybridMultilevel"/>
    <w:lvl w:ilvl="0" w:tentative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multiLevelType w:val="hybridMultilevel"/>
    <w:lvl w:ilvl="0" w:tentative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multiLevelType w:val="hybridMultilevel"/>
    <w:lvl w:ilvl="0" w:tentative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800" w:hanging="360"/>
      </w:pPr>
    </w:lvl>
    <w:lvl w:ilvl="2" w:tentative="1">
      <w:start w:val="1"/>
      <w:numFmt w:val="lowerRoman"/>
      <w:lvlText w:val="%3."/>
      <w:lvlJc w:val="right"/>
      <w:pPr>
        <w:ind w:left="2520" w:hanging="180"/>
      </w:pPr>
    </w:lvl>
    <w:lvl w:ilvl="3" w:tentative="1">
      <w:start w:val="1"/>
      <w:numFmt w:val="decimal"/>
      <w:lvlText w:val="%4."/>
      <w:lvlJc w:val="left"/>
      <w:pPr>
        <w:ind w:left="3240" w:hanging="360"/>
      </w:p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multiLevelType w:val="hybridMultilevel"/>
    <w:lvl w:ilvl="0" w:tentative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multiLevelType w:val="hybridMultilevel"/>
    <w:lvl w:ilvl="0" w:tentative="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6">
    <w:multiLevelType w:val="hybridMultilevel"/>
    <w:lvl w:ilvl="0" w:tentative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multiLevelType w:val="hybridMultilevel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multiLevelType w:val="multilevel"/>
    <w:lvl w:ilvl="0" w:tentative="0">
      <w:numFmt w:val="decimal"/>
      <w:lvlText w:val=""/>
      <w:lvlJc w:val="left"/>
    </w:lvl>
    <w:lvl w:ilvl="1" w:tentative="0">
      <w:numFmt w:val="decimal"/>
      <w:lvlText w:val=""/>
      <w:lvlJc w:val="left"/>
    </w:lvl>
    <w:lvl w:ilvl="2" w:tentative="0">
      <w:numFmt w:val="decimal"/>
      <w:lvlText w:val=""/>
      <w:lvlJc w:val="left"/>
    </w:lvl>
    <w:lvl w:ilvl="3" w:tentative="0">
      <w:numFmt w:val="decimal"/>
      <w:lvlText w:val=""/>
      <w:lvlJc w:val="left"/>
    </w:lvl>
    <w:lvl w:ilvl="4" w:tentative="0">
      <w:numFmt w:val="decimal"/>
      <w:lvlText w:val=""/>
      <w:lvlJc w:val="left"/>
    </w:lvl>
    <w:lvl w:ilvl="5" w:tentative="0">
      <w:numFmt w:val="decimal"/>
      <w:lvlText w:val=""/>
      <w:lvlJc w:val="left"/>
    </w:lvl>
    <w:lvl w:ilvl="6" w:tentative="0">
      <w:numFmt w:val="decimal"/>
      <w:lvlText w:val=""/>
      <w:lvlJc w:val="left"/>
    </w:lvl>
    <w:lvl w:ilvl="7" w:tentative="0">
      <w:numFmt w:val="decimal"/>
      <w:lvlText w:val=""/>
      <w:lvlJc w:val="left"/>
    </w:lvl>
    <w:lvl w:ilvl="8" w:tentative="0">
      <w:numFmt w:val="decimal"/>
      <w:lvlText w:val=""/>
      <w:lvlJc w:val="left"/>
    </w:lvl>
  </w:abstractNum>
  <w:abstractNum w:abstractNumId="9">
    <w:multiLevelType w:val="hybridMultilevel"/>
    <w:lvl w:ilvl="0" w:tentative="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800" w:hanging="360"/>
      </w:pPr>
      <w:rPr>
        <w:rFonts w:ascii="Courier New" w:cs="Courier New" w:hAnsi="Courier New" w:hint="default"/>
      </w:rPr>
    </w:lvl>
    <w:lvl w:ilvl="2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960" w:hanging="360"/>
      </w:pPr>
      <w:rPr>
        <w:rFonts w:ascii="Courier New" w:cs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120" w:hanging="360"/>
      </w:pPr>
      <w:rPr>
        <w:rFonts w:ascii="Courier New" w:cs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multiLevelType w:val="hybridMultilevel"/>
    <w:lvl w:ilvl="0" w:tentative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multiLevelType w:val="multilevel"/>
    <w:lvl w:ilvl="0" w:tentative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8"/>
    <w:lvlOverride w:ilvl="0">
      <w:lvl w:ilvl="0" w:tentative="0">
        <w:numFmt w:val="bullet"/>
        <w:lvlText w:val="·"/>
        <w:lvlJc w:val="left"/>
      </w:lvl>
    </w:lvlOverride>
  </w:num>
  <w:num w:numId="4">
    <w:abstractNumId w:val="5"/>
  </w:num>
  <w:num w:numId="5">
    <w:abstractNumId w:val="7"/>
  </w:num>
  <w:num w:numId="6">
    <w:abstractNumId w:val="3"/>
  </w:num>
  <w:num w:numId="7">
    <w:abstractNumId w:val="10"/>
  </w:num>
  <w:num w:numId="8">
    <w:abstractNumId w:val="6"/>
  </w:num>
  <w:num w:numId="9">
    <w:abstractNumId w:val="2"/>
  </w:num>
  <w:num w:numId="10">
    <w:abstractNumId w:val="9"/>
  </w:num>
  <w:num w:numId="11">
    <w:abstractNumId w:val="4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26FDD"/>
    <w:rsid w:val="0000203E"/>
    <w:rsid w:val="000066B4"/>
    <w:rsid w:val="000157FA"/>
    <w:rsid w:val="000205D8"/>
    <w:rsid w:val="000372D5"/>
    <w:rsid w:val="00054732"/>
    <w:rsid w:val="0007025F"/>
    <w:rsid w:val="00070D57"/>
    <w:rsid w:val="00074C7D"/>
    <w:rsid w:val="00086FF5"/>
    <w:rsid w:val="00094727"/>
    <w:rsid w:val="00097809"/>
    <w:rsid w:val="000B5BCD"/>
    <w:rsid w:val="000B73BD"/>
    <w:rsid w:val="000C2180"/>
    <w:rsid w:val="000C5667"/>
    <w:rsid w:val="000C670D"/>
    <w:rsid w:val="000D2448"/>
    <w:rsid w:val="000D4E0C"/>
    <w:rsid w:val="000D517D"/>
    <w:rsid w:val="000E3548"/>
    <w:rsid w:val="000F3FE8"/>
    <w:rsid w:val="000F6B2B"/>
    <w:rsid w:val="00100A25"/>
    <w:rsid w:val="00103503"/>
    <w:rsid w:val="0010456D"/>
    <w:rsid w:val="001229B7"/>
    <w:rsid w:val="00122E65"/>
    <w:rsid w:val="00130BFD"/>
    <w:rsid w:val="00132AFB"/>
    <w:rsid w:val="001541CB"/>
    <w:rsid w:val="001573F4"/>
    <w:rsid w:val="00184F04"/>
    <w:rsid w:val="001959A7"/>
    <w:rsid w:val="001A04F4"/>
    <w:rsid w:val="001A315F"/>
    <w:rsid w:val="001A6B95"/>
    <w:rsid w:val="001B1B8A"/>
    <w:rsid w:val="001C6698"/>
    <w:rsid w:val="001D4240"/>
    <w:rsid w:val="001F496A"/>
    <w:rsid w:val="002138DF"/>
    <w:rsid w:val="00217488"/>
    <w:rsid w:val="0021763A"/>
    <w:rsid w:val="002239A1"/>
    <w:rsid w:val="00230BAB"/>
    <w:rsid w:val="00235F96"/>
    <w:rsid w:val="00271B55"/>
    <w:rsid w:val="002A1F4A"/>
    <w:rsid w:val="002A7E02"/>
    <w:rsid w:val="002B6A6A"/>
    <w:rsid w:val="002C67D1"/>
    <w:rsid w:val="002D046B"/>
    <w:rsid w:val="002E0CD5"/>
    <w:rsid w:val="002F39A2"/>
    <w:rsid w:val="002F5DAA"/>
    <w:rsid w:val="00302662"/>
    <w:rsid w:val="00302A58"/>
    <w:rsid w:val="00304534"/>
    <w:rsid w:val="00310A96"/>
    <w:rsid w:val="00321BAD"/>
    <w:rsid w:val="00340D16"/>
    <w:rsid w:val="00347DB9"/>
    <w:rsid w:val="0035504E"/>
    <w:rsid w:val="00363082"/>
    <w:rsid w:val="00364AA5"/>
    <w:rsid w:val="003668F3"/>
    <w:rsid w:val="00367FB5"/>
    <w:rsid w:val="0037786B"/>
    <w:rsid w:val="003800CD"/>
    <w:rsid w:val="0038088B"/>
    <w:rsid w:val="00387672"/>
    <w:rsid w:val="003904AE"/>
    <w:rsid w:val="0039233E"/>
    <w:rsid w:val="003A0C8D"/>
    <w:rsid w:val="003B0515"/>
    <w:rsid w:val="003B0A89"/>
    <w:rsid w:val="003D1A74"/>
    <w:rsid w:val="003D67F9"/>
    <w:rsid w:val="003F0FE3"/>
    <w:rsid w:val="00407DA7"/>
    <w:rsid w:val="00425234"/>
    <w:rsid w:val="00441919"/>
    <w:rsid w:val="00447F7E"/>
    <w:rsid w:val="004543AD"/>
    <w:rsid w:val="00460261"/>
    <w:rsid w:val="004A5FBE"/>
    <w:rsid w:val="004A6DB7"/>
    <w:rsid w:val="004B6B6A"/>
    <w:rsid w:val="004D384C"/>
    <w:rsid w:val="004D6C35"/>
    <w:rsid w:val="004E1BE7"/>
    <w:rsid w:val="004E5395"/>
    <w:rsid w:val="004F6E3F"/>
    <w:rsid w:val="005030D8"/>
    <w:rsid w:val="005074ED"/>
    <w:rsid w:val="0051510E"/>
    <w:rsid w:val="005210B9"/>
    <w:rsid w:val="00521C9A"/>
    <w:rsid w:val="0052377E"/>
    <w:rsid w:val="00533025"/>
    <w:rsid w:val="00533C2C"/>
    <w:rsid w:val="00534A9A"/>
    <w:rsid w:val="00534D65"/>
    <w:rsid w:val="00537270"/>
    <w:rsid w:val="00543785"/>
    <w:rsid w:val="00553806"/>
    <w:rsid w:val="0056016F"/>
    <w:rsid w:val="00560689"/>
    <w:rsid w:val="00566FCF"/>
    <w:rsid w:val="00591203"/>
    <w:rsid w:val="005A0770"/>
    <w:rsid w:val="005A214A"/>
    <w:rsid w:val="005B05E2"/>
    <w:rsid w:val="005C1AD9"/>
    <w:rsid w:val="005C6CFB"/>
    <w:rsid w:val="005C7705"/>
    <w:rsid w:val="005E6FC4"/>
    <w:rsid w:val="005F0221"/>
    <w:rsid w:val="005F73B5"/>
    <w:rsid w:val="0061087D"/>
    <w:rsid w:val="0061132F"/>
    <w:rsid w:val="00623B6E"/>
    <w:rsid w:val="00633073"/>
    <w:rsid w:val="00636895"/>
    <w:rsid w:val="006401AB"/>
    <w:rsid w:val="006619B0"/>
    <w:rsid w:val="006668DB"/>
    <w:rsid w:val="006706AF"/>
    <w:rsid w:val="006732F5"/>
    <w:rsid w:val="006801AF"/>
    <w:rsid w:val="0068219D"/>
    <w:rsid w:val="006906A8"/>
    <w:rsid w:val="0069124F"/>
    <w:rsid w:val="00696DB3"/>
    <w:rsid w:val="006A70D4"/>
    <w:rsid w:val="006B19B0"/>
    <w:rsid w:val="006C759D"/>
    <w:rsid w:val="006D54BB"/>
    <w:rsid w:val="006E3176"/>
    <w:rsid w:val="006F21A0"/>
    <w:rsid w:val="0071180E"/>
    <w:rsid w:val="00725F60"/>
    <w:rsid w:val="007476E8"/>
    <w:rsid w:val="00753344"/>
    <w:rsid w:val="00756728"/>
    <w:rsid w:val="0075734A"/>
    <w:rsid w:val="00757BFE"/>
    <w:rsid w:val="007653E1"/>
    <w:rsid w:val="00772ABE"/>
    <w:rsid w:val="0078035C"/>
    <w:rsid w:val="0078624B"/>
    <w:rsid w:val="00791C4F"/>
    <w:rsid w:val="007A4255"/>
    <w:rsid w:val="007C095E"/>
    <w:rsid w:val="007D71B4"/>
    <w:rsid w:val="007E186A"/>
    <w:rsid w:val="007F4501"/>
    <w:rsid w:val="00803711"/>
    <w:rsid w:val="0080766A"/>
    <w:rsid w:val="0081715B"/>
    <w:rsid w:val="008239EF"/>
    <w:rsid w:val="00832415"/>
    <w:rsid w:val="0083469A"/>
    <w:rsid w:val="00840B52"/>
    <w:rsid w:val="00851EB4"/>
    <w:rsid w:val="00880C4F"/>
    <w:rsid w:val="008A00A0"/>
    <w:rsid w:val="008A4DFB"/>
    <w:rsid w:val="008B2DDA"/>
    <w:rsid w:val="008C4049"/>
    <w:rsid w:val="008E0BBC"/>
    <w:rsid w:val="00910173"/>
    <w:rsid w:val="009206B0"/>
    <w:rsid w:val="00934D6A"/>
    <w:rsid w:val="00946C32"/>
    <w:rsid w:val="00953E8F"/>
    <w:rsid w:val="00966370"/>
    <w:rsid w:val="0097526D"/>
    <w:rsid w:val="009819CA"/>
    <w:rsid w:val="00982B39"/>
    <w:rsid w:val="0098505A"/>
    <w:rsid w:val="00990A86"/>
    <w:rsid w:val="00992F20"/>
    <w:rsid w:val="009A26CC"/>
    <w:rsid w:val="009A5905"/>
    <w:rsid w:val="009A66B6"/>
    <w:rsid w:val="009B3517"/>
    <w:rsid w:val="009E3155"/>
    <w:rsid w:val="009E757D"/>
    <w:rsid w:val="009F12A1"/>
    <w:rsid w:val="009F1678"/>
    <w:rsid w:val="00A00226"/>
    <w:rsid w:val="00A177D2"/>
    <w:rsid w:val="00A2078D"/>
    <w:rsid w:val="00A236EE"/>
    <w:rsid w:val="00A301DE"/>
    <w:rsid w:val="00A30580"/>
    <w:rsid w:val="00A30B56"/>
    <w:rsid w:val="00A3718B"/>
    <w:rsid w:val="00A40A59"/>
    <w:rsid w:val="00A41EA8"/>
    <w:rsid w:val="00A655B3"/>
    <w:rsid w:val="00A70186"/>
    <w:rsid w:val="00A92898"/>
    <w:rsid w:val="00AB5686"/>
    <w:rsid w:val="00AB63A6"/>
    <w:rsid w:val="00AC0875"/>
    <w:rsid w:val="00AD0E55"/>
    <w:rsid w:val="00AE4EF1"/>
    <w:rsid w:val="00AF7509"/>
    <w:rsid w:val="00B01C68"/>
    <w:rsid w:val="00B04FB9"/>
    <w:rsid w:val="00B059F0"/>
    <w:rsid w:val="00B06D5A"/>
    <w:rsid w:val="00B13359"/>
    <w:rsid w:val="00B26287"/>
    <w:rsid w:val="00B26FDD"/>
    <w:rsid w:val="00B30B0F"/>
    <w:rsid w:val="00B33BE7"/>
    <w:rsid w:val="00B45AD6"/>
    <w:rsid w:val="00B52C2A"/>
    <w:rsid w:val="00B54700"/>
    <w:rsid w:val="00B65280"/>
    <w:rsid w:val="00B737E1"/>
    <w:rsid w:val="00B9167B"/>
    <w:rsid w:val="00B919B7"/>
    <w:rsid w:val="00B94C28"/>
    <w:rsid w:val="00B9546A"/>
    <w:rsid w:val="00B96DE9"/>
    <w:rsid w:val="00BD656D"/>
    <w:rsid w:val="00BF1431"/>
    <w:rsid w:val="00C02C0E"/>
    <w:rsid w:val="00C107ED"/>
    <w:rsid w:val="00C1361C"/>
    <w:rsid w:val="00C202F7"/>
    <w:rsid w:val="00C2241B"/>
    <w:rsid w:val="00C23D5C"/>
    <w:rsid w:val="00C2747E"/>
    <w:rsid w:val="00C3018F"/>
    <w:rsid w:val="00C3427C"/>
    <w:rsid w:val="00C34462"/>
    <w:rsid w:val="00C360A9"/>
    <w:rsid w:val="00C45DBA"/>
    <w:rsid w:val="00C5168F"/>
    <w:rsid w:val="00C662E9"/>
    <w:rsid w:val="00C66326"/>
    <w:rsid w:val="00C6671D"/>
    <w:rsid w:val="00C66D5A"/>
    <w:rsid w:val="00C70EE0"/>
    <w:rsid w:val="00C80487"/>
    <w:rsid w:val="00C85885"/>
    <w:rsid w:val="00C8589C"/>
    <w:rsid w:val="00CA7E61"/>
    <w:rsid w:val="00CB21C8"/>
    <w:rsid w:val="00CC35A4"/>
    <w:rsid w:val="00CC7BD6"/>
    <w:rsid w:val="00CD12CF"/>
    <w:rsid w:val="00CD1537"/>
    <w:rsid w:val="00CE6636"/>
    <w:rsid w:val="00CE7EC6"/>
    <w:rsid w:val="00D00605"/>
    <w:rsid w:val="00D06F5A"/>
    <w:rsid w:val="00D11A38"/>
    <w:rsid w:val="00D2430E"/>
    <w:rsid w:val="00D27153"/>
    <w:rsid w:val="00D302B2"/>
    <w:rsid w:val="00D41413"/>
    <w:rsid w:val="00D445A2"/>
    <w:rsid w:val="00D47C39"/>
    <w:rsid w:val="00D52173"/>
    <w:rsid w:val="00D82804"/>
    <w:rsid w:val="00DB247A"/>
    <w:rsid w:val="00DB4EA9"/>
    <w:rsid w:val="00DB6444"/>
    <w:rsid w:val="00DB7D4B"/>
    <w:rsid w:val="00DC0872"/>
    <w:rsid w:val="00DC176E"/>
    <w:rsid w:val="00DC4E3D"/>
    <w:rsid w:val="00DD7EE1"/>
    <w:rsid w:val="00E004F1"/>
    <w:rsid w:val="00E02235"/>
    <w:rsid w:val="00E033AE"/>
    <w:rsid w:val="00E105DF"/>
    <w:rsid w:val="00E147F6"/>
    <w:rsid w:val="00E14988"/>
    <w:rsid w:val="00E202B3"/>
    <w:rsid w:val="00E565C9"/>
    <w:rsid w:val="00E57E32"/>
    <w:rsid w:val="00E61739"/>
    <w:rsid w:val="00E67961"/>
    <w:rsid w:val="00E72D08"/>
    <w:rsid w:val="00E772A0"/>
    <w:rsid w:val="00E80388"/>
    <w:rsid w:val="00E80807"/>
    <w:rsid w:val="00E809C7"/>
    <w:rsid w:val="00E86DE4"/>
    <w:rsid w:val="00E9051C"/>
    <w:rsid w:val="00E90991"/>
    <w:rsid w:val="00E95932"/>
    <w:rsid w:val="00EB2934"/>
    <w:rsid w:val="00ED3CBE"/>
    <w:rsid w:val="00ED473A"/>
    <w:rsid w:val="00ED48A8"/>
    <w:rsid w:val="00EF2E03"/>
    <w:rsid w:val="00F125AD"/>
    <w:rsid w:val="00F2773F"/>
    <w:rsid w:val="00F33871"/>
    <w:rsid w:val="00F37C32"/>
    <w:rsid w:val="00F41DAB"/>
    <w:rsid w:val="00F442DA"/>
    <w:rsid w:val="00F472B9"/>
    <w:rsid w:val="00F52F88"/>
    <w:rsid w:val="00F66C56"/>
    <w:rsid w:val="00F70C81"/>
    <w:rsid w:val="00F73180"/>
    <w:rsid w:val="00F75243"/>
    <w:rsid w:val="00F75CD3"/>
    <w:rsid w:val="00FA7D0D"/>
    <w:rsid w:val="00FB427E"/>
    <w:rsid w:val="00FB5C57"/>
    <w:rsid w:val="00FC3678"/>
    <w:rsid w:val="00FC495E"/>
    <w:rsid w:val="00FC4CE7"/>
    <w:rsid w:val="00FC763E"/>
    <w:rsid w:val="00FD14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3B72E6A-A85D-4609-B2ED-4D338D966B0F}"/>
  <w:footnotePr>
    <w:footnote w:id="0"/>
    <w:footnote w:id="1"/>
  </w:footnotePr>
  <w:endnotePr>
    <w:endnote w:id="0"/>
    <w:endnote w:id="1"/>
  </w:endnotePr>
</w:settings>
</file>

<file path=word/styles.xml><?xml version="1.0" encoding="utf-8"?>
<w:styles xmlns:r="http://schemas.openxmlformats.org/officeDocument/2006/relationships" xmlns:w14="http://schemas.microsoft.com/office/word/2010/wordml" xmlns:w="http://schemas.openxmlformats.org/wordprocessingml/2006/main">
  <w:docDefaults>
    <w:rPrDefault>
      <w:rPr>
        <w:rFonts w:asciiTheme="minorHAnsi" w:cstheme="minorBidi" w:eastAsiaTheme="minorHAnsi" w:hAnsiTheme="minorHAnsi"/>
        <w:sz w:val="22"/>
        <w:szCs w:val="22"/>
        <w:lang w:val="ru-RU" w:bidi="ar-SA" w:eastAsia="en-US"/>
      </w:rPr>
    </w:rPrDefault>
    <w:pPrDefault>
      <w:pPr>
        <w:spacing w:after="200" w:line="276" w:lineRule="auto"/>
      </w:pPr>
    </w:pPrDefault>
  </w:docDefaults>
  <w:style w:type="character" w:customStyle="1" w:styleId="Heading1Char">
    <w:name w:val="Heading 1 Char"/>
    <w:uiPriority w:val="9"/>
    <w:rPr>
      <w:rFonts w:asciiTheme="majorHAnsi" w:cstheme="majorBidi" w:eastAsiaTheme="majorEastAsia" w:hAnsiTheme="majorHAnsi"/>
      <w:b/>
      <w:bCs/>
      <w:color w:val="376091" w:themeColor="accent1" w:themeShade="bf"/>
      <w:sz w:val="28"/>
      <w:szCs w:val="28"/>
    </w:rPr>
  </w:style>
  <w:style w:type="character" w:customStyle="1" w:styleId="Heading2Char">
    <w:name w:val="Heading 2 Char"/>
    <w:uiPriority w:val="9"/>
    <w:rPr>
      <w:rFonts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uiPriority w:val="9"/>
    <w:rPr>
      <w:rFonts w:asciiTheme="majorHAnsi" w:cstheme="majorBidi" w:eastAsiaTheme="majorEastAsia" w:hAnsiTheme="majorHAnsi"/>
      <w:b/>
      <w:bCs/>
      <w:color w:val="4f81bd" w:themeColor="accent1"/>
    </w:rPr>
  </w:style>
  <w:style w:type="character" w:customStyle="1" w:styleId="Heading4Char">
    <w:name w:val="Heading 4 Char"/>
    <w:uiPriority w:val="9"/>
    <w:rPr>
      <w:rFonts w:asciiTheme="majorHAnsi" w:cstheme="majorBidi" w:eastAsiaTheme="majorEastAsia" w:hAnsiTheme="majorHAnsi"/>
      <w:b/>
      <w:bCs/>
      <w:i/>
      <w:iCs/>
      <w:color w:val="4f81bd" w:themeColor="accent1"/>
    </w:rPr>
  </w:style>
  <w:style w:type="character" w:customStyle="1" w:styleId="Heading5Char">
    <w:name w:val="Heading 5 Char"/>
    <w:uiPriority w:val="9"/>
    <w:rPr>
      <w:rFonts w:asciiTheme="majorHAnsi" w:cstheme="majorBidi" w:eastAsiaTheme="majorEastAsia" w:hAnsiTheme="majorHAnsi"/>
      <w:color w:val="243f60" w:themeColor="accent1" w:themeShade="7f"/>
    </w:rPr>
  </w:style>
  <w:style w:type="character" w:customStyle="1" w:styleId="Heading6Char">
    <w:name w:val="Heading 6 Char"/>
    <w:uiPriority w:val="9"/>
    <w:rPr>
      <w:rFonts w:asciiTheme="majorHAnsi" w:cstheme="majorBidi" w:eastAsiaTheme="majorEastAsia" w:hAnsiTheme="majorHAnsi"/>
      <w:i/>
      <w:iCs/>
      <w:color w:val="243f60" w:themeColor="accent1" w:themeShade="7f"/>
    </w:rPr>
  </w:style>
  <w:style w:type="character" w:customStyle="1" w:styleId="Heading7Char">
    <w:name w:val="Heading 7 Char"/>
    <w:uiPriority w:val="9"/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character" w:customStyle="1" w:styleId="Heading8Char">
    <w:name w:val="Heading 8 Char"/>
    <w:uiPriority w:val="9"/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character" w:customStyle="1" w:styleId="Heading9Char">
    <w:name w:val="Heading 9 Char"/>
    <w:uiPriority w:val="9"/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character" w:customStyle="1" w:styleId="TitleChar">
    <w:name w:val="Title Char"/>
    <w:uiPriority w:val="10"/>
    <w:rPr>
      <w:rFonts w:asciiTheme="majorHAnsi" w:cstheme="majorBidi" w:eastAsiaTheme="majorEastAsia" w:hAnsiTheme="majorHAnsi"/>
      <w:color w:val="17375d" w:themeColor="text2" w:themeShade="bf"/>
      <w:spacing w:val="5"/>
      <w:sz w:val="52"/>
      <w:szCs w:val="52"/>
    </w:rPr>
  </w:style>
  <w:style w:type="character" w:customStyle="1" w:styleId="SubtitleChar">
    <w:name w:val="Subtitle Char"/>
    <w:uiPriority w:val="11"/>
    <w:rPr>
      <w:rFonts w:asciiTheme="majorHAnsi" w:cstheme="majorBidi" w:eastAsiaTheme="majorEastAsia" w:hAnsiTheme="majorHAnsi"/>
      <w:i/>
      <w:iCs/>
      <w:color w:val="4f81bd" w:themeColor="accent1"/>
      <w:spacing w:val="15"/>
      <w:sz w:val="24"/>
      <w:szCs w:val="24"/>
    </w:rPr>
  </w:style>
  <w:style w:type="character" w:customStyle="1" w:styleId="QuoteChar">
    <w:name w:val="Quote Char"/>
    <w:uiPriority w:val="29"/>
    <w:rPr>
      <w:i/>
      <w:iCs/>
      <w:color w:val="000000" w:themeColor="text1"/>
    </w:rPr>
  </w:style>
  <w:style w:type="character" w:customStyle="1" w:styleId="IntenseQuoteChar">
    <w:name w:val="Intense Quote Char"/>
    <w:uiPriority w:val="30"/>
    <w:rPr>
      <w:b/>
      <w:bCs/>
      <w:i/>
      <w:iCs/>
      <w:color w:val="4f81bd" w:themeColor="accent1"/>
    </w:rPr>
  </w:style>
  <w:style w:type="character" w:customStyle="1" w:styleId="FootnoteTextChar">
    <w:name w:val="Footnote Text Char"/>
    <w:uiPriority w:val="99"/>
    <w:semiHidden w:val="on"/>
    <w:rPr>
      <w:sz w:val="20"/>
      <w:szCs w:val="20"/>
    </w:rPr>
  </w:style>
  <w:style w:type="character" w:customStyle="1" w:styleId="EndnoteTextChar">
    <w:name w:val="Endnote Text Char"/>
    <w:uiPriority w:val="99"/>
    <w:semiHidden w:val="on"/>
    <w:rPr>
      <w:sz w:val="20"/>
      <w:szCs w:val="20"/>
    </w:rPr>
  </w:style>
  <w:style w:type="character" w:customStyle="1" w:styleId="PlainTextChar">
    <w:name w:val="Plain Text Char"/>
    <w:uiPriority w:val="99"/>
    <w:rPr>
      <w:rFonts w:ascii="Courier New" w:cs="Courier New" w:hAnsi="Courier New"/>
      <w:sz w:val="21"/>
      <w:szCs w:val="21"/>
    </w:rPr>
  </w:style>
  <w:style w:type="character" w:customStyle="1" w:styleId="HeaderChar">
    <w:name w:val="Header Char"/>
    <w:uiPriority w:val="99"/>
  </w:style>
  <w:style w:type="character" w:customStyle="1" w:styleId="FooterChar">
    <w:name w:val="Footer Char"/>
    <w:uiPriority w:val="99"/>
  </w:style>
  <w:style w:type="paragraph" w:default="1" w:styleId="Normal">
    <w:name w:val="Normal"/>
    <w:uiPriority w:val="99"/>
    <w:qFormat w:val="on"/>
  </w:style>
  <w:style w:type="paragraph" w:styleId="Heading1">
    <w:name w:val="Heading 1"/>
    <w:link w:val="Заголовок1Знак"/>
    <w:uiPriority w:val="9"/>
    <w:qFormat w:val="on"/>
    <w:pPr>
      <w:keepNext w:val="on"/>
      <w:keepLines w:val="on"/>
      <w:spacing w:before="480" w:after="0"/>
    </w:pPr>
    <w:rPr>
      <w:rFonts w:asciiTheme="majorHAnsi" w:cstheme="majorBidi" w:eastAsiaTheme="majorEastAsia" w:hAnsiTheme="majorHAnsi"/>
      <w:b/>
      <w:bCs/>
      <w:color w:val="376091" w:themeColor="accent1" w:themeShade="bf"/>
      <w:sz w:val="28"/>
      <w:szCs w:val="28"/>
    </w:rPr>
  </w:style>
  <w:style w:type="paragraph" w:styleId="Heading2">
    <w:name w:val="Heading 2"/>
    <w:link w:val="Заголовок2Знак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paragraph" w:styleId="Heading3">
    <w:name w:val="Heading 3"/>
    <w:link w:val="Заголовок3Знак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4f81bd" w:themeColor="accent1"/>
    </w:rPr>
  </w:style>
  <w:style w:type="paragraph" w:styleId="Heading4">
    <w:name w:val="Heading 4"/>
    <w:link w:val="Заголовок4Знак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i/>
      <w:iCs/>
      <w:color w:val="4f81bd" w:themeColor="accent1"/>
    </w:rPr>
  </w:style>
  <w:style w:type="paragraph" w:styleId="Heading5">
    <w:name w:val="Heading 5"/>
    <w:link w:val="Заголовок5Знак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243f60" w:themeColor="accent1" w:themeShade="7f"/>
    </w:rPr>
  </w:style>
  <w:style w:type="paragraph" w:styleId="Heading6">
    <w:name w:val="Heading 6"/>
    <w:link w:val="Заголовок6Знак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243f60" w:themeColor="accent1" w:themeShade="7f"/>
    </w:rPr>
  </w:style>
  <w:style w:type="paragraph" w:styleId="Heading7">
    <w:name w:val="Heading 7"/>
    <w:link w:val="Заголовок7Знак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paragraph" w:styleId="Heading8">
    <w:name w:val="Heading 8"/>
    <w:link w:val="Заголовок8Знак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paragraph" w:styleId="Heading9">
    <w:name w:val="Heading 9"/>
    <w:link w:val="Заголовок9Знак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 w:val="on"/>
    <w:unhideWhenUsed w:val="on"/>
  </w:style>
  <w:style w:type="table" w:default="1" w:styleId="NormalTable">
    <w:name w:val="Normal Table"/>
    <w:uiPriority w:val="99"/>
    <w:semiHidden w:val="on"/>
    <w:unhideWhenUsed w:val="on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 w:val="on"/>
    <w:unhideWhenUsed w:val="on"/>
  </w:style>
  <w:style w:type="paragraph" w:styleId="Caption">
    <w:name w:val="Caption"/>
    <w:basedOn w:val="Normal"/>
    <w:next w:val="Normal"/>
    <w:uiPriority w:val="35"/>
    <w:unhideWhenUsed w:val="on"/>
    <w:qFormat w:val="on"/>
    <w:pPr>
      <w:spacing w:line="240" w:lineRule="auto"/>
    </w:pPr>
    <w:rPr>
      <w:i/>
      <w:iCs/>
      <w:color w:val="1f497d" w:themeColor="text2"/>
      <w:sz w:val="18"/>
      <w:szCs w:val="18"/>
    </w:rPr>
  </w:style>
  <w:style w:type="character" w:customStyle="1" w:styleId="Заголовок1Знак">
    <w:name w:val="Заголовок 1 Знак"/>
    <w:link w:val="Heading1"/>
    <w:uiPriority w:val="9"/>
    <w:rPr>
      <w:rFonts w:asciiTheme="majorHAnsi" w:cstheme="majorBidi" w:eastAsiaTheme="majorEastAsia" w:hAnsiTheme="majorHAnsi"/>
      <w:b/>
      <w:bCs/>
      <w:color w:val="376091" w:themeColor="accent1" w:themeShade="bf"/>
      <w:sz w:val="28"/>
      <w:szCs w:val="28"/>
    </w:rPr>
  </w:style>
  <w:style w:type="character" w:customStyle="1" w:styleId="Заголовок2Знак">
    <w:name w:val="Заголовок 2 Знак"/>
    <w:link w:val="Heading2"/>
    <w:uiPriority w:val="9"/>
    <w:rPr>
      <w:rFonts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character" w:customStyle="1" w:styleId="Заголовок3Знак">
    <w:name w:val="Заголовок 3 Знак"/>
    <w:link w:val="Heading3"/>
    <w:uiPriority w:val="9"/>
    <w:rPr>
      <w:rFonts w:asciiTheme="majorHAnsi" w:cstheme="majorBidi" w:eastAsiaTheme="majorEastAsia" w:hAnsiTheme="majorHAnsi"/>
      <w:b/>
      <w:bCs/>
      <w:color w:val="4f81bd" w:themeColor="accent1"/>
    </w:rPr>
  </w:style>
  <w:style w:type="character" w:customStyle="1" w:styleId="Заголовок4Знак">
    <w:name w:val="Заголовок 4 Знак"/>
    <w:link w:val="Heading4"/>
    <w:uiPriority w:val="9"/>
    <w:rPr>
      <w:rFonts w:asciiTheme="majorHAnsi" w:cstheme="majorBidi" w:eastAsiaTheme="majorEastAsia" w:hAnsiTheme="majorHAnsi"/>
      <w:b/>
      <w:bCs/>
      <w:i/>
      <w:iCs/>
      <w:color w:val="4f81bd" w:themeColor="accent1"/>
    </w:rPr>
  </w:style>
  <w:style w:type="character" w:customStyle="1" w:styleId="Заголовок5Знак">
    <w:name w:val="Заголовок 5 Знак"/>
    <w:link w:val="Heading5"/>
    <w:uiPriority w:val="9"/>
    <w:rPr>
      <w:rFonts w:asciiTheme="majorHAnsi" w:cstheme="majorBidi" w:eastAsiaTheme="majorEastAsia" w:hAnsiTheme="majorHAnsi"/>
      <w:color w:val="243f60" w:themeColor="accent1" w:themeShade="7f"/>
    </w:rPr>
  </w:style>
  <w:style w:type="character" w:customStyle="1" w:styleId="Заголовок6Знак">
    <w:name w:val="Заголовок 6 Знак"/>
    <w:link w:val="Heading6"/>
    <w:uiPriority w:val="9"/>
    <w:rPr>
      <w:rFonts w:asciiTheme="majorHAnsi" w:cstheme="majorBidi" w:eastAsiaTheme="majorEastAsia" w:hAnsiTheme="majorHAnsi"/>
      <w:i/>
      <w:iCs/>
      <w:color w:val="243f60" w:themeColor="accent1" w:themeShade="7f"/>
    </w:rPr>
  </w:style>
  <w:style w:type="character" w:customStyle="1" w:styleId="Заголовок7Знак">
    <w:name w:val="Заголовок 7 Знак"/>
    <w:link w:val="Heading7"/>
    <w:uiPriority w:val="9"/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character" w:customStyle="1" w:styleId="Заголовок8Знак">
    <w:name w:val="Заголовок 8 Знак"/>
    <w:link w:val="Heading8"/>
    <w:uiPriority w:val="9"/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character" w:customStyle="1" w:styleId="Заголовок9Знак">
    <w:name w:val="Заголовок 9 Знак"/>
    <w:link w:val="Heading9"/>
    <w:uiPriority w:val="9"/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paragraph" w:styleId="Title">
    <w:name w:val="Title"/>
    <w:link w:val="НазваниеЗнак"/>
    <w:uiPriority w:val="10"/>
    <w:qFormat w:val="on"/>
    <w:pPr>
      <w:pBdr>
        <w:bottom w:val="single" w:color="4f81bd" w:themeColor="accent1" w:sz="8" w:space="4"/>
      </w:pBdr>
      <w:spacing w:after="300" w:line="240" w:lineRule="auto"/>
      <w:contextualSpacing w:val="on"/>
    </w:pPr>
    <w:rPr>
      <w:rFonts w:asciiTheme="majorHAnsi" w:cstheme="majorBidi" w:eastAsiaTheme="majorEastAsia" w:hAnsiTheme="majorHAnsi"/>
      <w:color w:val="17375d" w:themeColor="text2" w:themeShade="bf"/>
      <w:spacing w:val="5"/>
      <w:sz w:val="52"/>
      <w:szCs w:val="52"/>
    </w:rPr>
  </w:style>
  <w:style w:type="character" w:customStyle="1" w:styleId="НазваниеЗнак">
    <w:name w:val="Название Знак"/>
    <w:link w:val="Title"/>
    <w:uiPriority w:val="10"/>
    <w:rPr>
      <w:rFonts w:asciiTheme="majorHAnsi" w:cstheme="majorBidi" w:eastAsiaTheme="majorEastAsia" w:hAnsiTheme="majorHAnsi"/>
      <w:color w:val="17375d" w:themeColor="text2" w:themeShade="bf"/>
      <w:spacing w:val="5"/>
      <w:sz w:val="52"/>
      <w:szCs w:val="52"/>
    </w:rPr>
  </w:style>
  <w:style w:type="paragraph" w:styleId="Subtitle">
    <w:name w:val="Subtitle"/>
    <w:link w:val="ПодзаголовокЗнак"/>
    <w:uiPriority w:val="11"/>
    <w:qFormat w:val="on"/>
    <w:rPr>
      <w:rFonts w:asciiTheme="majorHAnsi" w:cstheme="majorBidi" w:eastAsiaTheme="majorEastAsia" w:hAnsiTheme="majorHAnsi"/>
      <w:i/>
      <w:iCs/>
      <w:color w:val="4f81bd" w:themeColor="accent1"/>
      <w:spacing w:val="15"/>
      <w:sz w:val="24"/>
      <w:szCs w:val="24"/>
    </w:rPr>
  </w:style>
  <w:style w:type="character" w:customStyle="1" w:styleId="ПодзаголовокЗнак">
    <w:name w:val="Подзаголовок Знак"/>
    <w:link w:val="Subtitle"/>
    <w:uiPriority w:val="11"/>
    <w:rPr>
      <w:rFonts w:asciiTheme="majorHAnsi" w:cstheme="majorBidi" w:eastAsiaTheme="majorEastAsia" w:hAnsiTheme="majorHAnsi"/>
      <w:i/>
      <w:iCs/>
      <w:color w:val="4f81bd" w:themeColor="accent1"/>
      <w:spacing w:val="15"/>
      <w:sz w:val="24"/>
      <w:szCs w:val="24"/>
    </w:rPr>
  </w:style>
  <w:style w:type="character" w:styleId="SubtleEmphasis">
    <w:name w:val="Subtle Emphasis"/>
    <w:uiPriority w:val="19"/>
    <w:qFormat w:val="on"/>
    <w:rPr>
      <w:i/>
      <w:iCs/>
      <w:color w:val="808080" w:themeColor="text1" w:themeTint="7f"/>
    </w:rPr>
  </w:style>
  <w:style w:type="character" w:styleId="Emphasis">
    <w:name w:val="Emphasis"/>
    <w:uiPriority w:val="20"/>
    <w:qFormat w:val="on"/>
    <w:rPr>
      <w:i/>
      <w:iCs/>
    </w:rPr>
  </w:style>
  <w:style w:type="character" w:styleId="IntenseEmphasis">
    <w:name w:val="Intense Emphasis"/>
    <w:uiPriority w:val="21"/>
    <w:qFormat w:val="on"/>
    <w:rPr>
      <w:b/>
      <w:bCs/>
      <w:i/>
      <w:iCs/>
      <w:color w:val="4f81bd" w:themeColor="accent1"/>
    </w:rPr>
  </w:style>
  <w:style w:type="paragraph" w:styleId="Quote">
    <w:name w:val="Quote"/>
    <w:link w:val="Цитата2Знак"/>
    <w:uiPriority w:val="29"/>
    <w:qFormat w:val="on"/>
    <w:rPr>
      <w:i/>
      <w:iCs/>
      <w:color w:val="000000" w:themeColor="text1"/>
    </w:rPr>
  </w:style>
  <w:style w:type="character" w:customStyle="1" w:styleId="Цитата2Знак">
    <w:name w:val="Цитата 2 Знак"/>
    <w:link w:val="Quote"/>
    <w:uiPriority w:val="29"/>
    <w:rPr>
      <w:i/>
      <w:iCs/>
      <w:color w:val="000000" w:themeColor="text1"/>
    </w:rPr>
  </w:style>
  <w:style w:type="paragraph" w:styleId="IntenseQuote">
    <w:name w:val="Intense Quote"/>
    <w:link w:val="ВыделеннаяцитатаЗнак"/>
    <w:uiPriority w:val="30"/>
    <w:qFormat w:val="on"/>
    <w:pPr>
      <w:pBdr>
        <w:bottom w:val="single" w:color="4f81bd" w:themeColor="accent1" w:sz="4" w:space="4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ВыделеннаяцитатаЗнак">
    <w:name w:val="Выделенная цитата Знак"/>
    <w:link w:val="IntenseQuote"/>
    <w:uiPriority w:val="30"/>
    <w:rPr>
      <w:b/>
      <w:bCs/>
      <w:i/>
      <w:iCs/>
      <w:color w:val="4f81bd" w:themeColor="accent1"/>
    </w:rPr>
  </w:style>
  <w:style w:type="character" w:styleId="SubtleReference">
    <w:name w:val="Subtle Reference"/>
    <w:uiPriority w:val="31"/>
    <w:qFormat w:val="on"/>
    <w:rPr>
      <w:smallCaps/>
      <w:color w:val="c0504d" w:themeColor="accent2"/>
      <w:u w:val="single"/>
    </w:rPr>
  </w:style>
  <w:style w:type="character" w:styleId="IntenseReference">
    <w:name w:val="Intense Reference"/>
    <w:uiPriority w:val="32"/>
    <w:qFormat w:val="on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uiPriority w:val="33"/>
    <w:qFormat w:val="on"/>
    <w:rPr>
      <w:b/>
      <w:bCs/>
      <w:smallCaps/>
      <w:spacing w:val="5"/>
    </w:rPr>
  </w:style>
  <w:style w:type="paragraph" w:styleId="Footnotetext">
    <w:name w:val="Footnote text"/>
    <w:link w:val="ТекстсноскиЗнак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ТекстсноскиЗнак">
    <w:name w:val="Текст сноски Знак"/>
    <w:link w:val="Footnotetext"/>
    <w:uiPriority w:val="99"/>
    <w:semiHidden w:val="on"/>
    <w:rPr>
      <w:sz w:val="20"/>
      <w:szCs w:val="20"/>
    </w:rPr>
  </w:style>
  <w:style w:type="character" w:styleId="Footnotereference">
    <w:name w:val="Footnote reference"/>
    <w:uiPriority w:val="99"/>
    <w:semiHidden w:val="on"/>
    <w:unhideWhenUsed w:val="on"/>
    <w:rPr>
      <w:vertAlign w:val="superscript"/>
    </w:rPr>
  </w:style>
  <w:style w:type="paragraph" w:styleId="Endnotetext">
    <w:name w:val="Endnote text"/>
    <w:link w:val="ТекстконцевойсноскиЗнак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ТекстконцевойсноскиЗнак">
    <w:name w:val="Текст концевой сноски Знак"/>
    <w:link w:val="Endnotetext"/>
    <w:uiPriority w:val="99"/>
    <w:semiHidden w:val="on"/>
    <w:rPr>
      <w:sz w:val="20"/>
      <w:szCs w:val="20"/>
    </w:rPr>
  </w:style>
  <w:style w:type="character" w:styleId="Endnotereference">
    <w:name w:val="Endnote reference"/>
    <w:uiPriority w:val="99"/>
    <w:semiHidden w:val="on"/>
    <w:unhideWhenUsed w:val="on"/>
    <w:rPr>
      <w:vertAlign w:val="superscript"/>
    </w:rPr>
  </w:style>
  <w:style w:type="paragraph" w:styleId="PlainText">
    <w:name w:val="Plain Text"/>
    <w:link w:val="ТекстЗнак"/>
    <w:uiPriority w:val="99"/>
    <w:semiHidden w:val="on"/>
    <w:unhideWhenUsed w:val="on"/>
    <w:pPr>
      <w:spacing w:after="0" w:line="240" w:lineRule="auto"/>
    </w:pPr>
    <w:rPr>
      <w:rFonts w:ascii="Courier New" w:cs="Courier New" w:hAnsi="Courier New"/>
      <w:sz w:val="21"/>
      <w:szCs w:val="21"/>
    </w:rPr>
  </w:style>
  <w:style w:type="character" w:customStyle="1" w:styleId="ТекстЗнак">
    <w:name w:val="Текст Знак"/>
    <w:link w:val="PlainText"/>
    <w:uiPriority w:val="99"/>
    <w:rPr>
      <w:rFonts w:ascii="Courier New" w:cs="Courier New" w:hAnsi="Courier New"/>
      <w:sz w:val="21"/>
      <w:szCs w:val="21"/>
    </w:rPr>
  </w:style>
  <w:style w:type="paragraph" w:styleId="Header">
    <w:name w:val="Header"/>
    <w:link w:val="ВерхнийколонтитулЗнак"/>
    <w:uiPriority w:val="99"/>
    <w:unhideWhenUsed w:val="on"/>
    <w:pPr>
      <w:spacing w:after="0" w:line="240" w:lineRule="auto"/>
    </w:pPr>
  </w:style>
  <w:style w:type="character" w:customStyle="1" w:styleId="ВерхнийколонтитулЗнак">
    <w:name w:val="Верхний колонтитул Знак"/>
    <w:link w:val="Header"/>
    <w:uiPriority w:val="99"/>
  </w:style>
  <w:style w:type="paragraph" w:styleId="Footer">
    <w:name w:val="Footer"/>
    <w:link w:val="НижнийколонтитулЗнак"/>
    <w:uiPriority w:val="99"/>
    <w:unhideWhenUsed w:val="on"/>
    <w:pPr>
      <w:spacing w:after="0" w:line="240" w:lineRule="auto"/>
    </w:pPr>
  </w:style>
  <w:style w:type="character" w:customStyle="1" w:styleId="НижнийколонтитулЗнак">
    <w:name w:val="Нижний колонтитул Знак"/>
    <w:link w:val="Footer"/>
    <w:uiPriority w:val="99"/>
  </w:style>
  <w:style w:type="paragraph" w:styleId="ListParagraph">
    <w:name w:val="List Paragraph"/>
    <w:basedOn w:val="Normal"/>
    <w:uiPriority w:val="34"/>
    <w:qFormat w:val="on"/>
    <w:pPr>
      <w:ind w:left="720"/>
      <w:contextualSpacing w:val="on"/>
    </w:pPr>
  </w:style>
  <w:style w:type="table" w:styleId="TableGrid">
    <w:name w:val="Table Grid"/>
    <w:basedOn w:val="NormalTable"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table" w:styleId="LightShadingAccent5">
    <w:name w:val="Light Shading Accent 5"/>
    <w:basedOn w:val="NormalTable"/>
    <w:uiPriority w:val="60"/>
    <w:pPr>
      <w:spacing w:after="0" w:line="240" w:lineRule="auto"/>
    </w:pPr>
    <w:rPr>
      <w:color w:val="318399" w:themeColor="accent5" w:themeShade="bf"/>
    </w:rPr>
    <w:tblPr>
      <w:tblStyleRowBandSize w:val="1"/>
      <w:tblStyleColBandSize w:val="1"/>
      <w:tblBorders>
        <w:top w:val="single" w:color="4bacc6" w:themeColor="accent5" w:sz="8" w:space="0"/>
        <w:bottom w:val="single" w:color="4bacc6" w:themeColor="accent5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4bacc6" w:themeColor="accent5" w:sz="8" w:space="0"/>
          <w:left w:val="nil" w:sz="4" w:space="0"/>
          <w:bottom w:val="single" w:color="4bacc6" w:themeColor="accent5" w:sz="8" w:space="0"/>
          <w:right w:val="nil" w:sz="4" w:space="0"/>
          <w:insideH w:val="nil" w:sz="4" w:space="0"/>
          <w:insideV w:val="nil" w:sz="4" w:space="0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4bacc6" w:themeColor="accent5" w:sz="8" w:space="0"/>
          <w:left w:val="nil" w:sz="4" w:space="0"/>
          <w:bottom w:val="single" w:color="4bacc6" w:themeColor="accent5" w:sz="8" w:space="0"/>
          <w:right w:val="nil" w:sz="4" w:space="0"/>
          <w:insideH w:val="nil" w:sz="4" w:space="0"/>
          <w:insideV w:val="nil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 w:sz="4" w:space="0"/>
          <w:right w:val="nil" w:sz="4" w:space="0"/>
          <w:insideH w:val="nil" w:sz="4" w:space="0"/>
          <w:insideV w:val="nil" w:sz="4" w:space="0"/>
        </w:tcBorders>
        <w:shd w:val="clear" w:color="auto" w:fill="d1eaf1" w:themeFill="accent5" w:themeFillTint="3f"/>
      </w:tcPr>
    </w:tblStylePr>
    <w:tblStylePr w:type="band1Horz">
      <w:tblPr/>
      <w:tcPr>
        <w:tcBorders>
          <w:left w:val="nil" w:sz="4" w:space="0"/>
          <w:right w:val="nil" w:sz="4" w:space="0"/>
          <w:insideH w:val="nil" w:sz="4" w:space="0"/>
          <w:insideV w:val="nil" w:sz="4" w:space="0"/>
        </w:tcBorders>
        <w:shd w:val="clear" w:color="auto" w:fill="d1eaf1" w:themeFill="accent5" w:themeFillTint="3f"/>
      </w:tcPr>
    </w:tblStylePr>
  </w:style>
  <w:style w:type="table" w:styleId="LightShadingAccent4">
    <w:name w:val="Light Shading Accent 4"/>
    <w:basedOn w:val="NormalTable"/>
    <w:uiPriority w:val="60"/>
    <w:pPr>
      <w:spacing w:after="0" w:line="240" w:lineRule="auto"/>
    </w:pPr>
    <w:rPr>
      <w:color w:val="60497b" w:themeColor="accent4" w:themeShade="bf"/>
    </w:rPr>
    <w:tblPr>
      <w:tblStyleRowBandSize w:val="1"/>
      <w:tblStyleColBandSize w:val="1"/>
      <w:tblBorders>
        <w:top w:val="single" w:color="8064a2" w:themeColor="accent4" w:sz="8" w:space="0"/>
        <w:bottom w:val="single" w:color="8064a2" w:themeColor="accent4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8064a2" w:themeColor="accent4" w:sz="8" w:space="0"/>
          <w:left w:val="nil" w:sz="4" w:space="0"/>
          <w:bottom w:val="single" w:color="8064a2" w:themeColor="accent4" w:sz="8" w:space="0"/>
          <w:right w:val="nil" w:sz="4" w:space="0"/>
          <w:insideH w:val="nil" w:sz="4" w:space="0"/>
          <w:insideV w:val="nil" w:sz="4" w:space="0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8064a2" w:themeColor="accent4" w:sz="8" w:space="0"/>
          <w:left w:val="nil" w:sz="4" w:space="0"/>
          <w:bottom w:val="single" w:color="8064a2" w:themeColor="accent4" w:sz="8" w:space="0"/>
          <w:right w:val="nil" w:sz="4" w:space="0"/>
          <w:insideH w:val="nil" w:sz="4" w:space="0"/>
          <w:insideV w:val="nil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 w:sz="4" w:space="0"/>
          <w:right w:val="nil" w:sz="4" w:space="0"/>
          <w:insideH w:val="nil" w:sz="4" w:space="0"/>
          <w:insideV w:val="nil" w:sz="4" w:space="0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 w:sz="4" w:space="0"/>
          <w:right w:val="nil" w:sz="4" w:space="0"/>
          <w:insideH w:val="nil" w:sz="4" w:space="0"/>
          <w:insideV w:val="nil" w:sz="4" w:space="0"/>
        </w:tcBorders>
        <w:shd w:val="clear" w:color="auto" w:fill="dfd8e8" w:themeFill="accent4" w:themeFillTint="3f"/>
      </w:tcPr>
    </w:tblStylePr>
  </w:style>
  <w:style w:type="table" w:styleId="LightShadingAccent3">
    <w:name w:val="Light Shading Accent 3"/>
    <w:basedOn w:val="NormalTable"/>
    <w:uiPriority w:val="60"/>
    <w:pPr>
      <w:spacing w:after="0" w:line="240" w:lineRule="auto"/>
    </w:pPr>
    <w:rPr>
      <w:color w:val="75923c" w:themeColor="accent3" w:themeShade="bf"/>
    </w:rPr>
    <w:tblPr>
      <w:tblStyleRowBandSize w:val="1"/>
      <w:tblStyleColBandSize w:val="1"/>
      <w:tblBorders>
        <w:top w:val="single" w:color="9bbb59" w:themeColor="accent3" w:sz="8" w:space="0"/>
        <w:bottom w:val="single" w:color="9bbb59" w:themeColor="accent3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9bbb59" w:themeColor="accent3" w:sz="8" w:space="0"/>
          <w:left w:val="nil" w:sz="4" w:space="0"/>
          <w:bottom w:val="single" w:color="9bbb59" w:themeColor="accent3" w:sz="8" w:space="0"/>
          <w:right w:val="nil" w:sz="4" w:space="0"/>
          <w:insideH w:val="nil" w:sz="4" w:space="0"/>
          <w:insideV w:val="nil" w:sz="4" w:space="0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9bbb59" w:themeColor="accent3" w:sz="8" w:space="0"/>
          <w:left w:val="nil" w:sz="4" w:space="0"/>
          <w:bottom w:val="single" w:color="9bbb59" w:themeColor="accent3" w:sz="8" w:space="0"/>
          <w:right w:val="nil" w:sz="4" w:space="0"/>
          <w:insideH w:val="nil" w:sz="4" w:space="0"/>
          <w:insideV w:val="nil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 w:sz="4" w:space="0"/>
          <w:right w:val="nil" w:sz="4" w:space="0"/>
          <w:insideH w:val="nil" w:sz="4" w:space="0"/>
          <w:insideV w:val="nil" w:sz="4" w:space="0"/>
        </w:tcBorders>
        <w:shd w:val="clear" w:color="auto" w:fill="e6eed6" w:themeFill="accent3" w:themeFillTint="3f"/>
      </w:tcPr>
    </w:tblStylePr>
    <w:tblStylePr w:type="band1Horz">
      <w:tblPr/>
      <w:tcPr>
        <w:tcBorders>
          <w:left w:val="nil" w:sz="4" w:space="0"/>
          <w:right w:val="nil" w:sz="4" w:space="0"/>
          <w:insideH w:val="nil" w:sz="4" w:space="0"/>
          <w:insideV w:val="nil" w:sz="4" w:space="0"/>
        </w:tcBorders>
        <w:shd w:val="clear" w:color="auto" w:fill="e6eed6" w:themeFill="accent3" w:themeFillTint="3f"/>
      </w:tcPr>
    </w:tblStylePr>
  </w:style>
  <w:style w:type="table" w:styleId="LightShadingAccent2">
    <w:name w:val="Light Shading Accent 2"/>
    <w:basedOn w:val="NormalTable"/>
    <w:uiPriority w:val="60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color="c0504d" w:themeColor="accent2" w:sz="8" w:space="0"/>
        <w:bottom w:val="single" w:color="c0504d" w:themeColor="accent2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c0504d" w:themeColor="accent2" w:sz="8" w:space="0"/>
          <w:left w:val="nil" w:sz="4" w:space="0"/>
          <w:bottom w:val="single" w:color="c0504d" w:themeColor="accent2" w:sz="8" w:space="0"/>
          <w:right w:val="nil" w:sz="4" w:space="0"/>
          <w:insideH w:val="nil" w:sz="4" w:space="0"/>
          <w:insideV w:val="nil" w:sz="4" w:space="0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c0504d" w:themeColor="accent2" w:sz="8" w:space="0"/>
          <w:left w:val="nil" w:sz="4" w:space="0"/>
          <w:bottom w:val="single" w:color="c0504d" w:themeColor="accent2" w:sz="8" w:space="0"/>
          <w:right w:val="nil" w:sz="4" w:space="0"/>
          <w:insideH w:val="nil" w:sz="4" w:space="0"/>
          <w:insideV w:val="nil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 w:sz="4" w:space="0"/>
          <w:right w:val="nil" w:sz="4" w:space="0"/>
          <w:insideH w:val="nil" w:sz="4" w:space="0"/>
          <w:insideV w:val="nil" w:sz="4" w:space="0"/>
        </w:tcBorders>
        <w:shd w:val="clear" w:color="auto" w:fill="efd4d3" w:themeFill="accent2" w:themeFillTint="3f"/>
      </w:tcPr>
    </w:tblStylePr>
    <w:tblStylePr w:type="band1Horz">
      <w:tblPr/>
      <w:tcPr>
        <w:tcBorders>
          <w:left w:val="nil" w:sz="4" w:space="0"/>
          <w:right w:val="nil" w:sz="4" w:space="0"/>
          <w:insideH w:val="nil" w:sz="4" w:space="0"/>
          <w:insideV w:val="nil" w:sz="4" w:space="0"/>
        </w:tcBorders>
        <w:shd w:val="clear" w:color="auto" w:fill="efd4d3" w:themeFill="accent2" w:themeFillTint="3f"/>
      </w:tcPr>
    </w:tblStylePr>
  </w:style>
  <w:style w:type="table" w:customStyle="1" w:styleId="Светлаязаливка-Акцент11">
    <w:name w:val="Светлая заливка - Акцент 11"/>
    <w:basedOn w:val="NormalTable"/>
    <w:uiPriority w:val="60"/>
    <w:pPr>
      <w:spacing w:after="0" w:line="240" w:lineRule="auto"/>
    </w:pPr>
    <w:rPr>
      <w:color w:val="376091" w:themeColor="accent1" w:themeShade="bf"/>
    </w:rPr>
    <w:tblPr>
      <w:tblStyleRowBandSize w:val="1"/>
      <w:tblStyleColBandSize w:val="1"/>
      <w:tblBorders>
        <w:top w:val="single" w:color="4f81bd" w:themeColor="accent1" w:sz="8" w:space="0"/>
        <w:bottom w:val="single" w:color="4f81bd" w:themeColor="accent1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4f81bd" w:themeColor="accent1" w:sz="8" w:space="0"/>
          <w:left w:val="nil" w:sz="4" w:space="0"/>
          <w:bottom w:val="single" w:color="4f81bd" w:themeColor="accent1" w:sz="8" w:space="0"/>
          <w:right w:val="nil" w:sz="4" w:space="0"/>
          <w:insideH w:val="nil" w:sz="4" w:space="0"/>
          <w:insideV w:val="nil" w:sz="4" w:space="0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4f81bd" w:themeColor="accent1" w:sz="8" w:space="0"/>
          <w:left w:val="nil" w:sz="4" w:space="0"/>
          <w:bottom w:val="single" w:color="4f81bd" w:themeColor="accent1" w:sz="8" w:space="0"/>
          <w:right w:val="nil" w:sz="4" w:space="0"/>
          <w:insideH w:val="nil" w:sz="4" w:space="0"/>
          <w:insideV w:val="nil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 w:sz="4" w:space="0"/>
          <w:right w:val="nil" w:sz="4" w:space="0"/>
          <w:insideH w:val="nil" w:sz="4" w:space="0"/>
          <w:insideV w:val="nil" w:sz="4" w:space="0"/>
        </w:tcBorders>
        <w:shd w:val="clear" w:color="auto" w:fill="d3e0ef" w:themeFill="accent1" w:themeFillTint="3f"/>
      </w:tcPr>
    </w:tblStylePr>
    <w:tblStylePr w:type="band1Horz">
      <w:tblPr/>
      <w:tcPr>
        <w:tcBorders>
          <w:left w:val="nil" w:sz="4" w:space="0"/>
          <w:right w:val="nil" w:sz="4" w:space="0"/>
          <w:insideH w:val="nil" w:sz="4" w:space="0"/>
          <w:insideV w:val="nil" w:sz="4" w:space="0"/>
        </w:tcBorders>
        <w:shd w:val="clear" w:color="auto" w:fill="d3e0ef" w:themeFill="accent1" w:themeFillTint="3f"/>
      </w:tcPr>
    </w:tblStylePr>
  </w:style>
  <w:style w:type="table" w:customStyle="1" w:styleId="Светлаязаливка1">
    <w:name w:val="Светлая заливка1"/>
    <w:basedOn w:val="NormalTable"/>
    <w:uiPriority w:val="60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color="000000" w:themeColor="text1" w:sz="8" w:space="0"/>
        <w:bottom w:val="single" w:color="000000" w:themeColor="text1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000000" w:themeColor="text1" w:sz="8" w:space="0"/>
          <w:left w:val="nil" w:sz="4" w:space="0"/>
          <w:bottom w:val="single" w:color="000000" w:themeColor="text1" w:sz="8" w:space="0"/>
          <w:right w:val="nil" w:sz="4" w:space="0"/>
          <w:insideH w:val="nil" w:sz="4" w:space="0"/>
          <w:insideV w:val="nil" w:sz="4" w:space="0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000000" w:themeColor="text1" w:sz="8" w:space="0"/>
          <w:left w:val="nil" w:sz="4" w:space="0"/>
          <w:bottom w:val="single" w:color="000000" w:themeColor="text1" w:sz="8" w:space="0"/>
          <w:right w:val="nil" w:sz="4" w:space="0"/>
          <w:insideH w:val="nil" w:sz="4" w:space="0"/>
          <w:insideV w:val="nil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 w:sz="4" w:space="0"/>
          <w:right w:val="nil" w:sz="4" w:space="0"/>
          <w:insideH w:val="nil" w:sz="4" w:space="0"/>
          <w:insideV w:val="nil" w:sz="4" w:space="0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 w:sz="4" w:space="0"/>
          <w:right w:val="nil" w:sz="4" w:space="0"/>
          <w:insideH w:val="nil" w:sz="4" w:space="0"/>
          <w:insideV w:val="nil" w:sz="4" w:space="0"/>
        </w:tcBorders>
        <w:shd w:val="clear" w:color="auto" w:fill="c0c0c0" w:themeFill="text1" w:themeFillTint="3f"/>
      </w:tcPr>
    </w:tblStylePr>
  </w:style>
  <w:style w:type="character" w:styleId="Hyperlink">
    <w:name w:val="Hyperlink"/>
    <w:basedOn w:val="DefaultParagraphFont"/>
    <w:uiPriority w:val="99"/>
    <w:unhideWhenUsed w:val="on"/>
    <w:rPr>
      <w:color w:val="0000ff" w:themeColor="hyperlink"/>
      <w:u w:val="single"/>
    </w:rPr>
  </w:style>
  <w:style w:type="character" w:customStyle="1" w:styleId="C4">
    <w:name w:val="C4"/>
    <w:basedOn w:val="DefaultParagraphFont"/>
    <w:uiPriority w:val="99"/>
  </w:style>
  <w:style w:type="character" w:customStyle="1" w:styleId="C11">
    <w:name w:val="C11"/>
    <w:basedOn w:val="DefaultParagraphFont"/>
    <w:uiPriority w:val="99"/>
  </w:style>
  <w:style w:type="paragraph" w:styleId="Normal(Web)">
    <w:name w:val="Normal (Web)"/>
    <w:basedOn w:val="Normal"/>
    <w:uiPriority w:val="99"/>
    <w:unhideWhenUsed w:val="on"/>
    <w:pPr>
      <w:spacing w:before="100" w:after="100" w:line="240" w:lineRule="auto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character" w:styleId="Strong">
    <w:name w:val="Strong"/>
    <w:basedOn w:val="DefaultParagraphFont"/>
    <w:uiPriority w:val="22"/>
    <w:qFormat w:val="on"/>
    <w:rPr>
      <w:b/>
      <w:bCs/>
    </w:rPr>
  </w:style>
  <w:style w:type="paragraph" w:styleId="NoSpacing">
    <w:name w:val="No Spacing"/>
    <w:uiPriority w:val="1"/>
    <w:qFormat w:val="on"/>
    <w:pPr>
      <w:spacing w:after="0" w:line="240" w:lineRule="auto"/>
    </w:pPr>
  </w:style>
  <w:style w:type="paragraph" w:customStyle="1" w:styleId="Default">
    <w:name w:val="Default"/>
    <w:uiPriority w:val="99"/>
    <w:pPr>
      <w:spacing w:after="0" w:line="240" w:lineRule="auto"/>
    </w:pPr>
    <w:rPr>
      <w:rFonts w:ascii="Times New Roman" w:cs="Times New Roman" w:hAnsi="Times New Roman"/>
      <w:color w:val="000000"/>
      <w:sz w:val="24"/>
      <w:szCs w:val="24"/>
    </w:rPr>
  </w:style>
  <w:style w:type="paragraph" w:customStyle="1" w:styleId="C7">
    <w:name w:val="C7"/>
    <w:basedOn w:val="Normal"/>
    <w:uiPriority w:val="99"/>
    <w:pPr>
      <w:spacing w:before="100" w:after="100" w:line="240" w:lineRule="auto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paragraph" w:customStyle="1" w:styleId="C1">
    <w:name w:val="C1"/>
    <w:basedOn w:val="Normal"/>
    <w:uiPriority w:val="99"/>
    <w:pPr>
      <w:spacing w:before="100" w:after="100" w:line="240" w:lineRule="auto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paragraph" w:styleId="BalloonText">
    <w:name w:val="Balloon Text"/>
    <w:basedOn w:val="Normal"/>
    <w:link w:val="ТекствыноскиЗнак"/>
    <w:uiPriority w:val="99"/>
    <w:semiHidden w:val="on"/>
    <w:unhideWhenUsed w:val="on"/>
    <w:pPr>
      <w:spacing w:after="0" w:line="240" w:lineRule="auto"/>
    </w:pPr>
    <w:rPr>
      <w:rFonts w:ascii="Tahoma" w:cs="Tahoma" w:hAnsi="Tahoma"/>
      <w:sz w:val="16"/>
      <w:szCs w:val="16"/>
    </w:rPr>
  </w:style>
  <w:style w:type="character" w:customStyle="1" w:styleId="ТекствыноскиЗнак">
    <w:name w:val="Текст выноски Знак"/>
    <w:basedOn w:val="DefaultParagraphFont"/>
    <w:link w:val="BalloonText"/>
    <w:uiPriority w:val="99"/>
    <w:semiHidden w:val="on"/>
    <w:rPr>
      <w:rFonts w:ascii="Tahoma" w:cs="Tahoma" w:hAnsi="Tahoma"/>
      <w:sz w:val="16"/>
      <w:szCs w:val="16"/>
    </w:rPr>
  </w:style>
  <w:style w:type="paragraph" w:customStyle="1" w:styleId="C61">
    <w:name w:val="C61"/>
    <w:basedOn w:val="Normal"/>
    <w:uiPriority w:val="99"/>
    <w:pPr>
      <w:spacing w:before="100" w:after="100" w:line="240" w:lineRule="auto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paragraph" w:customStyle="1" w:styleId="C18">
    <w:name w:val="C18"/>
    <w:basedOn w:val="Normal"/>
    <w:uiPriority w:val="99"/>
    <w:pPr>
      <w:spacing w:before="100" w:after="100" w:line="240" w:lineRule="auto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character" w:customStyle="1" w:styleId="C19">
    <w:name w:val="C19"/>
    <w:basedOn w:val="DefaultParagraphFont"/>
    <w:uiPriority w:val="99"/>
  </w:style>
  <w:style w:type="character" w:customStyle="1" w:styleId="C22">
    <w:name w:val="C22"/>
    <w:basedOn w:val="DefaultParagraphFont"/>
    <w:uiPriority w:val="99"/>
  </w:style>
  <w:style w:type="paragraph" w:customStyle="1" w:styleId="C15">
    <w:name w:val="C15"/>
    <w:basedOn w:val="Normal"/>
    <w:uiPriority w:val="99"/>
    <w:pPr>
      <w:spacing w:before="100" w:after="100" w:line="240" w:lineRule="auto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character" w:customStyle="1" w:styleId="C5">
    <w:name w:val="C5"/>
    <w:basedOn w:val="DefaultParagraphFont"/>
    <w:uiPriority w:val="99"/>
  </w:style>
  <w:style w:type="paragraph" w:customStyle="1" w:styleId="C17">
    <w:name w:val="C17"/>
    <w:basedOn w:val="Normal"/>
    <w:uiPriority w:val="99"/>
    <w:pPr>
      <w:spacing w:before="100" w:after="100" w:line="240" w:lineRule="auto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paragraph" w:customStyle="1" w:styleId="C16">
    <w:name w:val="C16"/>
    <w:basedOn w:val="Normal"/>
    <w:uiPriority w:val="99"/>
    <w:pPr>
      <w:spacing w:before="100" w:after="100" w:line="240" w:lineRule="auto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paragraph" w:customStyle="1" w:styleId="C21">
    <w:name w:val="C21"/>
    <w:basedOn w:val="Normal"/>
    <w:uiPriority w:val="99"/>
    <w:pPr>
      <w:spacing w:before="100" w:after="100" w:line="240" w:lineRule="auto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paragraph" w:customStyle="1" w:styleId="C14">
    <w:name w:val="C14"/>
    <w:basedOn w:val="Normal"/>
    <w:uiPriority w:val="99"/>
    <w:pPr>
      <w:spacing w:before="100" w:after="100" w:line="240" w:lineRule="auto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character" w:customStyle="1" w:styleId="C8">
    <w:name w:val="C8"/>
    <w:basedOn w:val="DefaultParagraphFont"/>
    <w:uiPriority w:val="99"/>
  </w:style>
  <w:style w:type="paragraph" w:customStyle="1" w:styleId="C0">
    <w:name w:val="C0"/>
    <w:basedOn w:val="Normal"/>
    <w:uiPriority w:val="99"/>
    <w:pPr>
      <w:spacing w:before="100" w:after="100" w:line="240" w:lineRule="auto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character" w:customStyle="1" w:styleId="C3">
    <w:name w:val="C3"/>
    <w:basedOn w:val="DefaultParagraphFont"/>
    <w:uiPriority w:val="99"/>
  </w:style>
  <w:style w:type="character" w:customStyle="1" w:styleId="C2">
    <w:name w:val="C2"/>
    <w:basedOn w:val="DefaultParagraphFont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01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7791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598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4411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823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3074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35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9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61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4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65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923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461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502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032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826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254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650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03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972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69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8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561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111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4733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016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746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695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807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229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848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54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652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3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042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819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439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634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122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48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428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929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68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466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52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021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238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660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26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39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720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923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44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5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7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8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1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3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803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3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00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86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250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7754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16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730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47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15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218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42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12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948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385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030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60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880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393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814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674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44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895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24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336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73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013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3871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242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839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469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383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764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124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36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235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439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6071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414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1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280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8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4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2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89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048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177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239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765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79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098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78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615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741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767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527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052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99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937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386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440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80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947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50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20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89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576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122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469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874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28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417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649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449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019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647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203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831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489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59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7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03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1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3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528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08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10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496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29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27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668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580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714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36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200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831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086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370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729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031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032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648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612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161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153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790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147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584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522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421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902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5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431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951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32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102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059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973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861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712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170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50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109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32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882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056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390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205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756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996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752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38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331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539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721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9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008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12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958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92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223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550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623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280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599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228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83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43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228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47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507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032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47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378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264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120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209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49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925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834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037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067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213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619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30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158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262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501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041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647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346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293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106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77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953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50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999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168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871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76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0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082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811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78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741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903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617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46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21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143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5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747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344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489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30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022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260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79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03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059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369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71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931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341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740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666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213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737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317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702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172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87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069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963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830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994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60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377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83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699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151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292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976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92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980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498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750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07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856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007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891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524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952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081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334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302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348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137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299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057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160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17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39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033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144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172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2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008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854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719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590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730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960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450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96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385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601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888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451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640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076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2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591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090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235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687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90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460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047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245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41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0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23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43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341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290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894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47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572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733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890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40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244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076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647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888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5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040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603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399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1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928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948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230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46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775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99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917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100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834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809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503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361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26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353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634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947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766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61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96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348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322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45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522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307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446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668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539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406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750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17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958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752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242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823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990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723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41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90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304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94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297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692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47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844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633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333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930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360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49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395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286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232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089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013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509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806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16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72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702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822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172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309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775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191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349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6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061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549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334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417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266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575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244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591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882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914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515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910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104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296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407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04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604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70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725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343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25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21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75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093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52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769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162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076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707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724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63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046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564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97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977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04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9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399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385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797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13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22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72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335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0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220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435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574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874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42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273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352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933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11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312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117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034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221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903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8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397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735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601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110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123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83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591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223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267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26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830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428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373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937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383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7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5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323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03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105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72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819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353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259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71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494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12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466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897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86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349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46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430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168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08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620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928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186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617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784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993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952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013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473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421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493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864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038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391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493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592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184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222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387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789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98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917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232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91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80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278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908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589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971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51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743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624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340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74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536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50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9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970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706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625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18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827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12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241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442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477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4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344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636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340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415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557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310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146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706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216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806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077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857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792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829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856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498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961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148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112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107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391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767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66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000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352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644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587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251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023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989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2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408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371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656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582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464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536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007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02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334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454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653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946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40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673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779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79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308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461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654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361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668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836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728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369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470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13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4675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486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998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141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256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419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348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963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927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00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609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319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20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601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75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0618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116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4853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926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977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136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000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983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090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215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6810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354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427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2041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23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939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085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31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834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6111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867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206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840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25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72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499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881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248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920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68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411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2980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293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38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707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9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481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673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339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79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1877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445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80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394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738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27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63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93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285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3323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442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93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173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968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26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005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06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350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525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527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678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432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790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61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91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669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312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359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531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09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82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161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326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240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65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015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22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338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352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098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838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263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289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159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45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879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612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174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833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844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51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286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90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983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565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48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849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750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848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236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315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725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999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774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363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253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489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21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846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406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12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684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3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167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166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926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401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144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878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13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675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0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770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584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281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65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733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801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318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912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323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160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240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413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87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412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046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477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006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297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83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9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783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661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17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439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527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19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082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634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93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426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459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356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323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357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24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4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14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136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25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562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032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403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185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063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371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639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689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114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996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25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255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859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016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627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086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901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139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941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4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785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805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18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298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468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748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47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608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518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194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262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283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919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716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68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739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087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173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33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150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832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450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25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266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86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990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029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19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40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513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987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56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520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12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643187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3849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4494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1661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8570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27568579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2310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5241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4356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9481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1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4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9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3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90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4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0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2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0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customXml" Target="../customXml/item1.xml"/><Relationship Id="rId5" Type="http://schemas.openxmlformats.org/officeDocument/2006/relationships/webSettings" Target="webSettings.xml"/></Relationships>
</file>

<file path=word/_rels/endnotes.xml.rels><?xml version="1.0" encoding="UTF-8" standalone="yes"?>
<Relationships xmlns="http://schemas.openxmlformats.org/package/2006/relationships"></Relationships>
</file>

<file path=word/_rels/footnotes.xml.rels><?xml version="1.0" encoding="UTF-8" standalone="yes"?>
<Relationships xmlns="http://schemas.openxmlformats.org/package/2006/relationships"></Relationships>
</file>

<file path=word/_rels/numbering.xml.rels><?xml version="1.0" encoding="UTF-8" standalone="yes"?>
<Relationships xmlns="http://schemas.openxmlformats.org/package/2006/relationships"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Arab" typeface="Times New Roman"/>
        <a:font script="Beng" typeface="Vrinda"/>
        <a:font script="Cher" typeface="Plantagenet Cherokee"/>
        <a:font script="Deva" typeface="Mangal"/>
        <a:font script="Ethi" typeface="Nyala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Hans" typeface="宋体"/>
        <a:font script="Hant" typeface="新細明體"/>
        <a:font script="Jpan" typeface="ＭＳ ゴシック"/>
      </a:majorFont>
      <a:minorFont>
        <a:latin typeface="Calibri"/>
        <a:ea typeface=""/>
        <a:cs typeface=""/>
        <a:font script="Arab" typeface="Arial"/>
        <a:font script="Beng" typeface="Vrinda"/>
        <a:font script="Cher" typeface="Plantagenet Cherokee"/>
        <a:font script="Deva" typeface="Mangal"/>
        <a:font script="Ethi" typeface="Nyala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Hans" typeface="宋体"/>
        <a:font script="Hant" typeface="新細明體"/>
        <a:font script="Jpan" typeface="ＭＳ 明朝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0EBF0B9-8EEE-4A49-A8EB-82DE292B2B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817</TotalTime>
  <Pages>1</Pages>
  <Words>1007</Words>
  <Characters>5741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6735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Honor</cp:lastModifiedBy>
</cp:coreProperties>
</file>