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A25" w:rsidRDefault="00D23A25" w:rsidP="00F02579">
      <w:pPr>
        <w:pStyle w:val="ds-markdown-paragraph"/>
        <w:shd w:val="clear" w:color="auto" w:fill="FFFFFF"/>
        <w:spacing w:before="240" w:beforeAutospacing="0" w:after="240" w:afterAutospacing="0"/>
        <w:ind w:firstLine="567"/>
        <w:jc w:val="both"/>
        <w:rPr>
          <w:rStyle w:val="a7"/>
          <w:color w:val="0F1115"/>
          <w:sz w:val="28"/>
          <w:szCs w:val="28"/>
        </w:rPr>
      </w:pPr>
      <w:r>
        <w:rPr>
          <w:rStyle w:val="a7"/>
          <w:color w:val="0F1115"/>
          <w:sz w:val="28"/>
          <w:szCs w:val="28"/>
        </w:rPr>
        <w:t>Махмутова Елизавета Романовна</w:t>
      </w:r>
    </w:p>
    <w:p w:rsidR="00D23A25" w:rsidRDefault="00D23A25" w:rsidP="00F02579">
      <w:pPr>
        <w:pStyle w:val="ds-markdown-paragraph"/>
        <w:shd w:val="clear" w:color="auto" w:fill="FFFFFF"/>
        <w:spacing w:before="240" w:beforeAutospacing="0" w:after="240" w:afterAutospacing="0"/>
        <w:ind w:firstLine="567"/>
        <w:jc w:val="both"/>
        <w:rPr>
          <w:rStyle w:val="a7"/>
          <w:b w:val="0"/>
          <w:color w:val="0F1115"/>
          <w:sz w:val="28"/>
          <w:szCs w:val="28"/>
        </w:rPr>
      </w:pPr>
      <w:r>
        <w:rPr>
          <w:rStyle w:val="a7"/>
          <w:b w:val="0"/>
          <w:color w:val="0F1115"/>
          <w:sz w:val="28"/>
          <w:szCs w:val="28"/>
        </w:rPr>
        <w:t>Студентка группы ИН-2441з, Институт общественных наук,</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Pr>
          <w:rStyle w:val="a7"/>
          <w:b w:val="0"/>
          <w:color w:val="0F1115"/>
          <w:sz w:val="28"/>
          <w:szCs w:val="28"/>
        </w:rPr>
        <w:t>Уральский государственный педагогический университет</w:t>
      </w:r>
      <w:r>
        <w:rPr>
          <w:color w:val="0F1115"/>
          <w:sz w:val="28"/>
          <w:szCs w:val="28"/>
        </w:rPr>
        <w:t>;</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sidRPr="00D23A25">
        <w:rPr>
          <w:color w:val="0F1115"/>
          <w:sz w:val="28"/>
          <w:szCs w:val="28"/>
        </w:rPr>
        <w:t>620091, Россия, г. Екат</w:t>
      </w:r>
      <w:r>
        <w:rPr>
          <w:color w:val="0F1115"/>
          <w:sz w:val="28"/>
          <w:szCs w:val="28"/>
        </w:rPr>
        <w:t>еринбург, пр-т Космонавтов, 26;</w:t>
      </w:r>
    </w:p>
    <w:p w:rsidR="00D23A25" w:rsidRPr="00D23A25" w:rsidRDefault="00D23A25" w:rsidP="00F02579">
      <w:pPr>
        <w:pStyle w:val="ds-markdown-paragraph"/>
        <w:shd w:val="clear" w:color="auto" w:fill="FFFFFF"/>
        <w:spacing w:before="240" w:beforeAutospacing="0" w:after="240" w:afterAutospacing="0"/>
        <w:ind w:firstLine="567"/>
        <w:jc w:val="both"/>
        <w:rPr>
          <w:b/>
          <w:color w:val="0F1115"/>
          <w:sz w:val="28"/>
          <w:szCs w:val="28"/>
        </w:rPr>
      </w:pPr>
      <w:r w:rsidRPr="00D23A25">
        <w:rPr>
          <w:b/>
          <w:color w:val="0F1115"/>
          <w:sz w:val="28"/>
          <w:szCs w:val="28"/>
        </w:rPr>
        <w:t>Харунжа Нелли</w:t>
      </w:r>
      <w:r>
        <w:rPr>
          <w:b/>
          <w:color w:val="0F1115"/>
          <w:sz w:val="28"/>
          <w:szCs w:val="28"/>
        </w:rPr>
        <w:t xml:space="preserve"> Васильевна</w:t>
      </w:r>
    </w:p>
    <w:p w:rsidR="00D23A25" w:rsidRPr="00D23A25" w:rsidRDefault="00D23A25" w:rsidP="00F02579">
      <w:pPr>
        <w:pStyle w:val="ds-markdown-paragraph"/>
        <w:shd w:val="clear" w:color="auto" w:fill="FFFFFF"/>
        <w:spacing w:before="240" w:after="240"/>
        <w:ind w:firstLine="567"/>
        <w:jc w:val="both"/>
        <w:rPr>
          <w:color w:val="0F1115"/>
          <w:sz w:val="28"/>
          <w:szCs w:val="28"/>
        </w:rPr>
      </w:pPr>
      <w:r w:rsidRPr="00D23A25">
        <w:rPr>
          <w:color w:val="0F1115"/>
          <w:sz w:val="28"/>
          <w:szCs w:val="28"/>
        </w:rPr>
        <w:t>Студентка группы ИН-2441з, Институт общественных наук,</w:t>
      </w:r>
    </w:p>
    <w:p w:rsidR="00D23A25" w:rsidRPr="00D23A25" w:rsidRDefault="00D23A25" w:rsidP="00F02579">
      <w:pPr>
        <w:pStyle w:val="ds-markdown-paragraph"/>
        <w:shd w:val="clear" w:color="auto" w:fill="FFFFFF"/>
        <w:spacing w:before="240" w:after="240"/>
        <w:ind w:firstLine="567"/>
        <w:jc w:val="both"/>
        <w:rPr>
          <w:color w:val="0F1115"/>
          <w:sz w:val="28"/>
          <w:szCs w:val="28"/>
        </w:rPr>
      </w:pPr>
      <w:r w:rsidRPr="00D23A25">
        <w:rPr>
          <w:color w:val="0F1115"/>
          <w:sz w:val="28"/>
          <w:szCs w:val="28"/>
        </w:rPr>
        <w:t>Уральский государственный педагогический университет;</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sidRPr="00D23A25">
        <w:rPr>
          <w:color w:val="0F1115"/>
          <w:sz w:val="28"/>
          <w:szCs w:val="28"/>
        </w:rPr>
        <w:t>620091, Россия, г. Екатеринбург, пр-т Космонавтов, 26;</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Pr>
          <w:color w:val="0F1115"/>
          <w:sz w:val="28"/>
          <w:szCs w:val="28"/>
        </w:rPr>
        <w:t xml:space="preserve">Научный </w:t>
      </w:r>
      <w:r w:rsidRPr="00D23A25">
        <w:rPr>
          <w:color w:val="0F1115"/>
          <w:sz w:val="28"/>
          <w:szCs w:val="28"/>
        </w:rPr>
        <w:t>руководитель</w:t>
      </w:r>
    </w:p>
    <w:p w:rsidR="00D23A25" w:rsidRPr="00D23A25" w:rsidRDefault="00D23A25" w:rsidP="00F02579">
      <w:pPr>
        <w:pStyle w:val="ds-markdown-paragraph"/>
        <w:shd w:val="clear" w:color="auto" w:fill="FFFFFF"/>
        <w:spacing w:before="240" w:beforeAutospacing="0" w:after="240" w:afterAutospacing="0"/>
        <w:ind w:firstLine="567"/>
        <w:jc w:val="both"/>
        <w:rPr>
          <w:b/>
          <w:color w:val="0F1115"/>
          <w:sz w:val="28"/>
          <w:szCs w:val="28"/>
        </w:rPr>
      </w:pPr>
      <w:r w:rsidRPr="00D23A25">
        <w:rPr>
          <w:b/>
          <w:color w:val="0F1115"/>
          <w:sz w:val="28"/>
          <w:szCs w:val="28"/>
        </w:rPr>
        <w:t>Галагузова Юлия Николаевна</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Pr>
          <w:color w:val="0F1115"/>
          <w:sz w:val="28"/>
          <w:szCs w:val="28"/>
        </w:rPr>
        <w:t>доктор</w:t>
      </w:r>
      <w:r w:rsidRPr="00D23A25">
        <w:rPr>
          <w:color w:val="0F1115"/>
          <w:sz w:val="28"/>
          <w:szCs w:val="28"/>
        </w:rPr>
        <w:t xml:space="preserve"> педагогических наук, </w:t>
      </w:r>
      <w:r>
        <w:rPr>
          <w:color w:val="0F1115"/>
          <w:sz w:val="28"/>
          <w:szCs w:val="28"/>
        </w:rPr>
        <w:t>заведующий</w:t>
      </w:r>
      <w:r w:rsidRPr="00D23A25">
        <w:rPr>
          <w:color w:val="0F1115"/>
          <w:sz w:val="28"/>
          <w:szCs w:val="28"/>
        </w:rPr>
        <w:t xml:space="preserve"> кафедры педагогики и педагогической компаративистики</w:t>
      </w:r>
      <w:r>
        <w:rPr>
          <w:color w:val="0F1115"/>
          <w:sz w:val="28"/>
          <w:szCs w:val="28"/>
        </w:rPr>
        <w:t>,</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sidRPr="00D23A25">
        <w:rPr>
          <w:color w:val="0F1115"/>
          <w:sz w:val="28"/>
          <w:szCs w:val="28"/>
        </w:rPr>
        <w:t>Уральский государствен</w:t>
      </w:r>
      <w:r>
        <w:rPr>
          <w:color w:val="0F1115"/>
          <w:sz w:val="28"/>
          <w:szCs w:val="28"/>
        </w:rPr>
        <w:t>ный педагогический университет;</w:t>
      </w:r>
    </w:p>
    <w:p w:rsidR="00D23A25" w:rsidRDefault="00D23A25" w:rsidP="00F02579">
      <w:pPr>
        <w:pStyle w:val="ds-markdown-paragraph"/>
        <w:shd w:val="clear" w:color="auto" w:fill="FFFFFF"/>
        <w:spacing w:before="240" w:beforeAutospacing="0" w:after="240" w:afterAutospacing="0"/>
        <w:ind w:firstLine="567"/>
        <w:jc w:val="both"/>
        <w:rPr>
          <w:color w:val="0F1115"/>
          <w:sz w:val="28"/>
          <w:szCs w:val="28"/>
        </w:rPr>
      </w:pPr>
      <w:r w:rsidRPr="00D23A25">
        <w:rPr>
          <w:color w:val="0F1115"/>
          <w:sz w:val="28"/>
          <w:szCs w:val="28"/>
        </w:rPr>
        <w:t>620091, Россия, г. Екатеринбург, пр-т Космонавтов, 26;</w:t>
      </w:r>
    </w:p>
    <w:p w:rsidR="00D23A25" w:rsidRPr="009A5B90" w:rsidRDefault="006064B7" w:rsidP="00F02579">
      <w:pPr>
        <w:pStyle w:val="ds-markdown-paragraph"/>
        <w:shd w:val="clear" w:color="auto" w:fill="FFFFFF"/>
        <w:spacing w:before="240" w:beforeAutospacing="0" w:after="240" w:afterAutospacing="0"/>
        <w:ind w:firstLine="567"/>
        <w:jc w:val="both"/>
        <w:rPr>
          <w:color w:val="0F1115"/>
          <w:sz w:val="28"/>
          <w:szCs w:val="28"/>
          <w:lang w:val="en-US"/>
        </w:rPr>
      </w:pPr>
      <w:hyperlink r:id="rId8" w:history="1">
        <w:r w:rsidR="00D23A25" w:rsidRPr="009A5B90">
          <w:rPr>
            <w:color w:val="0F1115"/>
            <w:sz w:val="28"/>
            <w:szCs w:val="28"/>
            <w:lang w:val="en-US"/>
          </w:rPr>
          <w:t>yung.ektb@mail.ru</w:t>
        </w:r>
      </w:hyperlink>
      <w:r w:rsidR="00D23A25" w:rsidRPr="009A5B90">
        <w:rPr>
          <w:color w:val="0F1115"/>
          <w:sz w:val="28"/>
          <w:szCs w:val="28"/>
          <w:lang w:val="en-US"/>
        </w:rPr>
        <w:t xml:space="preserve"> </w:t>
      </w:r>
    </w:p>
    <w:p w:rsidR="00DA6EC8" w:rsidRDefault="00DA6EC8" w:rsidP="00F02579">
      <w:pPr>
        <w:pStyle w:val="ds-markdown-paragraph"/>
        <w:shd w:val="clear" w:color="auto" w:fill="FFFFFF"/>
        <w:spacing w:before="240" w:beforeAutospacing="0" w:after="240" w:afterAutospacing="0"/>
        <w:ind w:firstLine="567"/>
        <w:jc w:val="both"/>
        <w:rPr>
          <w:color w:val="0F1115"/>
          <w:sz w:val="28"/>
          <w:szCs w:val="28"/>
          <w:lang w:val="en-US"/>
        </w:rPr>
      </w:pPr>
      <w:r w:rsidRPr="009A5B90">
        <w:rPr>
          <w:color w:val="0F1115"/>
          <w:sz w:val="28"/>
          <w:szCs w:val="28"/>
          <w:lang w:val="en-US"/>
        </w:rPr>
        <w:t>SPIN-</w:t>
      </w:r>
      <w:r w:rsidRPr="00DA6EC8">
        <w:rPr>
          <w:color w:val="0F1115"/>
          <w:sz w:val="28"/>
          <w:szCs w:val="28"/>
        </w:rPr>
        <w:t>код</w:t>
      </w:r>
      <w:r w:rsidRPr="009A5B90">
        <w:rPr>
          <w:color w:val="0F1115"/>
          <w:sz w:val="28"/>
          <w:szCs w:val="28"/>
          <w:lang w:val="en-US"/>
        </w:rPr>
        <w:t>: 4616-3789</w:t>
      </w:r>
    </w:p>
    <w:p w:rsidR="009A5B90" w:rsidRPr="009A5B90" w:rsidRDefault="009A5B90" w:rsidP="009A5B90">
      <w:pPr>
        <w:pStyle w:val="ds-markdown-paragraph"/>
        <w:shd w:val="clear" w:color="auto" w:fill="FFFFFF"/>
        <w:spacing w:after="240" w:afterAutospacing="0"/>
        <w:jc w:val="both"/>
        <w:rPr>
          <w:b/>
          <w:color w:val="0F1115"/>
          <w:sz w:val="28"/>
          <w:szCs w:val="28"/>
          <w:lang w:val="en-US"/>
        </w:rPr>
      </w:pPr>
      <w:r w:rsidRPr="009A5B90">
        <w:rPr>
          <w:b/>
          <w:color w:val="0F1115"/>
          <w:sz w:val="28"/>
          <w:szCs w:val="28"/>
          <w:lang w:val="en-US"/>
        </w:rPr>
        <w:t>Makhmutova Elizaveta Romanovna</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Student of group IN-2441z</w:t>
      </w:r>
      <w:r>
        <w:rPr>
          <w:color w:val="0F1115"/>
          <w:sz w:val="28"/>
          <w:szCs w:val="28"/>
          <w:lang w:val="en-US"/>
        </w:rPr>
        <w:t>, Institute of Social Sciences,</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Ura</w:t>
      </w:r>
      <w:r>
        <w:rPr>
          <w:color w:val="0F1115"/>
          <w:sz w:val="28"/>
          <w:szCs w:val="28"/>
          <w:lang w:val="en-US"/>
        </w:rPr>
        <w:t>l State Pedagogical University;</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26, Kosmonavtov Ave., Yekaterinburg, Russia, 620091;</w:t>
      </w:r>
    </w:p>
    <w:p w:rsidR="009A5B90" w:rsidRPr="009A5B90" w:rsidRDefault="009A5B90" w:rsidP="009A5B90">
      <w:pPr>
        <w:pStyle w:val="ds-markdown-paragraph"/>
        <w:shd w:val="clear" w:color="auto" w:fill="FFFFFF"/>
        <w:spacing w:after="240" w:afterAutospacing="0"/>
        <w:jc w:val="both"/>
        <w:rPr>
          <w:b/>
          <w:color w:val="0F1115"/>
          <w:sz w:val="28"/>
          <w:szCs w:val="28"/>
          <w:lang w:val="en-US"/>
        </w:rPr>
      </w:pPr>
      <w:r w:rsidRPr="009A5B90">
        <w:rPr>
          <w:b/>
          <w:color w:val="0F1115"/>
          <w:sz w:val="28"/>
          <w:szCs w:val="28"/>
          <w:lang w:val="en-US"/>
        </w:rPr>
        <w:t>Kharunzha Nelli Vasilyevna</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Student of group IN-2441z</w:t>
      </w:r>
      <w:r>
        <w:rPr>
          <w:color w:val="0F1115"/>
          <w:sz w:val="28"/>
          <w:szCs w:val="28"/>
          <w:lang w:val="en-US"/>
        </w:rPr>
        <w:t>, Institute of Social Sciences,</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Ura</w:t>
      </w:r>
      <w:r>
        <w:rPr>
          <w:color w:val="0F1115"/>
          <w:sz w:val="28"/>
          <w:szCs w:val="28"/>
          <w:lang w:val="en-US"/>
        </w:rPr>
        <w:t>l State Pedagogical University;</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26, Kosmonavtov Ave., Yekaterinburg, Russia, 620091;</w:t>
      </w:r>
    </w:p>
    <w:p w:rsidR="009A5B90" w:rsidRDefault="009A5B90" w:rsidP="009A5B90">
      <w:pPr>
        <w:pStyle w:val="ds-markdown-paragraph"/>
        <w:shd w:val="clear" w:color="auto" w:fill="FFFFFF"/>
        <w:spacing w:after="240" w:afterAutospacing="0"/>
        <w:jc w:val="both"/>
        <w:rPr>
          <w:color w:val="0F1115"/>
          <w:sz w:val="28"/>
          <w:szCs w:val="28"/>
          <w:lang w:val="en-US"/>
        </w:rPr>
      </w:pPr>
      <w:r>
        <w:rPr>
          <w:color w:val="0F1115"/>
          <w:sz w:val="28"/>
          <w:szCs w:val="28"/>
          <w:lang w:val="en-US"/>
        </w:rPr>
        <w:t>Academic Supervisor</w:t>
      </w:r>
    </w:p>
    <w:p w:rsidR="009A5B90" w:rsidRPr="009A5B90" w:rsidRDefault="009A5B90" w:rsidP="009A5B90">
      <w:pPr>
        <w:pStyle w:val="ds-markdown-paragraph"/>
        <w:shd w:val="clear" w:color="auto" w:fill="FFFFFF"/>
        <w:spacing w:after="240" w:afterAutospacing="0"/>
        <w:jc w:val="both"/>
        <w:rPr>
          <w:b/>
          <w:color w:val="0F1115"/>
          <w:sz w:val="28"/>
          <w:szCs w:val="28"/>
          <w:lang w:val="en-US"/>
        </w:rPr>
      </w:pPr>
      <w:r w:rsidRPr="009A5B90">
        <w:rPr>
          <w:b/>
          <w:color w:val="0F1115"/>
          <w:sz w:val="28"/>
          <w:szCs w:val="28"/>
          <w:lang w:val="en-US"/>
        </w:rPr>
        <w:lastRenderedPageBreak/>
        <w:t>Galaguzova Yulia Nikolaevna</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 xml:space="preserve">Doctor of Pedagogical Sciences, </w:t>
      </w:r>
      <w:bookmarkStart w:id="0" w:name="_GoBack"/>
      <w:bookmarkEnd w:id="0"/>
      <w:r w:rsidRPr="009A5B90">
        <w:rPr>
          <w:color w:val="0F1115"/>
          <w:sz w:val="28"/>
          <w:szCs w:val="28"/>
          <w:lang w:val="en-US"/>
        </w:rPr>
        <w:t>Head of the Department of Pedagogy an</w:t>
      </w:r>
      <w:r>
        <w:rPr>
          <w:color w:val="0F1115"/>
          <w:sz w:val="28"/>
          <w:szCs w:val="28"/>
          <w:lang w:val="en-US"/>
        </w:rPr>
        <w:t>d Pedagogical Comparativistics,</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Ura</w:t>
      </w:r>
      <w:r>
        <w:rPr>
          <w:color w:val="0F1115"/>
          <w:sz w:val="28"/>
          <w:szCs w:val="28"/>
          <w:lang w:val="en-US"/>
        </w:rPr>
        <w:t>l State Pedagogical University;</w:t>
      </w:r>
    </w:p>
    <w:p w:rsid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26, Kosmonavtov Ave.,</w:t>
      </w:r>
      <w:r>
        <w:rPr>
          <w:color w:val="0F1115"/>
          <w:sz w:val="28"/>
          <w:szCs w:val="28"/>
          <w:lang w:val="en-US"/>
        </w:rPr>
        <w:t xml:space="preserve"> Yekaterinburg, Russia, 620091;</w:t>
      </w:r>
    </w:p>
    <w:p w:rsidR="009A5B90" w:rsidRDefault="009A5B90" w:rsidP="009A5B90">
      <w:pPr>
        <w:pStyle w:val="ds-markdown-paragraph"/>
        <w:shd w:val="clear" w:color="auto" w:fill="FFFFFF"/>
        <w:spacing w:after="240" w:afterAutospacing="0"/>
        <w:jc w:val="both"/>
        <w:rPr>
          <w:color w:val="0F1115"/>
          <w:sz w:val="28"/>
          <w:szCs w:val="28"/>
          <w:lang w:val="en-US"/>
        </w:rPr>
      </w:pPr>
      <w:hyperlink r:id="rId9" w:history="1">
        <w:r w:rsidRPr="00D85DBB">
          <w:rPr>
            <w:rStyle w:val="aa"/>
            <w:sz w:val="28"/>
            <w:szCs w:val="28"/>
            <w:lang w:val="en-US"/>
          </w:rPr>
          <w:t>yung.ektb@mail.ru</w:t>
        </w:r>
      </w:hyperlink>
    </w:p>
    <w:p w:rsidR="009A5B90" w:rsidRPr="009A5B90" w:rsidRDefault="009A5B90" w:rsidP="009A5B90">
      <w:pPr>
        <w:pStyle w:val="ds-markdown-paragraph"/>
        <w:shd w:val="clear" w:color="auto" w:fill="FFFFFF"/>
        <w:spacing w:after="240" w:afterAutospacing="0"/>
        <w:jc w:val="both"/>
        <w:rPr>
          <w:color w:val="0F1115"/>
          <w:sz w:val="28"/>
          <w:szCs w:val="28"/>
          <w:lang w:val="en-US"/>
        </w:rPr>
      </w:pPr>
      <w:r w:rsidRPr="009A5B90">
        <w:rPr>
          <w:color w:val="0F1115"/>
          <w:sz w:val="28"/>
          <w:szCs w:val="28"/>
          <w:lang w:val="en-US"/>
        </w:rPr>
        <w:t>SPIN-code: 4616-3789</w:t>
      </w:r>
    </w:p>
    <w:p w:rsidR="001A3159" w:rsidRDefault="001A3159" w:rsidP="001A3159">
      <w:pPr>
        <w:pStyle w:val="ds-markdown-paragraph"/>
        <w:shd w:val="clear" w:color="auto" w:fill="FFFFFF"/>
        <w:spacing w:before="240" w:beforeAutospacing="0" w:after="240" w:afterAutospacing="0" w:line="360" w:lineRule="auto"/>
        <w:ind w:firstLine="567"/>
        <w:jc w:val="center"/>
        <w:rPr>
          <w:rStyle w:val="a7"/>
          <w:color w:val="0F1115"/>
          <w:sz w:val="28"/>
          <w:szCs w:val="28"/>
        </w:rPr>
      </w:pPr>
      <w:r>
        <w:rPr>
          <w:rStyle w:val="a7"/>
          <w:color w:val="0F1115"/>
          <w:sz w:val="28"/>
          <w:szCs w:val="28"/>
        </w:rPr>
        <w:t>ФОРМИРОВАНИЕ ИНКЛЮЗИВНОЙ ОБРАЗОВАТЕЛЬНОЙ СРЕДЫ НА УРОКАХ ФИЗИЧЕСКОЙ КУЛЬТУРЫ</w:t>
      </w:r>
    </w:p>
    <w:p w:rsidR="00D23A25" w:rsidRPr="00D23A25" w:rsidRDefault="00D23A25" w:rsidP="00E14CBC">
      <w:pPr>
        <w:pStyle w:val="ds-markdown-paragraph"/>
        <w:shd w:val="clear" w:color="auto" w:fill="FFFFFF"/>
        <w:spacing w:before="240" w:beforeAutospacing="0" w:after="240" w:afterAutospacing="0" w:line="360" w:lineRule="auto"/>
        <w:ind w:firstLine="567"/>
        <w:jc w:val="both"/>
        <w:rPr>
          <w:color w:val="0F1115"/>
          <w:sz w:val="28"/>
          <w:szCs w:val="28"/>
        </w:rPr>
      </w:pPr>
      <w:r w:rsidRPr="00D23A25">
        <w:rPr>
          <w:color w:val="0F1115"/>
          <w:sz w:val="28"/>
          <w:szCs w:val="28"/>
        </w:rPr>
        <w:t xml:space="preserve">КЛЮЧЕВЫЕ СЛОВА: </w:t>
      </w:r>
      <w:r w:rsidR="001A3159" w:rsidRPr="001A3159">
        <w:rPr>
          <w:color w:val="0F1115"/>
          <w:sz w:val="28"/>
          <w:szCs w:val="28"/>
        </w:rPr>
        <w:t>инклюзивное образование; физическое воспитание; дети с ограниченны</w:t>
      </w:r>
      <w:r w:rsidR="001A3159">
        <w:rPr>
          <w:color w:val="0F1115"/>
          <w:sz w:val="28"/>
          <w:szCs w:val="28"/>
        </w:rPr>
        <w:t>ми возможностями здоровья (ОВЗ)</w:t>
      </w:r>
      <w:r w:rsidR="001A3159" w:rsidRPr="001A3159">
        <w:rPr>
          <w:color w:val="0F1115"/>
          <w:sz w:val="28"/>
          <w:szCs w:val="28"/>
        </w:rPr>
        <w:t>; индивидуальный образовательный маршрут; инклюзивная культура; комплексное сопровождение</w:t>
      </w:r>
      <w:r w:rsidR="001A3159">
        <w:rPr>
          <w:color w:val="0F1115"/>
          <w:sz w:val="28"/>
          <w:szCs w:val="28"/>
        </w:rPr>
        <w:t>.</w:t>
      </w:r>
    </w:p>
    <w:p w:rsidR="00D23A25" w:rsidRDefault="00D23A25" w:rsidP="00E14CBC">
      <w:pPr>
        <w:pStyle w:val="ds-markdown-paragraph"/>
        <w:shd w:val="clear" w:color="auto" w:fill="FFFFFF"/>
        <w:spacing w:before="240" w:beforeAutospacing="0" w:after="240" w:afterAutospacing="0" w:line="360" w:lineRule="auto"/>
        <w:ind w:firstLine="567"/>
        <w:jc w:val="both"/>
        <w:rPr>
          <w:color w:val="0F1115"/>
          <w:sz w:val="28"/>
          <w:szCs w:val="28"/>
        </w:rPr>
      </w:pPr>
      <w:r w:rsidRPr="00D23A25">
        <w:rPr>
          <w:color w:val="0F1115"/>
          <w:sz w:val="28"/>
          <w:szCs w:val="28"/>
        </w:rPr>
        <w:t>АННОТАЦИЯ. Статья посвящена актуальной проблеме учащихся с ограниченными возможностями здоровья в образовательный процесс по физической культуре в массовой школе. В работе анализируются основные барьеры, препятствующие успешной адаптации детей с инвалидностью: инфраструктурные, методические, кадровые и социально-психологические. Рассматриваются современные педагогические стратегии инклюзивного физического воспитания. Особое внимание уделяется потенциалу цифровых технологий и дистанционных форматов в системе комплексного сопровождения. В заключении предлагаются практические меры по совершенствованию адаптационного процесса для создания эффективной инклюзивной образовательной среды.</w:t>
      </w:r>
    </w:p>
    <w:p w:rsidR="0074474E" w:rsidRPr="0074474E" w:rsidRDefault="0074474E" w:rsidP="0074474E">
      <w:pPr>
        <w:pStyle w:val="ds-markdown-paragraph"/>
        <w:shd w:val="clear" w:color="auto" w:fill="FFFFFF"/>
        <w:spacing w:before="240" w:after="240" w:line="360" w:lineRule="auto"/>
        <w:jc w:val="center"/>
        <w:rPr>
          <w:b/>
          <w:color w:val="0F1115"/>
          <w:sz w:val="28"/>
          <w:szCs w:val="28"/>
          <w:lang w:val="en-US"/>
        </w:rPr>
      </w:pPr>
      <w:r w:rsidRPr="0074474E">
        <w:rPr>
          <w:b/>
          <w:color w:val="0F1115"/>
          <w:sz w:val="28"/>
          <w:szCs w:val="28"/>
          <w:lang w:val="en-US"/>
        </w:rPr>
        <w:t>FORMATION OF AN INCLUSIVE EDUCATIONAL ENVIRONMENT IN PHYSICAL EDUCATION LESSONS</w:t>
      </w:r>
    </w:p>
    <w:p w:rsidR="001A3159" w:rsidRPr="001A3159" w:rsidRDefault="001A3159" w:rsidP="001A3159">
      <w:pPr>
        <w:pStyle w:val="ds-markdown-paragraph"/>
        <w:shd w:val="clear" w:color="auto" w:fill="FFFFFF"/>
        <w:spacing w:before="240" w:after="240" w:line="360" w:lineRule="auto"/>
        <w:jc w:val="both"/>
        <w:rPr>
          <w:color w:val="0F1115"/>
          <w:sz w:val="28"/>
          <w:szCs w:val="28"/>
          <w:lang w:val="en-US"/>
        </w:rPr>
      </w:pPr>
      <w:r w:rsidRPr="001A3159">
        <w:rPr>
          <w:color w:val="0F1115"/>
          <w:sz w:val="28"/>
          <w:szCs w:val="28"/>
          <w:lang w:val="en-US"/>
        </w:rPr>
        <w:lastRenderedPageBreak/>
        <w:t xml:space="preserve">KEYWORDS: inclusive education; physical education; children with disabilities (HIA); individual educational path; inclusive </w:t>
      </w:r>
      <w:r>
        <w:rPr>
          <w:color w:val="0F1115"/>
          <w:sz w:val="28"/>
          <w:szCs w:val="28"/>
          <w:lang w:val="en-US"/>
        </w:rPr>
        <w:t>culture; comprehensive support.</w:t>
      </w:r>
    </w:p>
    <w:p w:rsidR="00F02579" w:rsidRPr="00F31627" w:rsidRDefault="001A3159" w:rsidP="00F31627">
      <w:pPr>
        <w:pStyle w:val="ds-markdown-paragraph"/>
        <w:shd w:val="clear" w:color="auto" w:fill="FFFFFF"/>
        <w:spacing w:before="240" w:beforeAutospacing="0" w:after="240" w:afterAutospacing="0" w:line="360" w:lineRule="auto"/>
        <w:jc w:val="both"/>
        <w:rPr>
          <w:color w:val="0F1115"/>
          <w:sz w:val="28"/>
          <w:szCs w:val="28"/>
          <w:lang w:val="en-US"/>
        </w:rPr>
      </w:pPr>
      <w:r w:rsidRPr="001A3159">
        <w:rPr>
          <w:color w:val="0F1115"/>
          <w:sz w:val="28"/>
          <w:szCs w:val="28"/>
          <w:lang w:val="en-US"/>
        </w:rPr>
        <w:t>ABSTRACT. The article addresses the pressing issue of including students with disabilities in the physical education process within mainstream schools. The paper analyzes the main barriers hindering the successful adaptation of children with disabilities: infrastructural, methodological, staffing, and socio-psychological. It examines modern pedagogical strategies for inclusive physical education. Special attention is paid to the potential of digital technologies and remote formats within the system of comprehensive support. In conclusion, practical measures are proposed to improve the adaptation process in order to create an effective inclusive educational environment.</w:t>
      </w:r>
    </w:p>
    <w:p w:rsidR="00E14CBC"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D23A25">
        <w:rPr>
          <w:color w:val="0F1115"/>
          <w:sz w:val="28"/>
          <w:szCs w:val="28"/>
        </w:rPr>
        <w:t xml:space="preserve">Принцип инклюзии в образовании гарантирует равный доступ к обучению для всех детей, включая лиц с инвалидностью. Однако практическая реализация данного принципа на занятиях физической культурой сопряжена с комплексом специфических проблем. Содержательная основа этих уроков предполагает наличие определенных двигательных компетенций, что не всегда соответствует нозологическим особенностям и потенциалу отдельных учащихся [2, с. 205]. </w:t>
      </w:r>
      <w:r w:rsidRPr="00A94C23">
        <w:rPr>
          <w:sz w:val="28"/>
          <w:szCs w:val="28"/>
        </w:rPr>
        <w:t>Ключевыми сдерживающими факторами</w:t>
      </w:r>
      <w:r w:rsidR="00E14CBC" w:rsidRPr="00A94C23">
        <w:rPr>
          <w:sz w:val="28"/>
          <w:szCs w:val="28"/>
        </w:rPr>
        <w:t xml:space="preserve"> организации инклюзивного обучения на уроках физической культуры</w:t>
      </w:r>
      <w:r w:rsidRPr="00A94C23">
        <w:rPr>
          <w:sz w:val="28"/>
          <w:szCs w:val="28"/>
        </w:rPr>
        <w:t xml:space="preserve"> выступают дефицит профессионально подготовленных кадров, неразвитость методической базы и материально-технического оснащения, а также существующие психологические барьеры в коллективе педагогов и обучающихся. </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t>Цель данной статьи – выявить ключевые проблемы и определить перспективные направления адаптации детей с инвалидностью на уроках физической культуры в общеобразовательной организации.</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t xml:space="preserve">К основным проблемам, осложняющим интеграцию детей с инвалидностью в процесс физического воспитания, исследователи относят </w:t>
      </w:r>
      <w:r w:rsidRPr="00A94C23">
        <w:rPr>
          <w:sz w:val="28"/>
          <w:szCs w:val="28"/>
        </w:rPr>
        <w:lastRenderedPageBreak/>
        <w:t>несколько групп факторов [1; 3; 4]. Во-первых, это несформированность безбарьерной инфраструктуры: отсутствие в спортивных сооружениях школ специализированных тренажеров, средств опоры, адаптированного инвентаря. Во-вторых, методический дефицит</w:t>
      </w:r>
      <w:r w:rsidR="004F6600" w:rsidRPr="00A94C23">
        <w:rPr>
          <w:sz w:val="28"/>
          <w:szCs w:val="28"/>
        </w:rPr>
        <w:t xml:space="preserve"> учебных материалов</w:t>
      </w:r>
      <w:r w:rsidRPr="00A94C23">
        <w:rPr>
          <w:sz w:val="28"/>
          <w:szCs w:val="28"/>
        </w:rPr>
        <w:t xml:space="preserve">. Типовые учебно-методические комплексы по физической культуре зачастую не содержат вариативных модулей, рассчитанных на учет широкого спектра индивидуальных образовательных потребностей [5, с. 45]. В-третьих, отмечается </w:t>
      </w:r>
      <w:r w:rsidR="004F6600" w:rsidRPr="00A94C23">
        <w:rPr>
          <w:sz w:val="28"/>
          <w:szCs w:val="28"/>
        </w:rPr>
        <w:t>не сформированность инклюзивной компетентности</w:t>
      </w:r>
      <w:r w:rsidRPr="00A94C23">
        <w:rPr>
          <w:sz w:val="28"/>
          <w:szCs w:val="28"/>
        </w:rPr>
        <w:t xml:space="preserve"> педагогов, не имеющих специальной подготовки в области адаптивной физической культуры и психологии инклюзивного взаимодействия [7, с. 803]. В-четвертых, важную роль играют социально-психологические аспекты: риски возникновения у ребенка с ОВЗ трудностей в коммуникации, снижения учебной мотивации. Наконец, существует разобщенность ведомственных ресурсов, отсутствие эффективной модели сетевого партнерства между школой, учреждениями здравоохранения и центрами психолого-педагогического сопровождения.</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t xml:space="preserve">Современная образовательная практика предлагает ряд стратегий для </w:t>
      </w:r>
      <w:r w:rsidR="004F6600" w:rsidRPr="00A94C23">
        <w:rPr>
          <w:sz w:val="28"/>
          <w:szCs w:val="28"/>
        </w:rPr>
        <w:t xml:space="preserve">реализации принципа </w:t>
      </w:r>
      <w:r w:rsidRPr="00A94C23">
        <w:rPr>
          <w:sz w:val="28"/>
          <w:szCs w:val="28"/>
        </w:rPr>
        <w:t>инклюзии в сфере физического воспитания [6; 9]. Ключевым подходом является персонализация образовательной траектории, то есть конструирование индивидуального плана, основанного на диагностике возможностей</w:t>
      </w:r>
      <w:r w:rsidR="004F6600" w:rsidRPr="00A94C23">
        <w:rPr>
          <w:sz w:val="28"/>
          <w:szCs w:val="28"/>
        </w:rPr>
        <w:t xml:space="preserve"> ребенка</w:t>
      </w:r>
      <w:r w:rsidRPr="00A94C23">
        <w:rPr>
          <w:sz w:val="28"/>
          <w:szCs w:val="28"/>
        </w:rPr>
        <w:t xml:space="preserve"> и рекомендациях медиков. Важна дифференциация и вариативность заданий, предполагающая гибкое изменение параметров упражнений: амплитуды, интенсивности, продолжительности. Эффективным инструментом служит </w:t>
      </w:r>
      <w:r w:rsidR="004F6600" w:rsidRPr="00A94C23">
        <w:rPr>
          <w:sz w:val="28"/>
          <w:szCs w:val="28"/>
        </w:rPr>
        <w:t xml:space="preserve">применение </w:t>
      </w:r>
      <w:r w:rsidRPr="00A94C23">
        <w:rPr>
          <w:sz w:val="28"/>
          <w:szCs w:val="28"/>
        </w:rPr>
        <w:t>технических средств реабилитации в учебн</w:t>
      </w:r>
      <w:r w:rsidR="004F6600" w:rsidRPr="00A94C23">
        <w:rPr>
          <w:sz w:val="28"/>
          <w:szCs w:val="28"/>
        </w:rPr>
        <w:t>ом процессе</w:t>
      </w:r>
      <w:r w:rsidRPr="00A94C23">
        <w:rPr>
          <w:sz w:val="28"/>
          <w:szCs w:val="28"/>
        </w:rPr>
        <w:t>. Особую роль играют кооперативные формы работы, где каждый участник вносит вклад в общий результат согласно своим способностям, что способствует формированию инклюзивной культуры класса и воспитанию эмпатии в детском коллективе [8, с. 10].</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lastRenderedPageBreak/>
        <w:t>Современный этап развития образования актуализирует внедрение цифровых инструментов в систему поддержки детей с ОВЗ [10]. Дистанционные форматы, такие как онлайн-консультирование через защищенные платформы видеосвязи, обеспечивают доступность психологической и реабилитационной помощи</w:t>
      </w:r>
      <w:r w:rsidR="004F6600" w:rsidRPr="00A94C23">
        <w:rPr>
          <w:sz w:val="28"/>
          <w:szCs w:val="28"/>
        </w:rPr>
        <w:t xml:space="preserve"> ребенку и его семье</w:t>
      </w:r>
      <w:r w:rsidRPr="00A94C23">
        <w:rPr>
          <w:sz w:val="28"/>
          <w:szCs w:val="28"/>
        </w:rPr>
        <w:t xml:space="preserve">. Создание электронных образовательных ресурсов (интерактивных курсов, вебинаров) позволяет развивать </w:t>
      </w:r>
      <w:r w:rsidR="004F6600" w:rsidRPr="00A94C23">
        <w:rPr>
          <w:sz w:val="28"/>
          <w:szCs w:val="28"/>
        </w:rPr>
        <w:t>психолого-</w:t>
      </w:r>
      <w:r w:rsidR="001A3159" w:rsidRPr="00A94C23">
        <w:rPr>
          <w:sz w:val="28"/>
          <w:szCs w:val="28"/>
        </w:rPr>
        <w:t>педагогические компетенции</w:t>
      </w:r>
      <w:r w:rsidRPr="00A94C23">
        <w:rPr>
          <w:sz w:val="28"/>
          <w:szCs w:val="28"/>
        </w:rPr>
        <w:t xml:space="preserve"> родителей и детей в сфере адаптивной физической </w:t>
      </w:r>
      <w:r w:rsidR="00F02579" w:rsidRPr="00A94C23">
        <w:rPr>
          <w:sz w:val="28"/>
          <w:szCs w:val="28"/>
        </w:rPr>
        <w:t>культуры</w:t>
      </w:r>
      <w:r w:rsidRPr="00A94C23">
        <w:rPr>
          <w:sz w:val="28"/>
          <w:szCs w:val="28"/>
        </w:rPr>
        <w:t xml:space="preserve"> [12]. Среди цифровых инструментов выделяются специализированные мобильные приложения для мониторинга активности и планирования занятий, а также геймифицированные среды, повышающие вовлеченность</w:t>
      </w:r>
      <w:r w:rsidR="00F02579" w:rsidRPr="00A94C23">
        <w:rPr>
          <w:sz w:val="28"/>
          <w:szCs w:val="28"/>
        </w:rPr>
        <w:t xml:space="preserve"> ребенка с ОВЗ</w:t>
      </w:r>
      <w:r w:rsidRPr="00A94C23">
        <w:rPr>
          <w:sz w:val="28"/>
          <w:szCs w:val="28"/>
        </w:rPr>
        <w:t xml:space="preserve"> в процесс реабилитации [14]. Формирование онлайн-сообществ поддержки снижает риски социальной изоляции семей. Несмотря на перспективность, цифровизация требует решения задач цифрового неравенства, обеспечения кибербезопасности и защиты персональных данных [11].</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t xml:space="preserve">Для создания эффективных условий интеграции </w:t>
      </w:r>
      <w:r w:rsidR="00F02579" w:rsidRPr="00A94C23">
        <w:rPr>
          <w:sz w:val="28"/>
          <w:szCs w:val="28"/>
        </w:rPr>
        <w:t xml:space="preserve">ребенка в ОВЗ в образовательный процесс </w:t>
      </w:r>
      <w:r w:rsidRPr="00A94C23">
        <w:rPr>
          <w:sz w:val="28"/>
          <w:szCs w:val="28"/>
        </w:rPr>
        <w:t>целесообразно реализовать ряд мер. Необходима модернизация материально-технической базы на основе аудита доступности и принципов универсального дизайна. Требуется создание вариативных методических ресурсов, включая библиотеку адаптированных кейсов и контрольно-измерительных материалов. Ключевым условием является непрерывное профессиональное развитие педагогов через программы дополнительного образования и супервизорскую поддержку [13]. Важно построение междисциплинарной модели взаимодействия школы с психологами, дефектологами, врачами ЛФК для комплексного сопровождения ребенка</w:t>
      </w:r>
      <w:r w:rsidR="00F02579" w:rsidRPr="00A94C23">
        <w:rPr>
          <w:sz w:val="28"/>
          <w:szCs w:val="28"/>
        </w:rPr>
        <w:t>, а также</w:t>
      </w:r>
      <w:r w:rsidRPr="00A94C23">
        <w:rPr>
          <w:sz w:val="28"/>
          <w:szCs w:val="28"/>
        </w:rPr>
        <w:t xml:space="preserve"> системная психолого-педагогическая поддержка всех участников образовательных отношений.</w:t>
      </w:r>
    </w:p>
    <w:p w:rsidR="00D23A25" w:rsidRPr="00A94C23" w:rsidRDefault="00D23A25" w:rsidP="00E14CBC">
      <w:pPr>
        <w:pStyle w:val="ds-markdown-paragraph"/>
        <w:shd w:val="clear" w:color="auto" w:fill="FFFFFF"/>
        <w:spacing w:before="240" w:beforeAutospacing="0" w:after="240" w:afterAutospacing="0" w:line="360" w:lineRule="auto"/>
        <w:ind w:firstLine="567"/>
        <w:jc w:val="both"/>
        <w:rPr>
          <w:sz w:val="28"/>
          <w:szCs w:val="28"/>
        </w:rPr>
      </w:pPr>
      <w:r w:rsidRPr="00A94C23">
        <w:rPr>
          <w:sz w:val="28"/>
          <w:szCs w:val="28"/>
        </w:rPr>
        <w:t xml:space="preserve">Таким образом, успешная адаптация детей с инвалидностью на уроках физической культуры является многофакторной задачей, требующей </w:t>
      </w:r>
      <w:r w:rsidRPr="00A94C23">
        <w:rPr>
          <w:sz w:val="28"/>
          <w:szCs w:val="28"/>
        </w:rPr>
        <w:lastRenderedPageBreak/>
        <w:t>системных изменений на инфраструктурном, методическом и кадровом уровнях. Интеграция современных технологий создает новые возможности для персонализации и повышения доступности поддержки. Оптимальный результат достижим при условии реализации комплексного подхода, основанного на межведомственном взаимодействии, постоянном профессиональном росте педагогов и создании инклюзивной образовательной экосистемы.</w:t>
      </w:r>
    </w:p>
    <w:p w:rsidR="00D23A25" w:rsidRPr="0070364C" w:rsidRDefault="00D23A25" w:rsidP="0070364C">
      <w:pPr>
        <w:spacing w:after="160" w:line="259" w:lineRule="auto"/>
        <w:rPr>
          <w:rFonts w:ascii="Times New Roman" w:hAnsi="Times New Roman" w:cs="Times New Roman"/>
          <w:color w:val="0F1115"/>
          <w:sz w:val="28"/>
          <w:szCs w:val="28"/>
        </w:rPr>
      </w:pPr>
      <w:r w:rsidRPr="0070364C">
        <w:rPr>
          <w:rStyle w:val="a7"/>
          <w:rFonts w:ascii="Times New Roman" w:hAnsi="Times New Roman" w:cs="Times New Roman"/>
          <w:color w:val="0F1115"/>
          <w:sz w:val="28"/>
          <w:szCs w:val="28"/>
        </w:rPr>
        <w:t>Список литературы</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Акиньшина С. П. Технология проблемно-диалогового обучения // Некоторые вопросы анализа, алгебры, геометрии и математического образования. 2017. № 7-2. С. 9–10. EDN YMCKAM.</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Андреев М. Л. Фарс, комедия, трагикомедия: очерки по исторической поэтике драматических жанров. </w:t>
      </w:r>
      <w:r w:rsidR="0070364C" w:rsidRPr="00D23A25">
        <w:rPr>
          <w:color w:val="0F1115"/>
          <w:sz w:val="28"/>
          <w:szCs w:val="28"/>
        </w:rPr>
        <w:t>М.:</w:t>
      </w:r>
      <w:r w:rsidRPr="00D23A25">
        <w:rPr>
          <w:color w:val="0F1115"/>
          <w:sz w:val="28"/>
          <w:szCs w:val="28"/>
        </w:rPr>
        <w:t xml:space="preserve"> Дело, 2017. 267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Андреева Е. Е. Театрализация городского пространства как нетрадиционная форма обучения истории // Современный учитель – взгляд в </w:t>
      </w:r>
      <w:r w:rsidR="0070364C" w:rsidRPr="00D23A25">
        <w:rPr>
          <w:color w:val="0F1115"/>
          <w:sz w:val="28"/>
          <w:szCs w:val="28"/>
        </w:rPr>
        <w:t>будущее:</w:t>
      </w:r>
      <w:r w:rsidRPr="00D23A25">
        <w:rPr>
          <w:color w:val="0F1115"/>
          <w:sz w:val="28"/>
          <w:szCs w:val="28"/>
        </w:rPr>
        <w:t xml:space="preserve"> материалы Международного научно-образовательного форума, Екатеринбург, 21–22 ноября 2024 </w:t>
      </w:r>
      <w:r w:rsidR="0070364C" w:rsidRPr="00D23A25">
        <w:rPr>
          <w:color w:val="0F1115"/>
          <w:sz w:val="28"/>
          <w:szCs w:val="28"/>
        </w:rPr>
        <w:t>года:</w:t>
      </w:r>
      <w:r w:rsidRPr="00D23A25">
        <w:rPr>
          <w:color w:val="0F1115"/>
          <w:sz w:val="28"/>
          <w:szCs w:val="28"/>
        </w:rPr>
        <w:t xml:space="preserve"> в 2-х ч. Ч. 1. </w:t>
      </w:r>
      <w:r w:rsidR="0070364C" w:rsidRPr="00D23A25">
        <w:rPr>
          <w:color w:val="0F1115"/>
          <w:sz w:val="28"/>
          <w:szCs w:val="28"/>
        </w:rPr>
        <w:t>Екатеринбург:</w:t>
      </w:r>
      <w:r w:rsidRPr="00D23A25">
        <w:rPr>
          <w:color w:val="0F1115"/>
          <w:sz w:val="28"/>
          <w:szCs w:val="28"/>
        </w:rPr>
        <w:t xml:space="preserve"> Уральский государственный педагогический университет, 2024. С. 44–55. EDN RDUOFL.</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Евсеев С. П. Теория и организация адаптивной физической </w:t>
      </w:r>
      <w:r w:rsidR="0070364C" w:rsidRPr="00D23A25">
        <w:rPr>
          <w:color w:val="0F1115"/>
          <w:sz w:val="28"/>
          <w:szCs w:val="28"/>
        </w:rPr>
        <w:t>культуры:</w:t>
      </w:r>
      <w:r w:rsidRPr="00D23A25">
        <w:rPr>
          <w:color w:val="0F1115"/>
          <w:sz w:val="28"/>
          <w:szCs w:val="28"/>
        </w:rPr>
        <w:t xml:space="preserve"> учебник. </w:t>
      </w:r>
      <w:r w:rsidR="0070364C" w:rsidRPr="00D23A25">
        <w:rPr>
          <w:color w:val="0F1115"/>
          <w:sz w:val="28"/>
          <w:szCs w:val="28"/>
        </w:rPr>
        <w:t>М.:</w:t>
      </w:r>
      <w:r w:rsidRPr="00D23A25">
        <w:rPr>
          <w:color w:val="0F1115"/>
          <w:sz w:val="28"/>
          <w:szCs w:val="28"/>
        </w:rPr>
        <w:t xml:space="preserve"> Спорт, 2016. 616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Интеграция содержания предметов «Литература» и «История» с деятельностью школьных театров. Реализация требований ФГОС основного общего образования / Ж. Н. Критарова, Л. Ю. Хорькова [и др.]; под ред. И. Н. Добротиной. </w:t>
      </w:r>
      <w:r w:rsidR="0070364C" w:rsidRPr="00D23A25">
        <w:rPr>
          <w:color w:val="0F1115"/>
          <w:sz w:val="28"/>
          <w:szCs w:val="28"/>
        </w:rPr>
        <w:t>М.:</w:t>
      </w:r>
      <w:r w:rsidRPr="00D23A25">
        <w:rPr>
          <w:color w:val="0F1115"/>
          <w:sz w:val="28"/>
          <w:szCs w:val="28"/>
        </w:rPr>
        <w:t xml:space="preserve"> ФГБНУ «Институт стратегии развития образования», 2023. 80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Инклюзивное образование: стратегии и практики / под ред. Н. Н. Малофеева. </w:t>
      </w:r>
      <w:r w:rsidR="0070364C" w:rsidRPr="00D23A25">
        <w:rPr>
          <w:color w:val="0F1115"/>
          <w:sz w:val="28"/>
          <w:szCs w:val="28"/>
        </w:rPr>
        <w:t>М.:</w:t>
      </w:r>
      <w:r w:rsidRPr="00D23A25">
        <w:rPr>
          <w:color w:val="0F1115"/>
          <w:sz w:val="28"/>
          <w:szCs w:val="28"/>
        </w:rPr>
        <w:t xml:space="preserve"> Педагогика, 2021. 320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lastRenderedPageBreak/>
        <w:t>Ищенко О. В., Раздобреев О. В. Педагогические взгляды Н. И. Пирогова, К. Д. Ушинского и Н. Н. Бахтина на проблему взаимодействия театра и школы // Педагогика. Вопросы теории и практики. 2023. № 8. С. 802–809. URL</w:t>
      </w:r>
      <w:r w:rsidRPr="00323EEF">
        <w:rPr>
          <w:color w:val="0F1115"/>
          <w:sz w:val="28"/>
          <w:szCs w:val="28"/>
        </w:rPr>
        <w:t>: </w:t>
      </w:r>
      <w:hyperlink r:id="rId10" w:tgtFrame="_blank" w:history="1">
        <w:r w:rsidRPr="00323EEF">
          <w:rPr>
            <w:rStyle w:val="aa"/>
            <w:color w:val="3964FE"/>
            <w:sz w:val="28"/>
            <w:szCs w:val="28"/>
          </w:rPr>
          <w:t>https://cyberleninka.ru/article/n/pedagogicheskie-vzglyady-n-i-pirogova-k-d-ushinskogo-i-n-n-bahtina-na-problemu-vzaimodeystviya-teatra-i-shkoly</w:t>
        </w:r>
      </w:hyperlink>
      <w:r w:rsidRPr="00D23A25">
        <w:rPr>
          <w:color w:val="0F1115"/>
          <w:sz w:val="28"/>
          <w:szCs w:val="28"/>
        </w:rPr>
        <w:t> (дата обращения: 18.12.2025).</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Клочкова Е. В. Введение в физическую реабилитацию. М. : Советский спорт, 2021. 190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Мастюкова Е. М. Лечебная педагогика: ранний и дошкольный возраст. </w:t>
      </w:r>
      <w:r w:rsidR="0070364C" w:rsidRPr="00D23A25">
        <w:rPr>
          <w:color w:val="0F1115"/>
          <w:sz w:val="28"/>
          <w:szCs w:val="28"/>
        </w:rPr>
        <w:t>М.:</w:t>
      </w:r>
      <w:r w:rsidRPr="00D23A25">
        <w:rPr>
          <w:color w:val="0F1115"/>
          <w:sz w:val="28"/>
          <w:szCs w:val="28"/>
        </w:rPr>
        <w:t xml:space="preserve"> Владос, 2020. 368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Медведева Е. Ю., Ольхина Е. А. Цифровые технологии в инклюзивном образовании // Вестник Мининского университета. 2022. Т. 10, № 4. С. 12–15. EDN XWZQRT.</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 xml:space="preserve">Нигматов З. Г. Теория и технологии обучения в высшей школе. </w:t>
      </w:r>
      <w:r w:rsidR="0070364C" w:rsidRPr="00D23A25">
        <w:rPr>
          <w:color w:val="0F1115"/>
          <w:sz w:val="28"/>
          <w:szCs w:val="28"/>
        </w:rPr>
        <w:t>Казань:</w:t>
      </w:r>
      <w:r w:rsidRPr="00D23A25">
        <w:rPr>
          <w:color w:val="0F1115"/>
          <w:sz w:val="28"/>
          <w:szCs w:val="28"/>
        </w:rPr>
        <w:t xml:space="preserve"> КФУ, 2021. 410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Приходько О. Г. Ранняя помощь детям с ограниченными возможностями здоровья. СПб. : Речь, 2020. 288 с.</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Романов А. И. Подготовка педагогов к работе в условиях инклюзивного образования // Педагогическое образование в России. 2023. № 2. С. 78–85. EDN HJKLNM.</w:t>
      </w:r>
    </w:p>
    <w:p w:rsidR="00D23A25" w:rsidRPr="00D23A25" w:rsidRDefault="00D23A25" w:rsidP="00E14CBC">
      <w:pPr>
        <w:pStyle w:val="ds-markdown-paragraph"/>
        <w:numPr>
          <w:ilvl w:val="0"/>
          <w:numId w:val="14"/>
        </w:numPr>
        <w:shd w:val="clear" w:color="auto" w:fill="FFFFFF"/>
        <w:spacing w:after="0" w:afterAutospacing="0" w:line="360" w:lineRule="auto"/>
        <w:ind w:left="0" w:firstLine="567"/>
        <w:jc w:val="both"/>
        <w:rPr>
          <w:color w:val="0F1115"/>
          <w:sz w:val="28"/>
          <w:szCs w:val="28"/>
        </w:rPr>
      </w:pPr>
      <w:r w:rsidRPr="00D23A25">
        <w:rPr>
          <w:color w:val="0F1115"/>
          <w:sz w:val="28"/>
          <w:szCs w:val="28"/>
        </w:rPr>
        <w:t>Сунцова А. С. Геймификация в образовательном процессе // Информатика и образование. 2021. № 6. С. 45–52. EDN ABCDEF.</w:t>
      </w:r>
    </w:p>
    <w:p w:rsidR="00C31B06" w:rsidRPr="00D23A25" w:rsidRDefault="00C31B06" w:rsidP="00E14CBC">
      <w:pPr>
        <w:ind w:firstLine="567"/>
      </w:pPr>
    </w:p>
    <w:p w:rsidR="00E14CBC" w:rsidRPr="00D23A25" w:rsidRDefault="00E14CBC">
      <w:pPr>
        <w:ind w:firstLine="567"/>
      </w:pPr>
    </w:p>
    <w:sectPr w:rsidR="00E14CBC" w:rsidRPr="00D23A25" w:rsidSect="003762AA">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4B7" w:rsidRDefault="006064B7" w:rsidP="00A84215">
      <w:pPr>
        <w:spacing w:after="0" w:line="240" w:lineRule="auto"/>
      </w:pPr>
      <w:r>
        <w:separator/>
      </w:r>
    </w:p>
  </w:endnote>
  <w:endnote w:type="continuationSeparator" w:id="0">
    <w:p w:rsidR="006064B7" w:rsidRDefault="006064B7" w:rsidP="00A84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362235"/>
      <w:docPartObj>
        <w:docPartGallery w:val="Page Numbers (Bottom of Page)"/>
        <w:docPartUnique/>
      </w:docPartObj>
    </w:sdtPr>
    <w:sdtEndPr/>
    <w:sdtContent>
      <w:p w:rsidR="00A55FFE" w:rsidRDefault="003762AA">
        <w:pPr>
          <w:pStyle w:val="a5"/>
          <w:jc w:val="center"/>
        </w:pPr>
        <w:r>
          <w:fldChar w:fldCharType="begin"/>
        </w:r>
        <w:r w:rsidR="00A55FFE">
          <w:instrText>PAGE   \* MERGEFORMAT</w:instrText>
        </w:r>
        <w:r>
          <w:fldChar w:fldCharType="separate"/>
        </w:r>
        <w:r w:rsidR="003D7715">
          <w:rPr>
            <w:noProof/>
          </w:rPr>
          <w:t>2</w:t>
        </w:r>
        <w:r>
          <w:fldChar w:fldCharType="end"/>
        </w:r>
      </w:p>
    </w:sdtContent>
  </w:sdt>
  <w:p w:rsidR="00A55FFE" w:rsidRDefault="00A55F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4B7" w:rsidRDefault="006064B7" w:rsidP="00A84215">
      <w:pPr>
        <w:spacing w:after="0" w:line="240" w:lineRule="auto"/>
      </w:pPr>
      <w:r>
        <w:separator/>
      </w:r>
    </w:p>
  </w:footnote>
  <w:footnote w:type="continuationSeparator" w:id="0">
    <w:p w:rsidR="006064B7" w:rsidRDefault="006064B7" w:rsidP="00A842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4D2"/>
    <w:multiLevelType w:val="multilevel"/>
    <w:tmpl w:val="76BC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70726"/>
    <w:multiLevelType w:val="hybridMultilevel"/>
    <w:tmpl w:val="FDA8A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07310"/>
    <w:multiLevelType w:val="multilevel"/>
    <w:tmpl w:val="FBBE5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5540C8"/>
    <w:multiLevelType w:val="hybridMultilevel"/>
    <w:tmpl w:val="EEA02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0D7654"/>
    <w:multiLevelType w:val="hybridMultilevel"/>
    <w:tmpl w:val="7FFA2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8837EB"/>
    <w:multiLevelType w:val="multilevel"/>
    <w:tmpl w:val="BEEAA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821640"/>
    <w:multiLevelType w:val="hybridMultilevel"/>
    <w:tmpl w:val="7F289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560142"/>
    <w:multiLevelType w:val="hybridMultilevel"/>
    <w:tmpl w:val="C3E6D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C560E5"/>
    <w:multiLevelType w:val="hybridMultilevel"/>
    <w:tmpl w:val="0A0A7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295B3B"/>
    <w:multiLevelType w:val="multilevel"/>
    <w:tmpl w:val="5C78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C210D9"/>
    <w:multiLevelType w:val="multilevel"/>
    <w:tmpl w:val="F9ACF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9F7E39"/>
    <w:multiLevelType w:val="hybridMultilevel"/>
    <w:tmpl w:val="26587C56"/>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15:restartNumberingAfterBreak="0">
    <w:nsid w:val="6A6E463E"/>
    <w:multiLevelType w:val="multilevel"/>
    <w:tmpl w:val="D3DA1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0B5895"/>
    <w:multiLevelType w:val="hybridMultilevel"/>
    <w:tmpl w:val="2CC62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11"/>
  </w:num>
  <w:num w:numId="4">
    <w:abstractNumId w:val="10"/>
  </w:num>
  <w:num w:numId="5">
    <w:abstractNumId w:val="7"/>
  </w:num>
  <w:num w:numId="6">
    <w:abstractNumId w:val="12"/>
  </w:num>
  <w:num w:numId="7">
    <w:abstractNumId w:val="5"/>
  </w:num>
  <w:num w:numId="8">
    <w:abstractNumId w:val="3"/>
  </w:num>
  <w:num w:numId="9">
    <w:abstractNumId w:val="8"/>
  </w:num>
  <w:num w:numId="10">
    <w:abstractNumId w:val="9"/>
  </w:num>
  <w:num w:numId="11">
    <w:abstractNumId w:val="13"/>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41E0"/>
    <w:rsid w:val="00136FD2"/>
    <w:rsid w:val="00172EB6"/>
    <w:rsid w:val="00182510"/>
    <w:rsid w:val="001A3159"/>
    <w:rsid w:val="001C1DDD"/>
    <w:rsid w:val="002A4B52"/>
    <w:rsid w:val="002B2134"/>
    <w:rsid w:val="002C63A9"/>
    <w:rsid w:val="00323EEF"/>
    <w:rsid w:val="00343FC8"/>
    <w:rsid w:val="003762AA"/>
    <w:rsid w:val="003D7715"/>
    <w:rsid w:val="004F6600"/>
    <w:rsid w:val="005541E0"/>
    <w:rsid w:val="005635A0"/>
    <w:rsid w:val="005F32D9"/>
    <w:rsid w:val="005F4F74"/>
    <w:rsid w:val="006064B7"/>
    <w:rsid w:val="006E3AED"/>
    <w:rsid w:val="006F6604"/>
    <w:rsid w:val="0070364C"/>
    <w:rsid w:val="0074474E"/>
    <w:rsid w:val="007B4FD2"/>
    <w:rsid w:val="007F72BA"/>
    <w:rsid w:val="00953DFE"/>
    <w:rsid w:val="009A5B90"/>
    <w:rsid w:val="009E66BC"/>
    <w:rsid w:val="00A55FFE"/>
    <w:rsid w:val="00A84215"/>
    <w:rsid w:val="00A94C23"/>
    <w:rsid w:val="00AE3663"/>
    <w:rsid w:val="00B00769"/>
    <w:rsid w:val="00C31B06"/>
    <w:rsid w:val="00C87F51"/>
    <w:rsid w:val="00CD2AB9"/>
    <w:rsid w:val="00D23A25"/>
    <w:rsid w:val="00D3343B"/>
    <w:rsid w:val="00DA6EC8"/>
    <w:rsid w:val="00E14CBC"/>
    <w:rsid w:val="00F02579"/>
    <w:rsid w:val="00F31627"/>
    <w:rsid w:val="00F3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90B0D"/>
  <w15:docId w15:val="{52C1673F-EBF1-400A-B531-3D9DBC89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FC8"/>
    <w:pPr>
      <w:spacing w:after="200" w:line="276" w:lineRule="auto"/>
    </w:pPr>
    <w:rPr>
      <w:rFonts w:ascii="Arial" w:eastAsia="Calibri"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2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84215"/>
    <w:rPr>
      <w:rFonts w:ascii="Arial" w:eastAsia="Calibri" w:hAnsi="Arial" w:cs="Arial"/>
      <w:color w:val="000000"/>
    </w:rPr>
  </w:style>
  <w:style w:type="paragraph" w:styleId="a5">
    <w:name w:val="footer"/>
    <w:basedOn w:val="a"/>
    <w:link w:val="a6"/>
    <w:uiPriority w:val="99"/>
    <w:unhideWhenUsed/>
    <w:rsid w:val="00A842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84215"/>
    <w:rPr>
      <w:rFonts w:ascii="Arial" w:eastAsia="Calibri" w:hAnsi="Arial" w:cs="Arial"/>
      <w:color w:val="000000"/>
    </w:rPr>
  </w:style>
  <w:style w:type="paragraph" w:customStyle="1" w:styleId="ds-markdown-paragraph">
    <w:name w:val="ds-markdown-paragraph"/>
    <w:basedOn w:val="a"/>
    <w:rsid w:val="00C31B06"/>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a7">
    <w:name w:val="Strong"/>
    <w:basedOn w:val="a0"/>
    <w:uiPriority w:val="22"/>
    <w:qFormat/>
    <w:rsid w:val="00C31B06"/>
    <w:rPr>
      <w:b/>
      <w:bCs/>
    </w:rPr>
  </w:style>
  <w:style w:type="paragraph" w:styleId="a8">
    <w:name w:val="List Paragraph"/>
    <w:basedOn w:val="a"/>
    <w:uiPriority w:val="34"/>
    <w:qFormat/>
    <w:rsid w:val="00C31B06"/>
    <w:pPr>
      <w:ind w:left="720"/>
      <w:contextualSpacing/>
    </w:pPr>
  </w:style>
  <w:style w:type="character" w:styleId="a9">
    <w:name w:val="Emphasis"/>
    <w:basedOn w:val="a0"/>
    <w:uiPriority w:val="20"/>
    <w:qFormat/>
    <w:rsid w:val="00D23A25"/>
    <w:rPr>
      <w:i/>
      <w:iCs/>
    </w:rPr>
  </w:style>
  <w:style w:type="character" w:styleId="aa">
    <w:name w:val="Hyperlink"/>
    <w:basedOn w:val="a0"/>
    <w:uiPriority w:val="99"/>
    <w:unhideWhenUsed/>
    <w:rsid w:val="00D23A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61732">
      <w:bodyDiv w:val="1"/>
      <w:marLeft w:val="0"/>
      <w:marRight w:val="0"/>
      <w:marTop w:val="0"/>
      <w:marBottom w:val="0"/>
      <w:divBdr>
        <w:top w:val="none" w:sz="0" w:space="0" w:color="auto"/>
        <w:left w:val="none" w:sz="0" w:space="0" w:color="auto"/>
        <w:bottom w:val="none" w:sz="0" w:space="0" w:color="auto"/>
        <w:right w:val="none" w:sz="0" w:space="0" w:color="auto"/>
      </w:divBdr>
    </w:div>
    <w:div w:id="542519215">
      <w:bodyDiv w:val="1"/>
      <w:marLeft w:val="0"/>
      <w:marRight w:val="0"/>
      <w:marTop w:val="0"/>
      <w:marBottom w:val="0"/>
      <w:divBdr>
        <w:top w:val="none" w:sz="0" w:space="0" w:color="auto"/>
        <w:left w:val="none" w:sz="0" w:space="0" w:color="auto"/>
        <w:bottom w:val="none" w:sz="0" w:space="0" w:color="auto"/>
        <w:right w:val="none" w:sz="0" w:space="0" w:color="auto"/>
      </w:divBdr>
    </w:div>
    <w:div w:id="1099564157">
      <w:bodyDiv w:val="1"/>
      <w:marLeft w:val="0"/>
      <w:marRight w:val="0"/>
      <w:marTop w:val="0"/>
      <w:marBottom w:val="0"/>
      <w:divBdr>
        <w:top w:val="none" w:sz="0" w:space="0" w:color="auto"/>
        <w:left w:val="none" w:sz="0" w:space="0" w:color="auto"/>
        <w:bottom w:val="none" w:sz="0" w:space="0" w:color="auto"/>
        <w:right w:val="none" w:sz="0" w:space="0" w:color="auto"/>
      </w:divBdr>
    </w:div>
    <w:div w:id="1665352610">
      <w:bodyDiv w:val="1"/>
      <w:marLeft w:val="0"/>
      <w:marRight w:val="0"/>
      <w:marTop w:val="0"/>
      <w:marBottom w:val="0"/>
      <w:divBdr>
        <w:top w:val="none" w:sz="0" w:space="0" w:color="auto"/>
        <w:left w:val="none" w:sz="0" w:space="0" w:color="auto"/>
        <w:bottom w:val="none" w:sz="0" w:space="0" w:color="auto"/>
        <w:right w:val="none" w:sz="0" w:space="0" w:color="auto"/>
      </w:divBdr>
    </w:div>
    <w:div w:id="1886481373">
      <w:bodyDiv w:val="1"/>
      <w:marLeft w:val="0"/>
      <w:marRight w:val="0"/>
      <w:marTop w:val="0"/>
      <w:marBottom w:val="0"/>
      <w:divBdr>
        <w:top w:val="none" w:sz="0" w:space="0" w:color="auto"/>
        <w:left w:val="none" w:sz="0" w:space="0" w:color="auto"/>
        <w:bottom w:val="none" w:sz="0" w:space="0" w:color="auto"/>
        <w:right w:val="none" w:sz="0" w:space="0" w:color="auto"/>
      </w:divBdr>
    </w:div>
    <w:div w:id="1889101122">
      <w:bodyDiv w:val="1"/>
      <w:marLeft w:val="0"/>
      <w:marRight w:val="0"/>
      <w:marTop w:val="0"/>
      <w:marBottom w:val="0"/>
      <w:divBdr>
        <w:top w:val="none" w:sz="0" w:space="0" w:color="auto"/>
        <w:left w:val="none" w:sz="0" w:space="0" w:color="auto"/>
        <w:bottom w:val="none" w:sz="0" w:space="0" w:color="auto"/>
        <w:right w:val="none" w:sz="0" w:space="0" w:color="auto"/>
      </w:divBdr>
    </w:div>
    <w:div w:id="203996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ng.ektb@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yberleninka.ru/article/n/pedagogicheskie-vzglyady-n-i-pirogova-k-d-ushinskogo-i-n-n-bahtina-na-problemu-vzaimodeystviya-teatra-i-shkoly" TargetMode="External"/><Relationship Id="rId4" Type="http://schemas.openxmlformats.org/officeDocument/2006/relationships/settings" Target="settings.xml"/><Relationship Id="rId9" Type="http://schemas.openxmlformats.org/officeDocument/2006/relationships/hyperlink" Target="mailto:yung.ektb@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7D3D6-BD43-40A2-847A-D2262A889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7</Pages>
  <Words>1628</Words>
  <Characters>9281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Махмутова Елизавета Романовна</dc:creator>
  <cp:keywords/>
  <dc:description/>
  <cp:lastModifiedBy>Махмутова Елизавета Романовна</cp:lastModifiedBy>
  <cp:revision>21</cp:revision>
  <dcterms:created xsi:type="dcterms:W3CDTF">2026-01-12T09:07:00Z</dcterms:created>
  <dcterms:modified xsi:type="dcterms:W3CDTF">2026-03-02T04:57:00Z</dcterms:modified>
</cp:coreProperties>
</file>