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A33" w:rsidRPr="00610D9E" w:rsidRDefault="00282A33" w:rsidP="00282A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D9E">
        <w:rPr>
          <w:rFonts w:ascii="Times New Roman" w:hAnsi="Times New Roman" w:cs="Times New Roman"/>
          <w:b/>
          <w:sz w:val="24"/>
          <w:szCs w:val="24"/>
        </w:rPr>
        <w:t xml:space="preserve">Секреты успешной адаптации учебного материала  </w:t>
      </w:r>
    </w:p>
    <w:p w:rsidR="004D18F6" w:rsidRPr="00610D9E" w:rsidRDefault="00282A33" w:rsidP="00282A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D9E">
        <w:rPr>
          <w:rFonts w:ascii="Times New Roman" w:hAnsi="Times New Roman" w:cs="Times New Roman"/>
          <w:b/>
          <w:sz w:val="24"/>
          <w:szCs w:val="24"/>
        </w:rPr>
        <w:t>для детей с ЗПР  в школе</w:t>
      </w:r>
    </w:p>
    <w:p w:rsidR="00282A33" w:rsidRPr="00610D9E" w:rsidRDefault="00282A33" w:rsidP="00282A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</w:pP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Адаптация учебного материала для детей с задержкой психического развития (ЗПР) играет важную роль в обеспечении успешного обучения и социализации. Рассмотрим ключевые секреты, которые помогут педагогам создать комфортные условия для усвоения материала учащимися с особыми образовательными потребностями. </w:t>
      </w:r>
    </w:p>
    <w:p w:rsidR="00282A33" w:rsidRPr="00610D9E" w:rsidRDefault="00282A33" w:rsidP="00282A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</w:pPr>
      <w:r w:rsidRPr="00610D9E">
        <w:rPr>
          <w:rStyle w:val="heading"/>
          <w:rFonts w:ascii="Times New Roman" w:hAnsi="Times New Roman" w:cs="Times New Roman"/>
          <w:color w:val="0C0D0E"/>
          <w:sz w:val="24"/>
          <w:szCs w:val="24"/>
          <w:shd w:val="clear" w:color="auto" w:fill="FFFFFF"/>
        </w:rPr>
        <w:t>1. Структурирование учебного процесса</w:t>
      </w: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 </w:t>
      </w:r>
    </w:p>
    <w:p w:rsidR="00282A33" w:rsidRPr="00610D9E" w:rsidRDefault="00282A33" w:rsidP="00282A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</w:pP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Дети с ЗПР требуют четкого планирования и структурирования занятий. Важно разделить учебный процесс на небольшие этапы, обеспечивая постепенное освоение материала. Четкая структура способствует снижению уровня тревоги и улучшению концентрации внимания. </w:t>
      </w:r>
    </w:p>
    <w:p w:rsidR="00282A33" w:rsidRPr="00610D9E" w:rsidRDefault="00282A33" w:rsidP="00282A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</w:pPr>
      <w:r w:rsidRPr="00610D9E">
        <w:rPr>
          <w:rStyle w:val="heading"/>
          <w:rFonts w:ascii="Times New Roman" w:hAnsi="Times New Roman" w:cs="Times New Roman"/>
          <w:color w:val="0C0D0E"/>
          <w:sz w:val="24"/>
          <w:szCs w:val="24"/>
          <w:shd w:val="clear" w:color="auto" w:fill="FFFFFF"/>
        </w:rPr>
        <w:t>2. Применение методов многократного повторения</w:t>
      </w: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 </w:t>
      </w:r>
    </w:p>
    <w:p w:rsidR="00282A33" w:rsidRPr="00610D9E" w:rsidRDefault="00282A33" w:rsidP="00282A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</w:pP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Детям с ЗПР полезно многократно повторять пройденный материал. Повторение должно осуществляться разными способами: устно, письменно, визуально. Так обеспечивается лучшее запоминание и понимание информации. </w:t>
      </w:r>
    </w:p>
    <w:p w:rsidR="00282A33" w:rsidRPr="00610D9E" w:rsidRDefault="00282A33" w:rsidP="00282A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</w:pPr>
      <w:r w:rsidRPr="00610D9E">
        <w:rPr>
          <w:rStyle w:val="heading"/>
          <w:rFonts w:ascii="Times New Roman" w:hAnsi="Times New Roman" w:cs="Times New Roman"/>
          <w:color w:val="0C0D0E"/>
          <w:sz w:val="24"/>
          <w:szCs w:val="24"/>
          <w:shd w:val="clear" w:color="auto" w:fill="FFFFFF"/>
        </w:rPr>
        <w:t>3. Использование игровых форм обучения</w:t>
      </w: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 </w:t>
      </w:r>
    </w:p>
    <w:p w:rsidR="00282A33" w:rsidRPr="00610D9E" w:rsidRDefault="00282A33" w:rsidP="00282A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</w:pP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Игра становится важным инструментом обучения детей с ЗПР. Она привлекает внимание, стимулирует познавательную деятельность и развивает необходимые навыки. Примером может служить дидактическая игра «Что лишнее?» для тренировки классификации объектов. </w:t>
      </w:r>
    </w:p>
    <w:p w:rsidR="00282A33" w:rsidRPr="00610D9E" w:rsidRDefault="00282A33" w:rsidP="00282A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</w:pPr>
      <w:r w:rsidRPr="00610D9E">
        <w:rPr>
          <w:rStyle w:val="heading"/>
          <w:rFonts w:ascii="Times New Roman" w:hAnsi="Times New Roman" w:cs="Times New Roman"/>
          <w:color w:val="0C0D0E"/>
          <w:sz w:val="24"/>
          <w:szCs w:val="24"/>
          <w:shd w:val="clear" w:color="auto" w:fill="FFFFFF"/>
        </w:rPr>
        <w:t>4. Создание комфортной среды</w:t>
      </w: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 </w:t>
      </w:r>
    </w:p>
    <w:p w:rsidR="00282A33" w:rsidRPr="00610D9E" w:rsidRDefault="00282A33" w:rsidP="00282A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</w:pP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Комфортная обстановка способствует лучшему восприятию материала. Педагоги должны учитывать индивидуальные потребности учащихся, создавая уютное пространство для обучения. Организация рабочего места должна способствовать концентрации внимания и минимальному отвлечению. </w:t>
      </w:r>
    </w:p>
    <w:p w:rsidR="00282A33" w:rsidRPr="00610D9E" w:rsidRDefault="00282A33" w:rsidP="00282A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</w:pPr>
      <w:r w:rsidRPr="00610D9E">
        <w:rPr>
          <w:rStyle w:val="heading"/>
          <w:rFonts w:ascii="Times New Roman" w:hAnsi="Times New Roman" w:cs="Times New Roman"/>
          <w:color w:val="0C0D0E"/>
          <w:sz w:val="24"/>
          <w:szCs w:val="24"/>
          <w:shd w:val="clear" w:color="auto" w:fill="FFFFFF"/>
        </w:rPr>
        <w:t>5. Поддержка мотивации</w:t>
      </w: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 </w:t>
      </w:r>
    </w:p>
    <w:p w:rsidR="00282A33" w:rsidRPr="00610D9E" w:rsidRDefault="00282A33" w:rsidP="00282A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</w:pP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Высокая мотивация важна для эффективного обучения. Положительное подкрепление успехов, похвала и поощрение способствуют повышению самооценки учеников с ЗПР. Необходимо регулярно отмечать достижения каждого ребёнка. </w:t>
      </w:r>
    </w:p>
    <w:p w:rsidR="00282A33" w:rsidRPr="00610D9E" w:rsidRDefault="00282A33" w:rsidP="00282A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</w:pPr>
      <w:r w:rsidRPr="00610D9E">
        <w:rPr>
          <w:rStyle w:val="heading"/>
          <w:rFonts w:ascii="Times New Roman" w:hAnsi="Times New Roman" w:cs="Times New Roman"/>
          <w:color w:val="0C0D0E"/>
          <w:sz w:val="24"/>
          <w:szCs w:val="24"/>
          <w:shd w:val="clear" w:color="auto" w:fill="FFFFFF"/>
        </w:rPr>
        <w:t>6. Привлечение родителей</w:t>
      </w: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 </w:t>
      </w:r>
    </w:p>
    <w:p w:rsidR="00282A33" w:rsidRPr="00610D9E" w:rsidRDefault="00282A33" w:rsidP="00282A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</w:pP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Родители являются важными партнёрами педагогов в процессе обучения. Их поддержка и активное участие позволяют обеспечить преемственность образовательных усилий дома и в школе. Совместные мероприятия, консультации и семинары для родителей укрепляют взаимодействие семьи и школы. </w:t>
      </w:r>
    </w:p>
    <w:p w:rsidR="00282A33" w:rsidRPr="00610D9E" w:rsidRDefault="00282A33" w:rsidP="00282A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</w:pP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>Таким образом, адаптация учебного материала для детей с ЗПР предполагает комплексный подход, включающий создание комфортных условий, применение эффективных методик обучения и тесное сотрудничество с родителями. Только совместными усилиями педагогов и семей можно достичь успеха в обучении и воспитании детей с особыми образовательными потребностями.</w:t>
      </w:r>
    </w:p>
    <w:p w:rsidR="00BC0BD8" w:rsidRPr="00610D9E" w:rsidRDefault="00BC0BD8" w:rsidP="00282A33">
      <w:pPr>
        <w:spacing w:after="0" w:line="240" w:lineRule="auto"/>
        <w:ind w:firstLine="709"/>
        <w:jc w:val="both"/>
        <w:rPr>
          <w:rStyle w:val="heading"/>
          <w:rFonts w:ascii="Times New Roman" w:hAnsi="Times New Roman" w:cs="Times New Roman"/>
          <w:color w:val="0C0D0E"/>
          <w:sz w:val="24"/>
          <w:szCs w:val="24"/>
          <w:shd w:val="clear" w:color="auto" w:fill="FFFFFF"/>
        </w:rPr>
      </w:pPr>
      <w:bookmarkStart w:id="0" w:name="_GoBack"/>
      <w:bookmarkEnd w:id="0"/>
    </w:p>
    <w:p w:rsidR="00610D9E" w:rsidRPr="00610D9E" w:rsidRDefault="00610D9E" w:rsidP="00282A33">
      <w:pPr>
        <w:spacing w:after="0" w:line="240" w:lineRule="auto"/>
        <w:ind w:firstLine="709"/>
        <w:jc w:val="both"/>
        <w:rPr>
          <w:rStyle w:val="heading"/>
          <w:rFonts w:ascii="Times New Roman" w:hAnsi="Times New Roman" w:cs="Times New Roman"/>
          <w:b/>
          <w:color w:val="0C0D0E"/>
          <w:sz w:val="24"/>
          <w:szCs w:val="24"/>
          <w:shd w:val="clear" w:color="auto" w:fill="FFFFFF"/>
        </w:rPr>
      </w:pPr>
      <w:r w:rsidRPr="00610D9E">
        <w:rPr>
          <w:rStyle w:val="heading"/>
          <w:rFonts w:ascii="Times New Roman" w:hAnsi="Times New Roman" w:cs="Times New Roman"/>
          <w:b/>
          <w:color w:val="0C0D0E"/>
          <w:sz w:val="24"/>
          <w:szCs w:val="24"/>
          <w:shd w:val="clear" w:color="auto" w:fill="FFFFFF"/>
        </w:rPr>
        <w:t>Примеры адаптации учебного материала</w:t>
      </w:r>
      <w:r>
        <w:rPr>
          <w:rStyle w:val="heading"/>
          <w:rFonts w:ascii="Times New Roman" w:hAnsi="Times New Roman" w:cs="Times New Roman"/>
          <w:b/>
          <w:color w:val="0C0D0E"/>
          <w:sz w:val="24"/>
          <w:szCs w:val="24"/>
          <w:shd w:val="clear" w:color="auto" w:fill="FFFFFF"/>
        </w:rPr>
        <w:t xml:space="preserve"> для детей с ЗПР </w:t>
      </w:r>
      <w:r w:rsidRPr="00610D9E">
        <w:rPr>
          <w:rStyle w:val="heading"/>
          <w:rFonts w:ascii="Times New Roman" w:hAnsi="Times New Roman" w:cs="Times New Roman"/>
          <w:b/>
          <w:color w:val="0C0D0E"/>
          <w:sz w:val="24"/>
          <w:szCs w:val="24"/>
          <w:shd w:val="clear" w:color="auto" w:fill="FFFFFF"/>
        </w:rPr>
        <w:t xml:space="preserve"> по математике</w:t>
      </w:r>
      <w:r>
        <w:rPr>
          <w:rStyle w:val="heading"/>
          <w:rFonts w:ascii="Times New Roman" w:hAnsi="Times New Roman" w:cs="Times New Roman"/>
          <w:b/>
          <w:color w:val="0C0D0E"/>
          <w:sz w:val="24"/>
          <w:szCs w:val="24"/>
          <w:shd w:val="clear" w:color="auto" w:fill="FFFFFF"/>
        </w:rPr>
        <w:t xml:space="preserve"> в 1-4 классах</w:t>
      </w:r>
      <w:r w:rsidRPr="00610D9E">
        <w:rPr>
          <w:rStyle w:val="heading"/>
          <w:rFonts w:ascii="Times New Roman" w:hAnsi="Times New Roman" w:cs="Times New Roman"/>
          <w:b/>
          <w:color w:val="0C0D0E"/>
          <w:sz w:val="24"/>
          <w:szCs w:val="24"/>
          <w:shd w:val="clear" w:color="auto" w:fill="FFFFFF"/>
        </w:rPr>
        <w:t>:</w:t>
      </w:r>
    </w:p>
    <w:p w:rsidR="00610D9E" w:rsidRPr="00610D9E" w:rsidRDefault="00610D9E" w:rsidP="00282A33">
      <w:pPr>
        <w:spacing w:after="0" w:line="240" w:lineRule="auto"/>
        <w:ind w:firstLine="709"/>
        <w:jc w:val="both"/>
        <w:rPr>
          <w:rStyle w:val="heading"/>
          <w:rFonts w:ascii="Times New Roman" w:hAnsi="Times New Roman" w:cs="Times New Roman"/>
          <w:color w:val="0C0D0E"/>
          <w:sz w:val="24"/>
          <w:szCs w:val="24"/>
          <w:shd w:val="clear" w:color="auto" w:fill="FFFFFF"/>
        </w:rPr>
      </w:pPr>
    </w:p>
    <w:p w:rsidR="00610D9E" w:rsidRPr="00610D9E" w:rsidRDefault="00610D9E" w:rsidP="00282A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</w:pPr>
      <w:r w:rsidRPr="00610D9E">
        <w:rPr>
          <w:rStyle w:val="heading"/>
          <w:rFonts w:ascii="Times New Roman" w:hAnsi="Times New Roman" w:cs="Times New Roman"/>
          <w:color w:val="0C0D0E"/>
          <w:sz w:val="24"/>
          <w:szCs w:val="24"/>
          <w:shd w:val="clear" w:color="auto" w:fill="FFFFFF"/>
        </w:rPr>
        <w:t>1 класс</w:t>
      </w: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 </w:t>
      </w:r>
      <w:r w:rsidRPr="00610D9E">
        <w:rPr>
          <w:rStyle w:val="heading"/>
          <w:rFonts w:ascii="Times New Roman" w:hAnsi="Times New Roman" w:cs="Times New Roman"/>
          <w:color w:val="0C0D0E"/>
          <w:sz w:val="24"/>
          <w:szCs w:val="24"/>
          <w:shd w:val="clear" w:color="auto" w:fill="FFFFFF"/>
        </w:rPr>
        <w:t>Тема: Числа от 1 до 10</w:t>
      </w: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 </w:t>
      </w:r>
    </w:p>
    <w:p w:rsidR="00610D9E" w:rsidRPr="00610D9E" w:rsidRDefault="00610D9E" w:rsidP="00610D9E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</w:pPr>
      <w:r w:rsidRPr="00610D9E">
        <w:rPr>
          <w:rStyle w:val="bold"/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>Стандартный вариант:</w:t>
      </w: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 Решение числовых примеров на бумаге. </w:t>
      </w:r>
      <w:r w:rsidRPr="00610D9E">
        <w:rPr>
          <w:rStyle w:val="bold"/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>Адаптированная версия:</w:t>
      </w: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 </w:t>
      </w:r>
    </w:p>
    <w:p w:rsidR="00610D9E" w:rsidRPr="00610D9E" w:rsidRDefault="00610D9E" w:rsidP="00282A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</w:pP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- </w:t>
      </w:r>
      <w:r w:rsidRPr="00610D9E">
        <w:rPr>
          <w:rStyle w:val="bold"/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>Задание:</w:t>
      </w: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 Сложи яблоки. Покажи пальцами число, которое получилось. Нарисуй столько же кружочков. </w:t>
      </w:r>
    </w:p>
    <w:p w:rsidR="00BC0BD8" w:rsidRPr="00610D9E" w:rsidRDefault="00610D9E" w:rsidP="00282A33">
      <w:pPr>
        <w:spacing w:after="0" w:line="240" w:lineRule="auto"/>
        <w:ind w:firstLine="709"/>
        <w:jc w:val="both"/>
        <w:rPr>
          <w:rStyle w:val="heading"/>
          <w:rFonts w:ascii="Times New Roman" w:hAnsi="Times New Roman" w:cs="Times New Roman"/>
          <w:color w:val="0C0D0E"/>
          <w:sz w:val="24"/>
          <w:szCs w:val="24"/>
          <w:shd w:val="clear" w:color="auto" w:fill="FFFFFF"/>
        </w:rPr>
      </w:pP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- </w:t>
      </w:r>
      <w:r w:rsidRPr="00610D9E">
        <w:rPr>
          <w:rStyle w:val="bold"/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>Пример:</w:t>
      </w: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 Перед ребёнком лежит два красных и три зелёных яблока. Нужно показать пальчиками пять и нарисовать пять кружков.</w:t>
      </w:r>
    </w:p>
    <w:p w:rsidR="00610D9E" w:rsidRPr="00610D9E" w:rsidRDefault="00610D9E" w:rsidP="00282A33">
      <w:pPr>
        <w:spacing w:after="0" w:line="240" w:lineRule="auto"/>
        <w:ind w:firstLine="709"/>
        <w:jc w:val="both"/>
        <w:rPr>
          <w:rStyle w:val="heading"/>
          <w:rFonts w:ascii="Times New Roman" w:hAnsi="Times New Roman" w:cs="Times New Roman"/>
          <w:color w:val="0C0D0E"/>
          <w:sz w:val="24"/>
          <w:szCs w:val="24"/>
          <w:shd w:val="clear" w:color="auto" w:fill="FFFFFF"/>
        </w:rPr>
      </w:pPr>
    </w:p>
    <w:p w:rsidR="00610D9E" w:rsidRPr="00610D9E" w:rsidRDefault="00610D9E" w:rsidP="00282A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</w:pPr>
      <w:r w:rsidRPr="00610D9E">
        <w:rPr>
          <w:rStyle w:val="heading"/>
          <w:rFonts w:ascii="Times New Roman" w:hAnsi="Times New Roman" w:cs="Times New Roman"/>
          <w:color w:val="0C0D0E"/>
          <w:sz w:val="24"/>
          <w:szCs w:val="24"/>
          <w:shd w:val="clear" w:color="auto" w:fill="FFFFFF"/>
        </w:rPr>
        <w:lastRenderedPageBreak/>
        <w:t>2 класс</w:t>
      </w: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 </w:t>
      </w:r>
      <w:r w:rsidRPr="00610D9E">
        <w:rPr>
          <w:rStyle w:val="heading"/>
          <w:rFonts w:ascii="Times New Roman" w:hAnsi="Times New Roman" w:cs="Times New Roman"/>
          <w:color w:val="0C0D0E"/>
          <w:sz w:val="24"/>
          <w:szCs w:val="24"/>
          <w:shd w:val="clear" w:color="auto" w:fill="FFFFFF"/>
        </w:rPr>
        <w:t>Тема: Умножение</w:t>
      </w: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 </w:t>
      </w:r>
    </w:p>
    <w:p w:rsidR="00610D9E" w:rsidRPr="00610D9E" w:rsidRDefault="00610D9E" w:rsidP="00282A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</w:pPr>
      <w:r w:rsidRPr="00610D9E">
        <w:rPr>
          <w:rStyle w:val="bold"/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>Стандартный вариант:</w:t>
      </w: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 Выполни умножение: 2×3, 4×2. </w:t>
      </w:r>
    </w:p>
    <w:p w:rsidR="00610D9E" w:rsidRPr="00610D9E" w:rsidRDefault="00610D9E" w:rsidP="00282A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</w:pP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>А</w:t>
      </w:r>
      <w:r w:rsidRPr="00610D9E">
        <w:rPr>
          <w:rStyle w:val="bold"/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>даптированная версия:</w:t>
      </w: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 </w:t>
      </w:r>
    </w:p>
    <w:p w:rsidR="00610D9E" w:rsidRPr="00610D9E" w:rsidRDefault="00610D9E" w:rsidP="00282A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</w:pP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- </w:t>
      </w:r>
      <w:r w:rsidRPr="00610D9E">
        <w:rPr>
          <w:rStyle w:val="bold"/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>Задание:</w:t>
      </w: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 Определи, сколько ягод в корзинке, если там 2 ряда по 3 ягоды. </w:t>
      </w:r>
    </w:p>
    <w:p w:rsidR="00610D9E" w:rsidRPr="00610D9E" w:rsidRDefault="00610D9E" w:rsidP="00282A33">
      <w:pPr>
        <w:spacing w:after="0" w:line="240" w:lineRule="auto"/>
        <w:ind w:firstLine="709"/>
        <w:jc w:val="both"/>
        <w:rPr>
          <w:rStyle w:val="heading"/>
          <w:rFonts w:ascii="Times New Roman" w:hAnsi="Times New Roman" w:cs="Times New Roman"/>
          <w:color w:val="0C0D0E"/>
          <w:sz w:val="24"/>
          <w:szCs w:val="24"/>
          <w:shd w:val="clear" w:color="auto" w:fill="FFFFFF"/>
        </w:rPr>
      </w:pP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- </w:t>
      </w:r>
      <w:r w:rsidRPr="00610D9E">
        <w:rPr>
          <w:rStyle w:val="bold"/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>Пример:</w:t>
      </w: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 Берём корзину с ягодами, демонстрируя, что значит «два раза по три».</w:t>
      </w:r>
    </w:p>
    <w:p w:rsidR="00610D9E" w:rsidRPr="00610D9E" w:rsidRDefault="00610D9E" w:rsidP="00282A33">
      <w:pPr>
        <w:spacing w:after="0" w:line="240" w:lineRule="auto"/>
        <w:ind w:firstLine="709"/>
        <w:jc w:val="both"/>
        <w:rPr>
          <w:rStyle w:val="heading"/>
          <w:rFonts w:ascii="Times New Roman" w:hAnsi="Times New Roman" w:cs="Times New Roman"/>
          <w:color w:val="0C0D0E"/>
          <w:sz w:val="24"/>
          <w:szCs w:val="24"/>
          <w:shd w:val="clear" w:color="auto" w:fill="FFFFFF"/>
        </w:rPr>
      </w:pPr>
    </w:p>
    <w:p w:rsidR="00BC0BD8" w:rsidRPr="00610D9E" w:rsidRDefault="00BC0BD8" w:rsidP="00282A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</w:pPr>
      <w:r w:rsidRPr="00610D9E">
        <w:rPr>
          <w:rStyle w:val="heading"/>
          <w:rFonts w:ascii="Times New Roman" w:hAnsi="Times New Roman" w:cs="Times New Roman"/>
          <w:color w:val="0C0D0E"/>
          <w:sz w:val="24"/>
          <w:szCs w:val="24"/>
          <w:shd w:val="clear" w:color="auto" w:fill="FFFFFF"/>
        </w:rPr>
        <w:t>3 класс</w:t>
      </w: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 </w:t>
      </w:r>
      <w:r w:rsidRPr="00610D9E">
        <w:rPr>
          <w:rStyle w:val="heading"/>
          <w:rFonts w:ascii="Times New Roman" w:hAnsi="Times New Roman" w:cs="Times New Roman"/>
          <w:color w:val="0C0D0E"/>
          <w:sz w:val="24"/>
          <w:szCs w:val="24"/>
          <w:shd w:val="clear" w:color="auto" w:fill="FFFFFF"/>
        </w:rPr>
        <w:t>Тема: Периметр прямоугольника</w:t>
      </w: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 </w:t>
      </w:r>
    </w:p>
    <w:p w:rsidR="00BC0BD8" w:rsidRPr="00610D9E" w:rsidRDefault="00BC0BD8" w:rsidP="00282A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</w:pPr>
      <w:r w:rsidRPr="00610D9E">
        <w:rPr>
          <w:rStyle w:val="bold"/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>Стандартный вариант:</w:t>
      </w: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 Вычислить периметр прямоугольника заданных размеров. </w:t>
      </w:r>
    </w:p>
    <w:p w:rsidR="00BC0BD8" w:rsidRPr="00610D9E" w:rsidRDefault="00BC0BD8" w:rsidP="00282A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</w:pPr>
      <w:r w:rsidRPr="00610D9E">
        <w:rPr>
          <w:rStyle w:val="bold"/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>Адаптированная версия:</w:t>
      </w: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 </w:t>
      </w:r>
    </w:p>
    <w:p w:rsidR="00BC0BD8" w:rsidRPr="00610D9E" w:rsidRDefault="00BC0BD8" w:rsidP="00282A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</w:pP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- </w:t>
      </w:r>
      <w:r w:rsidRPr="00610D9E">
        <w:rPr>
          <w:rStyle w:val="bold"/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>Задание:</w:t>
      </w: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 Найди длину забора вокруг участка, представленного на рисунке. </w:t>
      </w:r>
    </w:p>
    <w:p w:rsidR="00BC0BD8" w:rsidRPr="00610D9E" w:rsidRDefault="00BC0BD8" w:rsidP="00282A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</w:pP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- </w:t>
      </w:r>
      <w:r w:rsidRPr="00610D9E">
        <w:rPr>
          <w:rStyle w:val="bold"/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>Пример:</w:t>
      </w: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 На листе бумаги изображён участок земли в форме прямоугольника. Ребенок меряет карандашом стороны и вычисляет сумму длин сторон. </w:t>
      </w:r>
    </w:p>
    <w:p w:rsidR="00BC0BD8" w:rsidRPr="00610D9E" w:rsidRDefault="00BC0BD8" w:rsidP="00282A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</w:pPr>
    </w:p>
    <w:p w:rsidR="00BC0BD8" w:rsidRPr="00610D9E" w:rsidRDefault="00BC0BD8" w:rsidP="00282A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</w:pPr>
      <w:r w:rsidRPr="00610D9E">
        <w:rPr>
          <w:rStyle w:val="heading"/>
          <w:rFonts w:ascii="Times New Roman" w:hAnsi="Times New Roman" w:cs="Times New Roman"/>
          <w:color w:val="0C0D0E"/>
          <w:sz w:val="24"/>
          <w:szCs w:val="24"/>
          <w:shd w:val="clear" w:color="auto" w:fill="FFFFFF"/>
        </w:rPr>
        <w:t>4 класс</w:t>
      </w: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 </w:t>
      </w:r>
      <w:r w:rsidRPr="00610D9E">
        <w:rPr>
          <w:rStyle w:val="heading"/>
          <w:rFonts w:ascii="Times New Roman" w:hAnsi="Times New Roman" w:cs="Times New Roman"/>
          <w:color w:val="0C0D0E"/>
          <w:sz w:val="24"/>
          <w:szCs w:val="24"/>
          <w:shd w:val="clear" w:color="auto" w:fill="FFFFFF"/>
        </w:rPr>
        <w:t>Тема: Доли числа</w:t>
      </w: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 </w:t>
      </w:r>
    </w:p>
    <w:p w:rsidR="00BC0BD8" w:rsidRPr="00610D9E" w:rsidRDefault="00BC0BD8" w:rsidP="00282A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</w:pPr>
      <w:r w:rsidRPr="00610D9E">
        <w:rPr>
          <w:rStyle w:val="bold"/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>Стандартный вариант:</w:t>
      </w: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 Решить задачи вида: «Четверть от 16 равна...» </w:t>
      </w:r>
    </w:p>
    <w:p w:rsidR="00BC0BD8" w:rsidRPr="00610D9E" w:rsidRDefault="00BC0BD8" w:rsidP="00282A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</w:pPr>
      <w:r w:rsidRPr="00610D9E">
        <w:rPr>
          <w:rStyle w:val="bold"/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>Адаптированная версия:</w:t>
      </w: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 </w:t>
      </w:r>
    </w:p>
    <w:p w:rsidR="00BC0BD8" w:rsidRPr="00610D9E" w:rsidRDefault="00BC0BD8" w:rsidP="00282A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</w:pP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- </w:t>
      </w:r>
      <w:r w:rsidRPr="00610D9E">
        <w:rPr>
          <w:rStyle w:val="bold"/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>Задание:</w:t>
      </w: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 Ты получил пирог, разрезанный на четыре равные части. Сколько кусочков тебе досталось, если мама дала тебе половину пирога? </w:t>
      </w:r>
    </w:p>
    <w:p w:rsidR="00BC0BD8" w:rsidRPr="00610D9E" w:rsidRDefault="00BC0BD8" w:rsidP="00282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- </w:t>
      </w:r>
      <w:r w:rsidRPr="00610D9E">
        <w:rPr>
          <w:rStyle w:val="bold"/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>Пример:</w:t>
      </w:r>
      <w:r w:rsidRPr="00610D9E">
        <w:rPr>
          <w:rFonts w:ascii="Times New Roman" w:hAnsi="Times New Roman" w:cs="Times New Roman"/>
          <w:color w:val="0C0D0E"/>
          <w:spacing w:val="2"/>
          <w:sz w:val="24"/>
          <w:szCs w:val="24"/>
          <w:shd w:val="clear" w:color="auto" w:fill="FFFFFF"/>
        </w:rPr>
        <w:t xml:space="preserve"> Используются вырезанные кусочки бумажного пирога. Учитель наглядно демонстрирует деление и подсчёт долей.</w:t>
      </w:r>
    </w:p>
    <w:sectPr w:rsidR="00BC0BD8" w:rsidRPr="00610D9E" w:rsidSect="00282A3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98E"/>
    <w:rsid w:val="00282A33"/>
    <w:rsid w:val="004D18F6"/>
    <w:rsid w:val="00610D9E"/>
    <w:rsid w:val="00A3398E"/>
    <w:rsid w:val="00BC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">
    <w:name w:val="heading"/>
    <w:basedOn w:val="a0"/>
    <w:rsid w:val="00282A33"/>
  </w:style>
  <w:style w:type="paragraph" w:styleId="a3">
    <w:name w:val="List Paragraph"/>
    <w:basedOn w:val="a"/>
    <w:uiPriority w:val="34"/>
    <w:qFormat/>
    <w:rsid w:val="00282A33"/>
    <w:pPr>
      <w:ind w:left="720"/>
      <w:contextualSpacing/>
    </w:pPr>
  </w:style>
  <w:style w:type="character" w:customStyle="1" w:styleId="bold">
    <w:name w:val="bold"/>
    <w:basedOn w:val="a0"/>
    <w:rsid w:val="00BC0B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">
    <w:name w:val="heading"/>
    <w:basedOn w:val="a0"/>
    <w:rsid w:val="00282A33"/>
  </w:style>
  <w:style w:type="paragraph" w:styleId="a3">
    <w:name w:val="List Paragraph"/>
    <w:basedOn w:val="a"/>
    <w:uiPriority w:val="34"/>
    <w:qFormat/>
    <w:rsid w:val="00282A33"/>
    <w:pPr>
      <w:ind w:left="720"/>
      <w:contextualSpacing/>
    </w:pPr>
  </w:style>
  <w:style w:type="character" w:customStyle="1" w:styleId="bold">
    <w:name w:val="bold"/>
    <w:basedOn w:val="a0"/>
    <w:rsid w:val="00BC0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2026-03-09T05:19:00Z</dcterms:created>
  <dcterms:modified xsi:type="dcterms:W3CDTF">2026-03-09T05:45:00Z</dcterms:modified>
</cp:coreProperties>
</file>