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394C5">
      <w:pPr>
        <w:wordWrap w:val="0"/>
        <w:jc w:val="right"/>
        <w:rPr>
          <w:rFonts w:hint="default"/>
          <w:b/>
          <w:bCs/>
          <w:i/>
          <w:iCs/>
          <w:highlight w:val="none"/>
          <w:lang w:val="ru-RU"/>
        </w:rPr>
      </w:pPr>
      <w:r>
        <w:rPr>
          <w:b/>
          <w:bCs/>
          <w:i/>
          <w:iCs/>
          <w:highlight w:val="none"/>
          <w:lang w:val="ru-RU"/>
        </w:rPr>
        <w:t>Ноздрин</w:t>
      </w:r>
      <w:r>
        <w:rPr>
          <w:b/>
          <w:bCs/>
          <w:i/>
          <w:iCs/>
          <w:highlight w:val="none"/>
        </w:rPr>
        <w:t xml:space="preserve"> </w:t>
      </w:r>
      <w:r>
        <w:rPr>
          <w:b/>
          <w:bCs/>
          <w:i/>
          <w:iCs/>
          <w:highlight w:val="none"/>
          <w:lang w:val="ru-RU"/>
        </w:rPr>
        <w:t>Вадим</w:t>
      </w:r>
      <w:r>
        <w:rPr>
          <w:rFonts w:hint="default"/>
          <w:b/>
          <w:bCs/>
          <w:i/>
          <w:iCs/>
          <w:highlight w:val="none"/>
          <w:lang w:val="ru-RU"/>
        </w:rPr>
        <w:t xml:space="preserve"> Станиславович</w:t>
      </w:r>
    </w:p>
    <w:p w14:paraId="31CF03DD">
      <w:pPr>
        <w:jc w:val="right"/>
        <w:rPr>
          <w:highlight w:val="none"/>
        </w:rPr>
      </w:pPr>
      <w:r>
        <w:rPr>
          <w:highlight w:val="none"/>
        </w:rPr>
        <w:t>к.</w:t>
      </w:r>
      <w:r>
        <w:rPr>
          <w:highlight w:val="none"/>
          <w:lang w:val="ru-RU"/>
        </w:rPr>
        <w:t>т</w:t>
      </w:r>
      <w:r>
        <w:rPr>
          <w:highlight w:val="none"/>
        </w:rPr>
        <w:t>.н., доцент кафедры экономики и управления</w:t>
      </w:r>
    </w:p>
    <w:p w14:paraId="6DD3F4E6">
      <w:pPr>
        <w:jc w:val="right"/>
        <w:rPr>
          <w:highlight w:val="none"/>
        </w:rPr>
      </w:pPr>
      <w:r>
        <w:rPr>
          <w:highlight w:val="none"/>
        </w:rPr>
        <w:t>АНОВО «МОСКОВСКИЙ МЕЖДУНАРОДНЫЙ УНИВЕРСИТЕТ»</w:t>
      </w:r>
    </w:p>
    <w:p w14:paraId="7766FD8F">
      <w:pPr>
        <w:jc w:val="right"/>
        <w:rPr>
          <w:highlight w:val="none"/>
        </w:rPr>
      </w:pPr>
      <w:r>
        <w:rPr>
          <w:highlight w:val="none"/>
        </w:rPr>
        <w:t>г. Москва, Россия</w:t>
      </w:r>
    </w:p>
    <w:p w14:paraId="1866B453">
      <w:pPr>
        <w:jc w:val="right"/>
        <w:rPr>
          <w:rFonts w:hint="default"/>
          <w:b/>
          <w:bCs/>
          <w:i/>
          <w:iCs/>
          <w:highlight w:val="none"/>
          <w:lang w:val="ru-RU"/>
        </w:rPr>
      </w:pPr>
      <w:r>
        <w:rPr>
          <w:b/>
          <w:bCs/>
          <w:i/>
          <w:iCs/>
          <w:highlight w:val="none"/>
          <w:lang w:val="ru-RU"/>
        </w:rPr>
        <w:t>Кучеренко</w:t>
      </w:r>
      <w:r>
        <w:rPr>
          <w:rFonts w:hint="default"/>
          <w:b/>
          <w:bCs/>
          <w:i/>
          <w:iCs/>
          <w:highlight w:val="none"/>
          <w:lang w:val="ru-RU"/>
        </w:rPr>
        <w:t xml:space="preserve"> Амина Хаганиевна</w:t>
      </w:r>
    </w:p>
    <w:p w14:paraId="1C2CE056">
      <w:pPr>
        <w:jc w:val="right"/>
        <w:rPr>
          <w:highlight w:val="none"/>
        </w:rPr>
      </w:pPr>
      <w:r>
        <w:rPr>
          <w:highlight w:val="none"/>
        </w:rPr>
        <w:t>студент магистратуры</w:t>
      </w:r>
    </w:p>
    <w:p w14:paraId="00A6F48D">
      <w:pPr>
        <w:jc w:val="right"/>
        <w:rPr>
          <w:highlight w:val="none"/>
        </w:rPr>
      </w:pPr>
      <w:r>
        <w:rPr>
          <w:highlight w:val="none"/>
        </w:rPr>
        <w:t>АНОВО «МОСКОВСКИЙ МЕЖДУНАРОДНЫЙ УНИВЕРСИТЕТ»</w:t>
      </w:r>
    </w:p>
    <w:p w14:paraId="20006645">
      <w:pPr>
        <w:jc w:val="right"/>
        <w:rPr>
          <w:highlight w:val="none"/>
        </w:rPr>
      </w:pPr>
      <w:r>
        <w:rPr>
          <w:highlight w:val="none"/>
        </w:rPr>
        <w:t xml:space="preserve">г. </w:t>
      </w:r>
      <w:r>
        <w:rPr>
          <w:highlight w:val="none"/>
          <w:lang w:val="ru-RU"/>
        </w:rPr>
        <w:t>Пермь</w:t>
      </w:r>
      <w:r>
        <w:rPr>
          <w:highlight w:val="none"/>
        </w:rPr>
        <w:t>, Россия</w:t>
      </w:r>
    </w:p>
    <w:p w14:paraId="442DD77A">
      <w:pPr>
        <w:jc w:val="center"/>
        <w:rPr>
          <w:b/>
          <w:highlight w:val="none"/>
        </w:rPr>
      </w:pPr>
    </w:p>
    <w:p w14:paraId="5A4A208B">
      <w:pPr>
        <w:jc w:val="center"/>
        <w:rPr>
          <w:b/>
        </w:rPr>
      </w:pPr>
    </w:p>
    <w:p w14:paraId="702C0854">
      <w:pPr>
        <w:jc w:val="center"/>
        <w:rPr>
          <w:b/>
        </w:rPr>
      </w:pPr>
      <w:r>
        <w:rPr>
          <w:b/>
        </w:rPr>
        <w:t>СОВЕРШЕНСТВОВАНИЕ ОТБОРА И НАБОРА ПЕРСОНАЛА (</w:t>
      </w:r>
      <w:r>
        <w:rPr>
          <w:b/>
          <w:sz w:val="28"/>
          <w:szCs w:val="28"/>
        </w:rPr>
        <w:t>на примере</w:t>
      </w:r>
      <w:r>
        <w:rPr>
          <w:b/>
        </w:rPr>
        <w:t xml:space="preserve"> ООО «ЖИВЫЕ СОКИ»)</w:t>
      </w:r>
    </w:p>
    <w:p w14:paraId="7E645E63">
      <w:pPr>
        <w:pStyle w:val="37"/>
        <w:jc w:val="both"/>
        <w:rPr>
          <w:sz w:val="24"/>
          <w:szCs w:val="24"/>
        </w:rPr>
      </w:pPr>
    </w:p>
    <w:p w14:paraId="4CD8E317">
      <w:pPr>
        <w:pStyle w:val="37"/>
        <w:ind w:firstLine="709"/>
        <w:jc w:val="both"/>
        <w:rPr>
          <w:sz w:val="24"/>
          <w:szCs w:val="24"/>
        </w:rPr>
      </w:pPr>
      <w:r>
        <w:rPr>
          <w:b/>
          <w:bCs/>
          <w:sz w:val="24"/>
          <w:szCs w:val="24"/>
        </w:rPr>
        <w:t>Аннотация.</w:t>
      </w:r>
      <w:r>
        <w:rPr>
          <w:sz w:val="24"/>
          <w:szCs w:val="24"/>
        </w:rPr>
        <w:t xml:space="preserve"> В статье рассматриваются мероприятия по совершенствованию отбора и набора персонала в организации ООО «Живые соки». Проанализирована действующая система набора и подбора персонала в организации, а также проведена оценка работы отдела кадров по процессу отбора и набора персонала пут</w:t>
      </w:r>
      <w:r>
        <w:rPr>
          <w:sz w:val="24"/>
          <w:szCs w:val="24"/>
          <w:lang w:val="ru-RU"/>
        </w:rPr>
        <w:t>ё</w:t>
      </w:r>
      <w:r>
        <w:rPr>
          <w:sz w:val="24"/>
          <w:szCs w:val="24"/>
        </w:rPr>
        <w:t xml:space="preserve">м анкетирования сотрудников организации. Выявлены недостатки отбора и набора персонала, а также предложены мероприятия по совершенствованию отбора и набора персонала в ООО «Живые соки». </w:t>
      </w:r>
    </w:p>
    <w:p w14:paraId="378CC0DF">
      <w:pPr>
        <w:ind w:firstLine="709"/>
        <w:jc w:val="both"/>
        <w:rPr>
          <w:color w:val="000000"/>
        </w:rPr>
      </w:pPr>
      <w:r>
        <w:rPr>
          <w:bCs/>
        </w:rPr>
        <w:t>Практическая значимость</w:t>
      </w:r>
      <w:r>
        <w:t xml:space="preserve"> </w:t>
      </w:r>
      <w:r>
        <w:rPr>
          <w:color w:val="000000"/>
        </w:rPr>
        <w:t xml:space="preserve">исследования заключается в том, что исследование подбора и набора персонала ООО «Живые соки» позволили выявить пробелы в работе и определить приоритетные направления по разработке мероприятий отбора и набора персонала в ООО «Живые соки». Разработанные рекомендации организации </w:t>
      </w:r>
      <w:r>
        <w:t>могут быть использованы в кадровой политике любой коммерческой организации для повышения конкурентоспособности и кадрового потенциала.</w:t>
      </w:r>
    </w:p>
    <w:p w14:paraId="2DD00AD9">
      <w:pPr>
        <w:ind w:firstLine="709"/>
        <w:jc w:val="both"/>
      </w:pPr>
      <w:r>
        <w:rPr>
          <w:b/>
          <w:bCs/>
        </w:rPr>
        <w:t xml:space="preserve">Ключевые слова: </w:t>
      </w:r>
      <w:r>
        <w:t>НАБОР И ПОДБОР, ПЕРСОНАЛ, УПРАВЛЕНИЕ ПЕРСОНАЛОМ, СИСТЕМА НАБОРА, СИСТЕМА ОТБОРА, АДАПТАЦИЯ, НАЙМ.</w:t>
      </w:r>
    </w:p>
    <w:p w14:paraId="213CE686">
      <w:pPr>
        <w:ind w:firstLine="709"/>
        <w:jc w:val="both"/>
      </w:pPr>
    </w:p>
    <w:p w14:paraId="3864654B">
      <w:pPr>
        <w:ind w:firstLine="709"/>
        <w:jc w:val="both"/>
        <w:rPr>
          <w:rFonts w:asciiTheme="minorHAnsi" w:hAnsiTheme="minorHAnsi" w:cstheme="minorBidi"/>
          <w:color w:val="000000" w:themeColor="text1"/>
          <w14:textFill>
            <w14:solidFill>
              <w14:schemeClr w14:val="tx1"/>
            </w14:solidFill>
          </w14:textFill>
        </w:rPr>
      </w:pPr>
      <w:r>
        <w:rPr>
          <w:color w:val="000000" w:themeColor="text1"/>
          <w14:textFill>
            <w14:solidFill>
              <w14:schemeClr w14:val="tx1"/>
            </w14:solidFill>
          </w14:textFill>
        </w:rPr>
        <w:t>Современное общество предъявляет повышенные требования к качеству человеческих ресурсов, что связано с усложнением технологий производства и услуг, необходимостью постоянного обновления профессиональных компетенций. С проблемой отбора и набора персонала сталкивается каждая организация, однако решают её все организации по</w:t>
      </w:r>
      <w:r>
        <w:rPr>
          <w:rFonts w:hint="default"/>
          <w:color w:val="000000" w:themeColor="text1"/>
          <w:lang w:val="ru-RU"/>
          <w14:textFill>
            <w14:solidFill>
              <w14:schemeClr w14:val="tx1"/>
            </w14:solidFill>
          </w14:textFill>
        </w:rPr>
        <w:t xml:space="preserve"> </w:t>
      </w:r>
      <w:r>
        <w:rPr>
          <w:color w:val="000000" w:themeColor="text1"/>
          <w14:textFill>
            <w14:solidFill>
              <w14:schemeClr w14:val="tx1"/>
            </w14:solidFill>
          </w14:textFill>
        </w:rPr>
        <w:t>-</w:t>
      </w:r>
      <w:r>
        <w:rPr>
          <w:rFonts w:hint="default"/>
          <w:color w:val="000000" w:themeColor="text1"/>
          <w:lang w:val="ru-RU"/>
          <w14:textFill>
            <w14:solidFill>
              <w14:schemeClr w14:val="tx1"/>
            </w14:solidFill>
          </w14:textFill>
        </w:rPr>
        <w:t xml:space="preserve"> </w:t>
      </w:r>
      <w:r>
        <w:rPr>
          <w:color w:val="000000" w:themeColor="text1"/>
          <w14:textFill>
            <w14:solidFill>
              <w14:schemeClr w14:val="tx1"/>
            </w14:solidFill>
          </w14:textFill>
        </w:rPr>
        <w:t xml:space="preserve">разному. Для организации существует множество различных кадровых рисков, что необходимо помнить и учитывать в процессе трудовой деятельности каждому современному руководителю, так как именно угрозы со стороны персонала способны принести организации особый ущерб как экономический, так и организационный. </w:t>
      </w:r>
    </w:p>
    <w:p w14:paraId="7E8EB413">
      <w:pPr>
        <w:ind w:firstLine="709"/>
        <w:jc w:val="both"/>
      </w:pPr>
      <w:r>
        <w:t>Затраты на некорректный отбор и набор новых сотрудников (зарплата, обучение, упущенная выгода, демотивация команды, увольнение) могут составлять от 30% до 200% годового дохода сотрудника. Качественный отбор напрямую экономит деньги организации. Правильно подобранные сотрудники, чьи ценности и ожидания совпадают с корпоративными, с большей вероятностью останутся в компании надолго, что снижает издержки на постоянный поиск и адаптацию.</w:t>
      </w:r>
    </w:p>
    <w:p w14:paraId="613C8918">
      <w:pPr>
        <w:ind w:firstLine="709"/>
        <w:jc w:val="both"/>
        <w:rPr>
          <w:shd w:val="clear" w:color="auto" w:fill="FFFFFF"/>
        </w:rPr>
      </w:pPr>
      <w:r>
        <w:t xml:space="preserve">На сегодняшний день в зарубежной и отечественной практике авторами предлагаются </w:t>
      </w:r>
      <w:r>
        <w:rPr>
          <w:szCs w:val="22"/>
        </w:rPr>
        <w:t>новые методы отбора и набора персонала.</w:t>
      </w:r>
      <w:r>
        <w:t xml:space="preserve"> </w:t>
      </w:r>
      <w:r>
        <w:rPr>
          <w:rStyle w:val="14"/>
          <w:b w:val="0"/>
          <w:bCs w:val="0"/>
        </w:rPr>
        <w:t>В зарубежной практике развитых стран методы отбора и набора персонала различаются</w:t>
      </w:r>
      <w:r>
        <w:rPr>
          <w:shd w:val="clear" w:color="auto" w:fill="FFFFFF"/>
        </w:rPr>
        <w:t xml:space="preserve">. Это связано с национальной деловой культурой и спецификой кадровой работы в разных странах. </w:t>
      </w:r>
    </w:p>
    <w:p w14:paraId="3D705C5D">
      <w:pPr>
        <w:ind w:firstLine="709"/>
        <w:jc w:val="both"/>
        <w:rPr>
          <w:shd w:val="clear" w:color="auto" w:fill="FFFFFF"/>
        </w:rPr>
      </w:pPr>
      <w:r>
        <w:rPr>
          <w:shd w:val="clear" w:color="auto" w:fill="FFFFFF"/>
        </w:rPr>
        <w:t xml:space="preserve">В Германии </w:t>
      </w:r>
      <w:r>
        <w:rPr>
          <w:rStyle w:val="14"/>
          <w:b w:val="0"/>
          <w:bCs w:val="0"/>
        </w:rPr>
        <w:t>отбор</w:t>
      </w:r>
      <w:r>
        <w:rPr>
          <w:rStyle w:val="38"/>
          <w:shd w:val="clear" w:color="auto" w:fill="FFFFFF"/>
        </w:rPr>
        <w:t> </w:t>
      </w:r>
      <w:r>
        <w:rPr>
          <w:shd w:val="clear" w:color="auto" w:fill="FFFFFF"/>
        </w:rPr>
        <w:t>осуществляется по результатам анализа документов и собеседования. Для отбора персонала высокой квалификации используют групповую дискуссию, центр аттестации соискателей, тестирование на профессиональную пригодность.  Набор: около 70% вакансий в Германии заполняются через неформальные каналы и профессиональные сети. Особое внимание уделяется «скрытым вакансиям» (hidden job market), которые часто заполняются через рекомендации или прямые контакты, не появляясь в публичном доступе.</w:t>
      </w:r>
    </w:p>
    <w:p w14:paraId="1D9251F4">
      <w:pPr>
        <w:ind w:firstLine="709"/>
        <w:jc w:val="both"/>
        <w:rPr>
          <w:shd w:val="clear" w:color="auto" w:fill="FFFFFF"/>
        </w:rPr>
      </w:pPr>
      <w:r>
        <w:rPr>
          <w:shd w:val="clear" w:color="auto" w:fill="FFFFFF"/>
        </w:rPr>
        <w:t xml:space="preserve">В Великобритании </w:t>
      </w:r>
      <w:r>
        <w:rPr>
          <w:rStyle w:val="14"/>
          <w:b w:val="0"/>
          <w:bCs w:val="0"/>
        </w:rPr>
        <w:t>отбор</w:t>
      </w:r>
      <w:r>
        <w:rPr>
          <w:rStyle w:val="38"/>
          <w:shd w:val="clear" w:color="auto" w:fill="FFFFFF"/>
        </w:rPr>
        <w:t> </w:t>
      </w:r>
      <w:r>
        <w:rPr>
          <w:shd w:val="clear" w:color="auto" w:fill="FFFFFF"/>
        </w:rPr>
        <w:t xml:space="preserve">отличается системностью и многоступенчатостью. Соискателю предстоит пройти от 3 до 6 этапов отбора в зависимости от уровня позиции и сферы деятельности компании. </w:t>
      </w:r>
      <w:r>
        <w:t>Методами отбора в Великобритании являются: </w:t>
      </w:r>
      <w:r>
        <w:rPr>
          <w:rStyle w:val="14"/>
          <w:b w:val="0"/>
          <w:bCs w:val="0"/>
        </w:rPr>
        <w:t>телефонное интервью</w:t>
      </w:r>
      <w:r>
        <w:rPr>
          <w:rStyle w:val="38"/>
          <w:rFonts w:eastAsiaTheme="majorEastAsia"/>
        </w:rPr>
        <w:t>,</w:t>
      </w:r>
      <w:r>
        <w:rPr>
          <w:rStyle w:val="38"/>
          <w:rFonts w:eastAsiaTheme="majorEastAsia"/>
          <w:b/>
          <w:bCs/>
        </w:rPr>
        <w:t xml:space="preserve"> </w:t>
      </w:r>
      <w:r>
        <w:rPr>
          <w:rStyle w:val="14"/>
          <w:b w:val="0"/>
          <w:bCs w:val="0"/>
        </w:rPr>
        <w:t>очное или видео</w:t>
      </w:r>
      <w:r>
        <w:rPr>
          <w:rStyle w:val="14"/>
          <w:rFonts w:hint="default"/>
          <w:b w:val="0"/>
          <w:bCs w:val="0"/>
          <w:lang w:val="ru-RU"/>
        </w:rPr>
        <w:t xml:space="preserve"> </w:t>
      </w:r>
      <w:r>
        <w:rPr>
          <w:rStyle w:val="14"/>
          <w:b w:val="0"/>
          <w:bCs w:val="0"/>
        </w:rPr>
        <w:t>-</w:t>
      </w:r>
      <w:r>
        <w:rPr>
          <w:rStyle w:val="14"/>
          <w:rFonts w:hint="default"/>
          <w:b w:val="0"/>
          <w:bCs w:val="0"/>
          <w:lang w:val="ru-RU"/>
        </w:rPr>
        <w:t xml:space="preserve"> </w:t>
      </w:r>
      <w:r>
        <w:rPr>
          <w:rStyle w:val="14"/>
          <w:b w:val="0"/>
          <w:bCs w:val="0"/>
        </w:rPr>
        <w:t>собеседование</w:t>
      </w:r>
      <w:r>
        <w:rPr>
          <w:rStyle w:val="38"/>
          <w:rFonts w:eastAsiaTheme="majorEastAsia"/>
          <w:b/>
          <w:bCs/>
        </w:rPr>
        <w:t xml:space="preserve">, </w:t>
      </w:r>
      <w:r>
        <w:rPr>
          <w:rStyle w:val="14"/>
          <w:b w:val="0"/>
          <w:bCs w:val="0"/>
        </w:rPr>
        <w:t>Ассессмент</w:t>
      </w:r>
      <w:r>
        <w:rPr>
          <w:rStyle w:val="14"/>
          <w:rFonts w:hint="default"/>
          <w:b w:val="0"/>
          <w:bCs w:val="0"/>
          <w:lang w:val="ru-RU"/>
        </w:rPr>
        <w:t xml:space="preserve"> </w:t>
      </w:r>
      <w:r>
        <w:rPr>
          <w:rStyle w:val="14"/>
          <w:b w:val="0"/>
          <w:bCs w:val="0"/>
        </w:rPr>
        <w:t>-</w:t>
      </w:r>
      <w:r>
        <w:rPr>
          <w:rStyle w:val="14"/>
          <w:rFonts w:hint="default"/>
          <w:b w:val="0"/>
          <w:bCs w:val="0"/>
          <w:lang w:val="ru-RU"/>
        </w:rPr>
        <w:t xml:space="preserve"> </w:t>
      </w:r>
      <w:r>
        <w:rPr>
          <w:rStyle w:val="14"/>
          <w:b w:val="0"/>
          <w:bCs w:val="0"/>
        </w:rPr>
        <w:t>центр или тестовое задание.</w:t>
      </w:r>
    </w:p>
    <w:p w14:paraId="737F1EF7">
      <w:pPr>
        <w:ind w:firstLine="709"/>
        <w:jc w:val="both"/>
        <w:rPr>
          <w:shd w:val="clear" w:color="auto" w:fill="FFFFFF"/>
        </w:rPr>
      </w:pPr>
      <w:r>
        <w:rPr>
          <w:shd w:val="clear" w:color="auto" w:fill="FFFFFF"/>
        </w:rPr>
        <w:t xml:space="preserve">В Японии </w:t>
      </w:r>
      <w:r>
        <w:rPr>
          <w:rStyle w:val="14"/>
          <w:b w:val="0"/>
          <w:bCs w:val="0"/>
        </w:rPr>
        <w:t>отбор</w:t>
      </w:r>
      <w:r>
        <w:rPr>
          <w:rStyle w:val="38"/>
          <w:shd w:val="clear" w:color="auto" w:fill="FFFFFF"/>
        </w:rPr>
        <w:t> </w:t>
      </w:r>
      <w:r>
        <w:rPr>
          <w:shd w:val="clear" w:color="auto" w:fill="FFFFFF"/>
        </w:rPr>
        <w:t>ориентируется на удовлетворение общих интересов компании, а не на выполнение конкретной работы в конкретном месте. Кандидаты проходят тщательный отбор: рекрутеры изучают всю доступную информацию о кандидатах, каждый соискатель проходит большое профессиональное тестирование. Также, когда появляется вакансия, кандидатов на неё сначала ищут среди своих работников из других подразделений, либо н</w:t>
      </w:r>
      <w:r>
        <w:rPr>
          <w:rStyle w:val="14"/>
          <w:b w:val="0"/>
          <w:bCs w:val="0"/>
        </w:rPr>
        <w:t>аём по рекомендации</w:t>
      </w:r>
      <w:r>
        <w:t xml:space="preserve">, то есть за нового работника должен поручиться один из сотрудников фирмы, он же несёт ответственность за нового коллегу во время его испытательного срока. </w:t>
      </w:r>
      <w:r>
        <w:rPr>
          <w:shd w:val="clear" w:color="auto" w:fill="FFFFFF"/>
        </w:rPr>
        <w:t>[1, с. 134].</w:t>
      </w:r>
    </w:p>
    <w:p w14:paraId="5CD58DC3">
      <w:pPr>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Отбор персонала – процесс выбора из числа привлеч</w:t>
      </w:r>
      <w:r>
        <w:rPr>
          <w:color w:val="000000" w:themeColor="text1"/>
          <w:lang w:val="ru-RU"/>
          <w14:textFill>
            <w14:solidFill>
              <w14:schemeClr w14:val="tx1"/>
            </w14:solidFill>
          </w14:textFill>
        </w:rPr>
        <w:t>ё</w:t>
      </w:r>
      <w:r>
        <w:rPr>
          <w:color w:val="000000" w:themeColor="text1"/>
          <w14:textFill>
            <w14:solidFill>
              <w14:schemeClr w14:val="tx1"/>
            </w14:solidFill>
          </w14:textFill>
        </w:rPr>
        <w:t>нных кандидатов наиболее подходящего для данной должности и организации. Задача отбора персонала состоит в том, чтобы ответить на вопросы «кто из них подходит больше всего» и «соответствует ли кандидат требованиям должности и компании».</w:t>
      </w:r>
    </w:p>
    <w:p w14:paraId="07AC4D08">
      <w:pPr>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Набор персонала – процесс поиска и привлечения потенциальных кандидатов для заполнения вакантных должностей в организации. Задача набора персонала состоит в том, чтобы ответить на вопросы «где и как найти нужных людей» и донести до них информацию о вакансии. Найти новых работников с нужной квалификацией – сложная задача для каждого работодателя. </w:t>
      </w:r>
    </w:p>
    <w:p w14:paraId="523F4446">
      <w:pPr>
        <w:ind w:firstLine="709"/>
        <w:jc w:val="both"/>
        <w:rPr>
          <w:color w:val="000000" w:themeColor="text1"/>
          <w14:textFill>
            <w14:solidFill>
              <w14:schemeClr w14:val="tx1"/>
            </w14:solidFill>
          </w14:textFill>
        </w:rPr>
      </w:pPr>
      <w:r>
        <w:t>Исследование</w:t>
      </w:r>
      <w:r>
        <w:rPr>
          <w:bCs/>
          <w:color w:val="000000" w:themeColor="text1"/>
          <w14:textFill>
            <w14:solidFill>
              <w14:schemeClr w14:val="tx1"/>
            </w14:solidFill>
          </w14:textFill>
        </w:rPr>
        <w:t xml:space="preserve"> системы отбора и набора персонала проводилось </w:t>
      </w:r>
      <w:r>
        <w:t>на примере</w:t>
      </w:r>
      <w:r>
        <w:rPr>
          <w:bCs/>
          <w:color w:val="000000" w:themeColor="text1"/>
          <w14:textFill>
            <w14:solidFill>
              <w14:schemeClr w14:val="tx1"/>
            </w14:solidFill>
          </w14:textFill>
        </w:rPr>
        <w:t xml:space="preserve"> организации ООО «Живые соки». Компания ООО «Живые соки» </w:t>
      </w:r>
      <w:r>
        <w:rPr>
          <w:color w:val="000000" w:themeColor="text1"/>
          <w14:textFill>
            <w14:solidFill>
              <w14:schemeClr w14:val="tx1"/>
            </w14:solidFill>
          </w14:textFill>
        </w:rPr>
        <w:t xml:space="preserve">занимается производством соковой продукции, сахарного сиропа, безалкогольных напитков, ароматизированных и/или с добавлением сахара, а также солода. </w:t>
      </w:r>
    </w:p>
    <w:p w14:paraId="5B7249B9">
      <w:pPr>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Анализ </w:t>
      </w:r>
      <w:r>
        <w:t>численности персонала по категориям персонала</w:t>
      </w:r>
      <w:r>
        <w:rPr>
          <w:color w:val="000000" w:themeColor="text1"/>
          <w14:textFill>
            <w14:solidFill>
              <w14:schemeClr w14:val="tx1"/>
            </w14:solidFill>
          </w14:textFill>
        </w:rPr>
        <w:t xml:space="preserve"> ООО «Живые Соки» показал, что </w:t>
      </w:r>
      <w:r>
        <w:t>численность персонала практически оставалась неизменной, это говорит о низкой текучести кадров.</w:t>
      </w:r>
      <w:r>
        <w:rPr>
          <w:color w:val="000000" w:themeColor="text1"/>
          <w14:textFill>
            <w14:solidFill>
              <w14:schemeClr w14:val="tx1"/>
            </w14:solidFill>
          </w14:textFill>
        </w:rPr>
        <w:t xml:space="preserve"> </w:t>
      </w:r>
      <w:r>
        <w:t>Удельный вес работающих мужчин (55%) и работающих женщин (45%) почти не претерпел изменений за рассматриваемый период.</w:t>
      </w:r>
      <w:r>
        <w:rPr>
          <w:sz w:val="28"/>
          <w:szCs w:val="28"/>
        </w:rPr>
        <w:t xml:space="preserve"> </w:t>
      </w:r>
      <w:r>
        <w:t xml:space="preserve">По уровню образования представлены сотрудники со средним/средним специальным образованием (38%), незаконченным высшим /высшим (62%), что говорит о высокой квалификации сотрудников. </w:t>
      </w:r>
      <w:r>
        <w:rPr>
          <w:bCs/>
          <w:color w:val="000000" w:themeColor="text1"/>
          <w14:textFill>
            <w14:solidFill>
              <w14:schemeClr w14:val="tx1"/>
            </w14:solidFill>
          </w14:textFill>
        </w:rPr>
        <w:t xml:space="preserve">Также </w:t>
      </w:r>
      <w:r>
        <w:rPr>
          <w:color w:val="000000" w:themeColor="text1"/>
          <w14:textFill>
            <w14:solidFill>
              <w14:schemeClr w14:val="tx1"/>
            </w14:solidFill>
          </w14:textFill>
        </w:rPr>
        <w:t>анализ численности персонала по стажу работы показал, что большая часть работников имеет большой стаж трудовой деятельности (от 5 до 20 лет).</w:t>
      </w:r>
    </w:p>
    <w:p w14:paraId="4A831E44">
      <w:pPr>
        <w:ind w:firstLine="709"/>
        <w:jc w:val="both"/>
      </w:pPr>
      <w:r>
        <w:t xml:space="preserve">Анализ системы отбора и набора персонала в организации ООО «Живые соки» показал, что </w:t>
      </w:r>
      <w:r>
        <w:rPr>
          <w:color w:val="000000" w:themeColor="text1"/>
          <w:lang w:bidi="hi-IN"/>
          <w14:textFill>
            <w14:solidFill>
              <w14:schemeClr w14:val="tx1"/>
            </w14:solidFill>
          </w14:textFill>
        </w:rPr>
        <w:t xml:space="preserve">специалист по кадрам </w:t>
      </w:r>
      <w:r>
        <w:rPr>
          <w:color w:val="000000" w:themeColor="text1"/>
          <w14:textFill>
            <w14:solidFill>
              <w14:schemeClr w14:val="tx1"/>
            </w14:solidFill>
          </w14:textFill>
        </w:rPr>
        <w:t xml:space="preserve">ООО «Живые Соки» </w:t>
      </w:r>
      <w:r>
        <w:rPr>
          <w:bCs/>
          <w:color w:val="000000" w:themeColor="text1"/>
          <w:shd w:val="clear" w:color="auto" w:fill="FFFFFF"/>
          <w14:textFill>
            <w14:solidFill>
              <w14:schemeClr w14:val="tx1"/>
            </w14:solidFill>
          </w14:textFill>
        </w:rPr>
        <w:t>использует для набора</w:t>
      </w:r>
      <w:r>
        <w:rPr>
          <w:color w:val="000000" w:themeColor="text1"/>
          <w14:textFill>
            <w14:solidFill>
              <w14:schemeClr w14:val="tx1"/>
            </w14:solidFill>
          </w14:textFill>
        </w:rPr>
        <w:t xml:space="preserve"> Интернет-ресурсы по поиску работы: HeadHunter.ru, </w:t>
      </w:r>
      <w:r>
        <w:rPr>
          <w:color w:val="000000" w:themeColor="text1"/>
          <w:lang w:val="en-GB"/>
          <w14:textFill>
            <w14:solidFill>
              <w14:schemeClr w14:val="tx1"/>
            </w14:solidFill>
          </w14:textFill>
        </w:rPr>
        <w:t>Avito</w:t>
      </w:r>
      <w:r>
        <w:rPr>
          <w:color w:val="000000" w:themeColor="text1"/>
          <w14:textFill>
            <w14:solidFill>
              <w14:schemeClr w14:val="tx1"/>
            </w14:solidFill>
          </w14:textFill>
        </w:rPr>
        <w:t>.</w:t>
      </w:r>
      <w:r>
        <w:rPr>
          <w:color w:val="000000" w:themeColor="text1"/>
          <w:lang w:val="en-GB"/>
          <w14:textFill>
            <w14:solidFill>
              <w14:schemeClr w14:val="tx1"/>
            </w14:solidFill>
          </w14:textFill>
        </w:rPr>
        <w:t>ru</w:t>
      </w:r>
      <w:r>
        <w:rPr>
          <w:color w:val="000000" w:themeColor="text1"/>
          <w14:textFill>
            <w14:solidFill>
              <w14:schemeClr w14:val="tx1"/>
            </w14:solidFill>
          </w14:textFill>
        </w:rPr>
        <w:t xml:space="preserve">, </w:t>
      </w:r>
      <w:r>
        <w:rPr>
          <w:color w:val="000000" w:themeColor="text1"/>
          <w:szCs w:val="22"/>
          <w14:textFill>
            <w14:solidFill>
              <w14:schemeClr w14:val="tx1"/>
            </w14:solidFill>
          </w14:textFill>
        </w:rPr>
        <w:t xml:space="preserve">Зарплата.ру. Для отбора </w:t>
      </w:r>
      <w:r>
        <w:rPr>
          <w:color w:val="000000" w:themeColor="text1"/>
          <w:lang w:bidi="hi-IN"/>
          <w14:textFill>
            <w14:solidFill>
              <w14:schemeClr w14:val="tx1"/>
            </w14:solidFill>
          </w14:textFill>
        </w:rPr>
        <w:t xml:space="preserve">специалист по кадрам использует анкету, а также собеседование, на котором потенциальному сотруднику </w:t>
      </w:r>
      <w:r>
        <w:rPr>
          <w:color w:val="000000" w:themeColor="text1"/>
          <w14:textFill>
            <w14:solidFill>
              <w14:schemeClr w14:val="tx1"/>
            </w14:solidFill>
          </w14:textFill>
        </w:rPr>
        <w:t>зада</w:t>
      </w:r>
      <w:r>
        <w:rPr>
          <w:color w:val="000000" w:themeColor="text1"/>
          <w:lang w:val="ru-RU"/>
          <w14:textFill>
            <w14:solidFill>
              <w14:schemeClr w14:val="tx1"/>
            </w14:solidFill>
          </w14:textFill>
        </w:rPr>
        <w:t>ё</w:t>
      </w:r>
      <w:r>
        <w:rPr>
          <w:color w:val="000000" w:themeColor="text1"/>
          <w14:textFill>
            <w14:solidFill>
              <w14:schemeClr w14:val="tx1"/>
            </w14:solidFill>
          </w14:textFill>
        </w:rPr>
        <w:t>т несколько вопросов и делает заметки, затем объясняет в чем заключается работа сотрудника на вакантной должности, какая будет зарплата и условия работы.</w:t>
      </w:r>
    </w:p>
    <w:p w14:paraId="232CEB4D">
      <w:pPr>
        <w:ind w:firstLine="709"/>
        <w:jc w:val="both"/>
        <w:rPr>
          <w:color w:val="000000" w:themeColor="text1"/>
          <w14:textFill>
            <w14:solidFill>
              <w14:schemeClr w14:val="tx1"/>
            </w14:solidFill>
          </w14:textFill>
        </w:rPr>
      </w:pPr>
      <w:r>
        <w:rPr>
          <w:bCs/>
        </w:rPr>
        <w:t xml:space="preserve">Оценка удовлетворённости </w:t>
      </w:r>
      <w:r>
        <w:t>системы отбора и набора сотрудников организации ООО «Живые соки» была проведена пут</w:t>
      </w:r>
      <w:r>
        <w:rPr>
          <w:lang w:val="ru-RU"/>
        </w:rPr>
        <w:t>ё</w:t>
      </w:r>
      <w:r>
        <w:t xml:space="preserve">м </w:t>
      </w:r>
      <w:r>
        <w:rPr>
          <w:color w:val="000000" w:themeColor="text1"/>
          <w14:textFill>
            <w14:solidFill>
              <w14:schemeClr w14:val="tx1"/>
            </w14:solidFill>
          </w14:textFill>
        </w:rPr>
        <w:t xml:space="preserve">опроса среди сотрудников организации. Всего приняло участие </w:t>
      </w:r>
      <w:r>
        <w:rPr>
          <w:color w:val="000000" w:themeColor="text1"/>
          <w:szCs w:val="22"/>
          <w14:textFill>
            <w14:solidFill>
              <w14:schemeClr w14:val="tx1"/>
            </w14:solidFill>
          </w14:textFill>
        </w:rPr>
        <w:t xml:space="preserve">– </w:t>
      </w:r>
      <w:r>
        <w:rPr>
          <w:color w:val="000000" w:themeColor="text1"/>
          <w14:textFill>
            <w14:solidFill>
              <w14:schemeClr w14:val="tx1"/>
            </w14:solidFill>
          </w14:textFill>
        </w:rPr>
        <w:t>45 сотрудников.</w:t>
      </w:r>
    </w:p>
    <w:p w14:paraId="637E7995">
      <w:pPr>
        <w:ind w:firstLine="709"/>
        <w:jc w:val="both"/>
      </w:pPr>
      <w:r>
        <w:t xml:space="preserve">Распределение ответов респондентов </w:t>
      </w:r>
      <w:r>
        <w:rPr>
          <w:rStyle w:val="14"/>
          <w:rFonts w:eastAsiaTheme="majorEastAsia"/>
          <w:b w:val="0"/>
          <w:bCs w:val="0"/>
        </w:rPr>
        <w:t>на утверждение</w:t>
      </w:r>
      <w:r>
        <w:rPr>
          <w:rStyle w:val="14"/>
          <w:rFonts w:eastAsiaTheme="majorEastAsia"/>
        </w:rPr>
        <w:t xml:space="preserve"> «</w:t>
      </w:r>
      <w:r>
        <w:rPr>
          <w:color w:val="000000" w:themeColor="text1"/>
          <w14:textFill>
            <w14:solidFill>
              <w14:schemeClr w14:val="tx1"/>
            </w14:solidFill>
          </w14:textFill>
        </w:rPr>
        <w:t>Меня удовлетворяет моя работа</w:t>
      </w:r>
      <w:r>
        <w:rPr>
          <w:rStyle w:val="14"/>
          <w:rFonts w:eastAsiaTheme="majorEastAsia"/>
          <w:b w:val="0"/>
          <w:bCs w:val="0"/>
        </w:rPr>
        <w:t>»</w:t>
      </w:r>
      <w:r>
        <w:t xml:space="preserve"> </w:t>
      </w:r>
      <w:r>
        <w:rPr>
          <w:lang w:val="ru-RU"/>
        </w:rPr>
        <w:t>представлено</w:t>
      </w:r>
      <w:r>
        <w:rPr>
          <w:rFonts w:hint="default"/>
          <w:lang w:val="ru-RU"/>
        </w:rPr>
        <w:t xml:space="preserve"> </w:t>
      </w:r>
      <w:r>
        <w:t>на рис.1.</w:t>
      </w:r>
    </w:p>
    <w:p w14:paraId="7E3A3D15">
      <w:pPr>
        <w:pStyle w:val="41"/>
        <w:spacing w:before="0" w:beforeAutospacing="0" w:after="0" w:afterAutospacing="0"/>
        <w:jc w:val="center"/>
        <w:rPr>
          <w:sz w:val="28"/>
          <w:szCs w:val="28"/>
          <w:lang w:val="ru-RU"/>
        </w:rPr>
      </w:pPr>
      <w:r>
        <w:rPr>
          <w:color w:val="000000" w:themeColor="text1"/>
          <w:sz w:val="28"/>
          <w:szCs w:val="28"/>
          <w14:textFill>
            <w14:solidFill>
              <w14:schemeClr w14:val="tx1"/>
            </w14:solidFill>
          </w14:textFill>
          <w14:ligatures w14:val="standardContextual"/>
        </w:rPr>
        <w:drawing>
          <wp:inline distT="0" distB="0" distL="0" distR="0">
            <wp:extent cx="4417060" cy="2508885"/>
            <wp:effectExtent l="0" t="0" r="15240" b="18415"/>
            <wp:docPr id="152910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1B464252">
      <w:pPr>
        <w:pStyle w:val="41"/>
        <w:spacing w:before="0" w:beforeAutospacing="0" w:after="0" w:afterAutospacing="0"/>
        <w:jc w:val="center"/>
        <w:rPr>
          <w:bCs/>
          <w:lang w:val="ru-RU"/>
        </w:rPr>
      </w:pPr>
      <w:r>
        <w:t>Рис</w:t>
      </w:r>
      <w:r>
        <w:rPr>
          <w:lang w:val="ru-RU"/>
        </w:rPr>
        <w:t xml:space="preserve">. 1. </w:t>
      </w:r>
      <w:r>
        <w:rPr>
          <w:rStyle w:val="14"/>
          <w:rFonts w:eastAsiaTheme="majorEastAsia"/>
          <w:b w:val="0"/>
          <w:bCs w:val="0"/>
        </w:rPr>
        <w:t>Результаты ответов на утверждение</w:t>
      </w:r>
      <w:r>
        <w:rPr>
          <w:rStyle w:val="14"/>
          <w:rFonts w:eastAsiaTheme="majorEastAsia"/>
        </w:rPr>
        <w:t xml:space="preserve"> «</w:t>
      </w:r>
      <w:r>
        <w:rPr>
          <w:color w:val="000000" w:themeColor="text1"/>
          <w14:textFill>
            <w14:solidFill>
              <w14:schemeClr w14:val="tx1"/>
            </w14:solidFill>
          </w14:textFill>
        </w:rPr>
        <w:t>Меня удовлетворяет моя работа</w:t>
      </w:r>
      <w:r>
        <w:rPr>
          <w:rStyle w:val="14"/>
          <w:rFonts w:eastAsiaTheme="majorEastAsia"/>
        </w:rPr>
        <w:t>»</w:t>
      </w:r>
      <w:r>
        <w:rPr>
          <w:rStyle w:val="14"/>
          <w:rFonts w:eastAsiaTheme="majorEastAsia"/>
          <w:b w:val="0"/>
          <w:bCs w:val="0"/>
          <w:lang w:val="ru-RU"/>
        </w:rPr>
        <w:t>, чел.</w:t>
      </w:r>
    </w:p>
    <w:p w14:paraId="7278A0E2">
      <w:pPr>
        <w:jc w:val="both"/>
        <w:rPr>
          <w:color w:val="000000" w:themeColor="text1"/>
          <w:sz w:val="22"/>
          <w:szCs w:val="22"/>
          <w14:textFill>
            <w14:solidFill>
              <w14:schemeClr w14:val="tx1"/>
            </w14:solidFill>
          </w14:textFill>
        </w:rPr>
      </w:pPr>
    </w:p>
    <w:p w14:paraId="2C55ADB5">
      <w:pPr>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Большинство опрашиваемых сотрудников утверждают, что удовлетворены условиями своего труда, что говорит о высокой общей удовлетворённости и комфортности рабочего пространства. </w:t>
      </w:r>
    </w:p>
    <w:p w14:paraId="0A85E3EE">
      <w:pPr>
        <w:ind w:firstLine="709"/>
        <w:jc w:val="both"/>
      </w:pPr>
      <w:r>
        <w:t xml:space="preserve">Распределение ответов респондентов </w:t>
      </w:r>
      <w:r>
        <w:rPr>
          <w:rStyle w:val="14"/>
          <w:rFonts w:eastAsiaTheme="majorEastAsia"/>
          <w:b w:val="0"/>
          <w:bCs w:val="0"/>
        </w:rPr>
        <w:t>на утверждение</w:t>
      </w:r>
      <w:r>
        <w:rPr>
          <w:rStyle w:val="14"/>
          <w:rFonts w:eastAsiaTheme="majorEastAsia"/>
        </w:rPr>
        <w:t xml:space="preserve"> «</w:t>
      </w:r>
      <w:r>
        <w:rPr>
          <w:color w:val="000000" w:themeColor="text1"/>
          <w14:textFill>
            <w14:solidFill>
              <w14:schemeClr w14:val="tx1"/>
            </w14:solidFill>
          </w14:textFill>
        </w:rPr>
        <w:t>Меня устраивает процесс отбора и набора персонала</w:t>
      </w:r>
      <w:r>
        <w:rPr>
          <w:rStyle w:val="14"/>
          <w:rFonts w:eastAsiaTheme="majorEastAsia"/>
        </w:rPr>
        <w:t xml:space="preserve">» </w:t>
      </w:r>
      <w:r>
        <w:t>показано на рис.2.</w:t>
      </w:r>
    </w:p>
    <w:p w14:paraId="1F67455E">
      <w:pPr>
        <w:ind w:firstLine="709"/>
        <w:jc w:val="both"/>
      </w:pPr>
    </w:p>
    <w:p w14:paraId="5BA5C528">
      <w:pPr>
        <w:pStyle w:val="41"/>
        <w:spacing w:before="0" w:beforeAutospacing="0" w:after="0" w:afterAutospacing="0" w:line="360" w:lineRule="auto"/>
        <w:jc w:val="center"/>
        <w:rPr>
          <w:sz w:val="28"/>
          <w:szCs w:val="28"/>
          <w:lang w:val="ru-RU"/>
        </w:rPr>
      </w:pPr>
      <w:r>
        <w:rPr>
          <w:color w:val="000000" w:themeColor="text1"/>
          <w:sz w:val="28"/>
          <w:szCs w:val="28"/>
          <w14:textFill>
            <w14:solidFill>
              <w14:schemeClr w14:val="tx1"/>
            </w14:solidFill>
          </w14:textFill>
          <w14:ligatures w14:val="standardContextual"/>
        </w:rPr>
        <w:drawing>
          <wp:inline distT="0" distB="0" distL="0" distR="0">
            <wp:extent cx="4287520" cy="2495550"/>
            <wp:effectExtent l="0" t="0" r="17780" b="6350"/>
            <wp:docPr id="81230069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01897271">
      <w:pPr>
        <w:pStyle w:val="41"/>
        <w:spacing w:before="0" w:beforeAutospacing="0" w:after="0" w:afterAutospacing="0"/>
        <w:jc w:val="center"/>
        <w:rPr>
          <w:rStyle w:val="14"/>
          <w:rFonts w:eastAsiaTheme="majorEastAsia"/>
          <w:b w:val="0"/>
          <w:bCs w:val="0"/>
          <w:lang w:val="ru-RU"/>
        </w:rPr>
      </w:pPr>
      <w:r>
        <w:t>Рис</w:t>
      </w:r>
      <w:r>
        <w:rPr>
          <w:lang w:val="ru-RU"/>
        </w:rPr>
        <w:t xml:space="preserve">.2. </w:t>
      </w:r>
      <w:r>
        <w:rPr>
          <w:rStyle w:val="14"/>
          <w:rFonts w:eastAsiaTheme="majorEastAsia"/>
          <w:b w:val="0"/>
          <w:bCs w:val="0"/>
        </w:rPr>
        <w:t>Результаты ответов на утверждение</w:t>
      </w:r>
      <w:r>
        <w:rPr>
          <w:rStyle w:val="14"/>
          <w:rFonts w:eastAsiaTheme="majorEastAsia"/>
          <w:lang w:val="ru-RU"/>
        </w:rPr>
        <w:t xml:space="preserve"> </w:t>
      </w:r>
      <w:r>
        <w:rPr>
          <w:rStyle w:val="14"/>
          <w:rFonts w:eastAsiaTheme="majorEastAsia"/>
        </w:rPr>
        <w:t>«</w:t>
      </w:r>
      <w:r>
        <w:rPr>
          <w:color w:val="000000" w:themeColor="text1"/>
          <w14:textFill>
            <w14:solidFill>
              <w14:schemeClr w14:val="tx1"/>
            </w14:solidFill>
          </w14:textFill>
        </w:rPr>
        <w:t>Меня устраивает процесс отбора и набора персонала</w:t>
      </w:r>
      <w:r>
        <w:rPr>
          <w:rStyle w:val="14"/>
          <w:rFonts w:eastAsiaTheme="majorEastAsia"/>
        </w:rPr>
        <w:t>»</w:t>
      </w:r>
      <w:r>
        <w:rPr>
          <w:rStyle w:val="14"/>
          <w:rFonts w:eastAsiaTheme="majorEastAsia"/>
          <w:b w:val="0"/>
          <w:bCs w:val="0"/>
          <w:lang w:val="ru-RU"/>
        </w:rPr>
        <w:t>, чел.</w:t>
      </w:r>
    </w:p>
    <w:p w14:paraId="0AEB3D4C">
      <w:pPr>
        <w:ind w:firstLine="709"/>
        <w:jc w:val="both"/>
        <w:rPr>
          <w:color w:val="000000" w:themeColor="text1"/>
          <w14:textFill>
            <w14:solidFill>
              <w14:schemeClr w14:val="tx1"/>
            </w14:solidFill>
          </w14:textFill>
        </w:rPr>
      </w:pPr>
    </w:p>
    <w:p w14:paraId="0D4B9F39">
      <w:pPr>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Выяснилось, что большинство опрашиваемых недовольны системой отбора и набора персонала, с которой столкнулись при устройстве на работу в организацию ООО «Живые Соки».</w:t>
      </w:r>
    </w:p>
    <w:p w14:paraId="479A0B9C">
      <w:pPr>
        <w:ind w:firstLine="709"/>
        <w:jc w:val="both"/>
      </w:pPr>
      <w:r>
        <w:rPr>
          <w:color w:val="000000" w:themeColor="text1"/>
          <w14:textFill>
            <w14:solidFill>
              <w14:schemeClr w14:val="tx1"/>
            </w14:solidFill>
          </w14:textFill>
        </w:rPr>
        <w:t>Далее, респондентам были предложены варианты ответов на вопрос «Что</w:t>
      </w:r>
      <w:r>
        <w:rPr>
          <w:rFonts w:hint="default"/>
          <w:color w:val="000000" w:themeColor="text1"/>
          <w:lang w:val="ru-RU"/>
          <w14:textFill>
            <w14:solidFill>
              <w14:schemeClr w14:val="tx1"/>
            </w14:solidFill>
          </w14:textFill>
        </w:rPr>
        <w:t xml:space="preserve"> </w:t>
      </w:r>
      <w:r>
        <w:rPr>
          <w:color w:val="000000" w:themeColor="text1"/>
          <w14:textFill>
            <w14:solidFill>
              <w14:schemeClr w14:val="tx1"/>
            </w14:solidFill>
          </w14:textFill>
        </w:rPr>
        <w:t>бы вы хотели, чтобы присутствовало при процессе отбора и набора персонала»,</w:t>
      </w:r>
      <w:r>
        <w:rPr>
          <w:color w:val="000000" w:themeColor="text1"/>
          <w:sz w:val="20"/>
          <w:szCs w:val="20"/>
          <w14:textFill>
            <w14:solidFill>
              <w14:schemeClr w14:val="tx1"/>
            </w14:solidFill>
          </w14:textFill>
        </w:rPr>
        <w:t xml:space="preserve"> </w:t>
      </w:r>
      <w:r>
        <w:t>распределение ответов респондентов показано на рис.3.</w:t>
      </w:r>
    </w:p>
    <w:p w14:paraId="3CE30D0B">
      <w:pPr>
        <w:tabs>
          <w:tab w:val="left" w:pos="993"/>
        </w:tabs>
        <w:jc w:val="center"/>
        <w:rPr>
          <w:sz w:val="28"/>
          <w:szCs w:val="28"/>
        </w:rPr>
      </w:pPr>
      <w:r>
        <w:rPr>
          <w:color w:val="000000" w:themeColor="text1"/>
          <w:sz w:val="28"/>
          <w:szCs w:val="28"/>
          <w14:textFill>
            <w14:solidFill>
              <w14:schemeClr w14:val="tx1"/>
            </w14:solidFill>
          </w14:textFill>
          <w14:ligatures w14:val="standardContextual"/>
        </w:rPr>
        <w:drawing>
          <wp:inline distT="0" distB="0" distL="0" distR="0">
            <wp:extent cx="5715000" cy="3773170"/>
            <wp:effectExtent l="0" t="0" r="12700" b="11430"/>
            <wp:docPr id="179437519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D782F8B">
      <w:pPr>
        <w:pStyle w:val="41"/>
        <w:spacing w:before="0" w:beforeAutospacing="0" w:after="0" w:afterAutospacing="0"/>
        <w:jc w:val="center"/>
        <w:rPr>
          <w:lang w:val="ru-RU"/>
        </w:rPr>
      </w:pPr>
      <w:r>
        <w:t>Рис</w:t>
      </w:r>
      <w:r>
        <w:rPr>
          <w:lang w:val="ru-RU"/>
        </w:rPr>
        <w:t xml:space="preserve">.3. </w:t>
      </w:r>
      <w:r>
        <w:rPr>
          <w:rStyle w:val="14"/>
          <w:rFonts w:eastAsiaTheme="majorEastAsia"/>
          <w:b w:val="0"/>
          <w:bCs w:val="0"/>
        </w:rPr>
        <w:t>Результаты ответов</w:t>
      </w:r>
      <w:r>
        <w:rPr>
          <w:rStyle w:val="14"/>
          <w:rFonts w:eastAsiaTheme="majorEastAsia"/>
          <w:lang w:val="ru-RU"/>
        </w:rPr>
        <w:t xml:space="preserve"> </w:t>
      </w:r>
      <w:r>
        <w:rPr>
          <w:rStyle w:val="14"/>
          <w:rFonts w:eastAsiaTheme="majorEastAsia"/>
        </w:rPr>
        <w:t>«</w:t>
      </w:r>
      <w:r>
        <w:rPr>
          <w:color w:val="000000" w:themeColor="text1"/>
          <w14:textFill>
            <w14:solidFill>
              <w14:schemeClr w14:val="tx1"/>
            </w14:solidFill>
          </w14:textFill>
        </w:rPr>
        <w:t>Что</w:t>
      </w:r>
      <w:r>
        <w:rPr>
          <w:rFonts w:hint="default"/>
          <w:color w:val="000000" w:themeColor="text1"/>
          <w:lang w:val="ru-RU"/>
          <w14:textFill>
            <w14:solidFill>
              <w14:schemeClr w14:val="tx1"/>
            </w14:solidFill>
          </w14:textFill>
        </w:rPr>
        <w:t xml:space="preserve"> </w:t>
      </w:r>
      <w:r>
        <w:rPr>
          <w:color w:val="000000" w:themeColor="text1"/>
          <w14:textFill>
            <w14:solidFill>
              <w14:schemeClr w14:val="tx1"/>
            </w14:solidFill>
          </w14:textFill>
        </w:rPr>
        <w:t>бы вы хотели, чтобы присутствовало при процессе отбора и набора персонала»</w:t>
      </w:r>
      <w:r>
        <w:rPr>
          <w:rStyle w:val="14"/>
          <w:rFonts w:eastAsiaTheme="majorEastAsia"/>
          <w:b w:val="0"/>
          <w:bCs w:val="0"/>
          <w:lang w:val="ru-RU"/>
        </w:rPr>
        <w:t>, чел.</w:t>
      </w:r>
    </w:p>
    <w:p w14:paraId="3DFAAA2F">
      <w:pPr>
        <w:jc w:val="both"/>
        <w:rPr>
          <w:color w:val="000000" w:themeColor="text1"/>
          <w14:textFill>
            <w14:solidFill>
              <w14:schemeClr w14:val="tx1"/>
            </w14:solidFill>
          </w14:textFill>
        </w:rPr>
      </w:pPr>
    </w:p>
    <w:p w14:paraId="292814AA">
      <w:pPr>
        <w:ind w:firstLine="709"/>
        <w:jc w:val="both"/>
        <w:rPr>
          <w:color w:val="000000" w:themeColor="text1"/>
          <w14:textFill>
            <w14:solidFill>
              <w14:schemeClr w14:val="tx1"/>
            </w14:solidFill>
          </w14:textFill>
        </w:rPr>
      </w:pPr>
      <w:r>
        <w:rPr>
          <w:lang w:eastAsia="zh-CN"/>
        </w:rPr>
        <w:t>В результате анализа ответов</w:t>
      </w:r>
      <w:r>
        <w:rPr>
          <w:color w:val="000000" w:themeColor="text1"/>
          <w14:textFill>
            <w14:solidFill>
              <w14:schemeClr w14:val="tx1"/>
            </w14:solidFill>
          </w14:textFill>
        </w:rPr>
        <w:t xml:space="preserve"> выяснилось, что предпочтительнее для сотрудников было бы использование профессионального тестирования, психологическое тестирование, а также ситуационные тесты.</w:t>
      </w:r>
    </w:p>
    <w:p w14:paraId="01AD9820">
      <w:pPr>
        <w:ind w:firstLine="709"/>
        <w:jc w:val="both"/>
        <w:rPr>
          <w:color w:val="000000" w:themeColor="text1"/>
          <w:sz w:val="22"/>
          <w:szCs w:val="22"/>
          <w14:textFill>
            <w14:solidFill>
              <w14:schemeClr w14:val="tx1"/>
            </w14:solidFill>
          </w14:textFill>
        </w:rPr>
      </w:pPr>
      <w:r>
        <w:rPr>
          <w:color w:val="000000"/>
          <w:lang w:bidi="hi-IN"/>
        </w:rPr>
        <w:t xml:space="preserve">В результате анализа и оценки </w:t>
      </w:r>
      <w:r>
        <w:rPr>
          <w:szCs w:val="22"/>
        </w:rPr>
        <w:t>процесса отбора и набора персонала в организации</w:t>
      </w:r>
      <w:r>
        <w:rPr>
          <w:bCs/>
          <w:color w:val="000000" w:themeColor="text1"/>
          <w:shd w:val="clear" w:color="auto" w:fill="FFFFFF"/>
          <w14:textFill>
            <w14:solidFill>
              <w14:schemeClr w14:val="tx1"/>
            </w14:solidFill>
          </w14:textFill>
        </w:rPr>
        <w:t xml:space="preserve"> </w:t>
      </w:r>
      <w:r>
        <w:rPr>
          <w:color w:val="000000" w:themeColor="text1"/>
          <w14:textFill>
            <w14:solidFill>
              <w14:schemeClr w14:val="tx1"/>
            </w14:solidFill>
          </w14:textFill>
        </w:rPr>
        <w:t xml:space="preserve">ООО «Живые соки» </w:t>
      </w:r>
      <w:r>
        <w:rPr>
          <w:szCs w:val="22"/>
        </w:rPr>
        <w:t>отмечены отрицательные моменты имеющейся системы отбора и набора, в частности: небольшое число источников поиска кандидатов; нет системы проверки данных, которые заявлены кандидатом в анкете;</w:t>
      </w:r>
      <w:r>
        <w:t xml:space="preserve"> отсутствие тестирования для диагностики </w:t>
      </w:r>
      <w:r>
        <w:rPr>
          <w:color w:val="000000" w:themeColor="text1"/>
          <w14:textFill>
            <w14:solidFill>
              <w14:schemeClr w14:val="tx1"/>
            </w14:solidFill>
          </w14:textFill>
        </w:rPr>
        <w:t>умений и навыков, личности, приоритетов и ценностей кандидата.</w:t>
      </w:r>
    </w:p>
    <w:p w14:paraId="7BB1B958">
      <w:pPr>
        <w:ind w:firstLine="709"/>
        <w:jc w:val="both"/>
        <w:rPr>
          <w:bCs/>
          <w:color w:val="000000" w:themeColor="text1"/>
          <w14:textFill>
            <w14:solidFill>
              <w14:schemeClr w14:val="tx1"/>
            </w14:solidFill>
          </w14:textFill>
        </w:rPr>
      </w:pPr>
      <w:r>
        <w:rPr>
          <w:color w:val="000000" w:themeColor="text1"/>
          <w14:textFill>
            <w14:solidFill>
              <w14:schemeClr w14:val="tx1"/>
            </w14:solidFill>
          </w14:textFill>
        </w:rPr>
        <w:t xml:space="preserve">На основе анализа </w:t>
      </w:r>
      <w:r>
        <w:rPr>
          <w:bCs/>
          <w:color w:val="000000" w:themeColor="text1"/>
          <w14:textFill>
            <w14:solidFill>
              <w14:schemeClr w14:val="tx1"/>
            </w14:solidFill>
          </w14:textFill>
        </w:rPr>
        <w:t>системы отбора и набора, а также</w:t>
      </w:r>
      <w:r>
        <w:rPr>
          <w:color w:val="000000" w:themeColor="text1"/>
          <w14:textFill>
            <w14:solidFill>
              <w14:schemeClr w14:val="tx1"/>
            </w14:solidFill>
          </w14:textFill>
        </w:rPr>
        <w:t xml:space="preserve"> оценки удовлетвор</w:t>
      </w:r>
      <w:r>
        <w:rPr>
          <w:color w:val="000000" w:themeColor="text1"/>
          <w:lang w:val="ru-RU"/>
          <w14:textFill>
            <w14:solidFill>
              <w14:schemeClr w14:val="tx1"/>
            </w14:solidFill>
          </w14:textFill>
        </w:rPr>
        <w:t>ё</w:t>
      </w:r>
      <w:r>
        <w:rPr>
          <w:color w:val="000000" w:themeColor="text1"/>
          <w14:textFill>
            <w14:solidFill>
              <w14:schemeClr w14:val="tx1"/>
            </w14:solidFill>
          </w14:textFill>
        </w:rPr>
        <w:t xml:space="preserve">нности сотрудников системой были предложены мероприятия </w:t>
      </w:r>
      <w:r>
        <w:rPr>
          <w:bCs/>
          <w:color w:val="000000" w:themeColor="text1"/>
          <w14:textFill>
            <w14:solidFill>
              <w14:schemeClr w14:val="tx1"/>
            </w14:solidFill>
          </w14:textFill>
        </w:rPr>
        <w:t>по совершенствованию отбора и набора персонала в организации ООО «Живые соки»:</w:t>
      </w:r>
    </w:p>
    <w:p w14:paraId="6C206E3D">
      <w:pPr>
        <w:ind w:firstLine="709"/>
        <w:jc w:val="both"/>
        <w:rPr>
          <w:bCs/>
          <w:color w:val="000000" w:themeColor="text1"/>
          <w14:textFill>
            <w14:solidFill>
              <w14:schemeClr w14:val="tx1"/>
            </w14:solidFill>
          </w14:textFill>
        </w:rPr>
      </w:pPr>
      <w:r>
        <w:rPr>
          <w:bCs/>
          <w:color w:val="000000" w:themeColor="text1"/>
          <w14:textFill>
            <w14:solidFill>
              <w14:schemeClr w14:val="tx1"/>
            </w14:solidFill>
          </w14:textFill>
        </w:rPr>
        <w:t xml:space="preserve">1) </w:t>
      </w:r>
      <w:r>
        <w:rPr>
          <w:color w:val="000000" w:themeColor="text1"/>
          <w:szCs w:val="22"/>
          <w14:textFill>
            <w14:solidFill>
              <w14:schemeClr w14:val="tx1"/>
            </w14:solidFill>
          </w14:textFill>
        </w:rPr>
        <w:t>Расширение источников поиска кандидатов.</w:t>
      </w:r>
    </w:p>
    <w:p w14:paraId="333201F0">
      <w:pPr>
        <w:ind w:firstLine="709"/>
        <w:jc w:val="both"/>
        <w:rPr>
          <w:color w:val="000000" w:themeColor="text1"/>
          <w14:textFill>
            <w14:solidFill>
              <w14:schemeClr w14:val="tx1"/>
            </w14:solidFill>
          </w14:textFill>
        </w:rPr>
      </w:pPr>
      <w:r>
        <w:rPr>
          <w:bCs/>
          <w:color w:val="000000" w:themeColor="text1"/>
          <w14:textFill>
            <w14:solidFill>
              <w14:schemeClr w14:val="tx1"/>
            </w14:solidFill>
          </w14:textFill>
        </w:rPr>
        <w:t xml:space="preserve">2) Внедрение </w:t>
      </w:r>
      <w:r>
        <w:rPr>
          <w:rStyle w:val="14"/>
          <w:rFonts w:eastAsiaTheme="majorEastAsia"/>
          <w:b w:val="0"/>
          <w:bCs w:val="0"/>
          <w:color w:val="000000" w:themeColor="text1"/>
          <w14:textFill>
            <w14:solidFill>
              <w14:schemeClr w14:val="tx1"/>
            </w14:solidFill>
          </w14:textFill>
        </w:rPr>
        <w:t>профессионального тестирования</w:t>
      </w:r>
      <w:r>
        <w:rPr>
          <w:color w:val="000000" w:themeColor="text1"/>
          <w14:textFill>
            <w14:solidFill>
              <w14:schemeClr w14:val="tx1"/>
            </w14:solidFill>
          </w14:textFill>
        </w:rPr>
        <w:t>.</w:t>
      </w:r>
    </w:p>
    <w:p w14:paraId="20811DB2">
      <w:pPr>
        <w:ind w:firstLine="709"/>
        <w:jc w:val="both"/>
        <w:rPr>
          <w:rFonts w:eastAsiaTheme="majorEastAsia"/>
          <w:b/>
          <w:bCs/>
          <w:color w:val="000000" w:themeColor="text1"/>
          <w14:textFill>
            <w14:solidFill>
              <w14:schemeClr w14:val="tx1"/>
            </w14:solidFill>
          </w14:textFill>
        </w:rPr>
      </w:pPr>
      <w:r>
        <w:rPr>
          <w:color w:val="000000" w:themeColor="text1"/>
          <w14:textFill>
            <w14:solidFill>
              <w14:schemeClr w14:val="tx1"/>
            </w14:solidFill>
          </w14:textFill>
        </w:rPr>
        <w:t>3)</w:t>
      </w:r>
      <w:r>
        <w:rPr>
          <w:rStyle w:val="14"/>
          <w:rFonts w:eastAsiaTheme="majorEastAsia"/>
          <w:color w:val="000000" w:themeColor="text1"/>
          <w14:textFill>
            <w14:solidFill>
              <w14:schemeClr w14:val="tx1"/>
            </w14:solidFill>
          </w14:textFill>
        </w:rPr>
        <w:t xml:space="preserve"> </w:t>
      </w:r>
      <w:r>
        <w:rPr>
          <w:color w:val="000000" w:themeColor="text1"/>
          <w14:textFill>
            <w14:solidFill>
              <w14:schemeClr w14:val="tx1"/>
            </w14:solidFill>
          </w14:textFill>
        </w:rPr>
        <w:t>Внедрение системы стажировок</w:t>
      </w:r>
      <w:r>
        <w:rPr>
          <w:color w:val="000000" w:themeColor="text1"/>
          <w:shd w:val="clear" w:color="auto" w:fill="FFFFFF"/>
          <w14:textFill>
            <w14:solidFill>
              <w14:schemeClr w14:val="tx1"/>
            </w14:solidFill>
          </w14:textFill>
        </w:rPr>
        <w:t>. </w:t>
      </w:r>
    </w:p>
    <w:p w14:paraId="145CF069">
      <w:pPr>
        <w:ind w:firstLine="709"/>
        <w:jc w:val="both"/>
        <w:rPr>
          <w:color w:val="000000" w:themeColor="text1"/>
          <w14:textFill>
            <w14:solidFill>
              <w14:schemeClr w14:val="tx1"/>
            </w14:solidFill>
          </w14:textFill>
        </w:rPr>
      </w:pPr>
      <w:r>
        <w:rPr>
          <w:color w:val="000000" w:themeColor="text1"/>
          <w14:textFill>
            <w14:solidFill>
              <w14:schemeClr w14:val="tx1"/>
            </w14:solidFill>
          </w14:textFill>
        </w:rPr>
        <w:t>4)</w:t>
      </w:r>
      <w:r>
        <w:rPr>
          <w:rStyle w:val="14"/>
          <w:rFonts w:eastAsiaTheme="majorEastAsia"/>
          <w:color w:val="000000" w:themeColor="text1"/>
          <w14:textFill>
            <w14:solidFill>
              <w14:schemeClr w14:val="tx1"/>
            </w14:solidFill>
          </w14:textFill>
        </w:rPr>
        <w:t xml:space="preserve"> </w:t>
      </w:r>
      <w:r>
        <w:rPr>
          <w:bCs/>
          <w:color w:val="000000" w:themeColor="text1"/>
          <w14:textFill>
            <w14:solidFill>
              <w14:schemeClr w14:val="tx1"/>
            </w14:solidFill>
          </w14:textFill>
        </w:rPr>
        <w:t xml:space="preserve">Внедрение ситуационного </w:t>
      </w:r>
      <w:r>
        <w:rPr>
          <w:rStyle w:val="14"/>
          <w:rFonts w:eastAsiaTheme="majorEastAsia"/>
          <w:b w:val="0"/>
          <w:bCs w:val="0"/>
          <w:color w:val="000000" w:themeColor="text1"/>
          <w14:textFill>
            <w14:solidFill>
              <w14:schemeClr w14:val="tx1"/>
            </w14:solidFill>
          </w14:textFill>
        </w:rPr>
        <w:t>тестирования</w:t>
      </w:r>
      <w:r>
        <w:rPr>
          <w:color w:val="000000" w:themeColor="text1"/>
          <w14:textFill>
            <w14:solidFill>
              <w14:schemeClr w14:val="tx1"/>
            </w14:solidFill>
          </w14:textFill>
        </w:rPr>
        <w:t>.</w:t>
      </w:r>
    </w:p>
    <w:p w14:paraId="58AE0DA8">
      <w:pPr>
        <w:ind w:firstLine="709"/>
        <w:jc w:val="both"/>
        <w:rPr>
          <w:color w:val="000000" w:themeColor="text1"/>
          <w:szCs w:val="22"/>
          <w:shd w:val="clear" w:color="auto" w:fill="FFFFFF"/>
          <w14:textFill>
            <w14:solidFill>
              <w14:schemeClr w14:val="tx1"/>
            </w14:solidFill>
          </w14:textFill>
        </w:rPr>
      </w:pPr>
      <w:r>
        <w:rPr>
          <w:szCs w:val="22"/>
        </w:rPr>
        <w:t>Предлагается осуществлять набор</w:t>
      </w:r>
      <w:r>
        <w:rPr>
          <w:bCs/>
          <w:color w:val="000000" w:themeColor="text1"/>
          <w:shd w:val="clear" w:color="auto" w:fill="FFFFFF"/>
          <w14:textFill>
            <w14:solidFill>
              <w14:schemeClr w14:val="tx1"/>
            </w14:solidFill>
          </w14:textFill>
        </w:rPr>
        <w:t xml:space="preserve"> </w:t>
      </w:r>
      <w:r>
        <w:rPr>
          <w:szCs w:val="22"/>
        </w:rPr>
        <w:t>кандидатов в</w:t>
      </w:r>
      <w:r>
        <w:rPr>
          <w:bCs/>
          <w:color w:val="000000" w:themeColor="text1"/>
          <w:sz w:val="28"/>
          <w:shd w:val="clear" w:color="auto" w:fill="FFFFFF"/>
          <w14:textFill>
            <w14:solidFill>
              <w14:schemeClr w14:val="tx1"/>
            </w14:solidFill>
          </w14:textFill>
        </w:rPr>
        <w:t xml:space="preserve"> </w:t>
      </w:r>
      <w:r>
        <w:rPr>
          <w:color w:val="000000" w:themeColor="text1"/>
          <w:shd w:val="clear" w:color="auto" w:fill="FFFFFF"/>
          <w14:textFill>
            <w14:solidFill>
              <w14:schemeClr w14:val="tx1"/>
            </w14:solidFill>
          </w14:textFill>
        </w:rPr>
        <w:t>Лужском филиале государственного каз</w:t>
      </w:r>
      <w:r>
        <w:rPr>
          <w:color w:val="000000" w:themeColor="text1"/>
          <w:shd w:val="clear" w:color="auto" w:fill="FFFFFF"/>
          <w:lang w:val="ru-RU"/>
          <w14:textFill>
            <w14:solidFill>
              <w14:schemeClr w14:val="tx1"/>
            </w14:solidFill>
          </w14:textFill>
        </w:rPr>
        <w:t>ё</w:t>
      </w:r>
      <w:r>
        <w:rPr>
          <w:color w:val="000000" w:themeColor="text1"/>
          <w:shd w:val="clear" w:color="auto" w:fill="FFFFFF"/>
          <w14:textFill>
            <w14:solidFill>
              <w14:schemeClr w14:val="tx1"/>
            </w14:solidFill>
          </w14:textFill>
        </w:rPr>
        <w:t>нного учреждения «Центр занятости населения Ленинградской области»</w:t>
      </w:r>
      <w:r>
        <w:rPr>
          <w:szCs w:val="22"/>
        </w:rPr>
        <w:t>.</w:t>
      </w:r>
      <w:r>
        <w:rPr>
          <w:bCs/>
          <w:color w:val="000000" w:themeColor="text1"/>
          <w:shd w:val="clear" w:color="auto" w:fill="FFFFFF"/>
          <w14:textFill>
            <w14:solidFill>
              <w14:schemeClr w14:val="tx1"/>
            </w14:solidFill>
          </w14:textFill>
        </w:rPr>
        <w:t xml:space="preserve"> Также, возможно привлекать студентов и выпускников ВУЗов </w:t>
      </w:r>
      <w:r>
        <w:rPr>
          <w:color w:val="000000" w:themeColor="text1"/>
          <w:shd w:val="clear" w:color="auto" w:fill="FFFFFF"/>
          <w14:textFill>
            <w14:solidFill>
              <w14:schemeClr w14:val="tx1"/>
            </w14:solidFill>
          </w14:textFill>
        </w:rPr>
        <w:t>Ленинградской области</w:t>
      </w:r>
      <w:r>
        <w:rPr>
          <w:szCs w:val="22"/>
        </w:rPr>
        <w:t xml:space="preserve">: </w:t>
      </w:r>
      <w:r>
        <w:rPr>
          <w:color w:val="000000" w:themeColor="text1"/>
          <w:szCs w:val="22"/>
          <w:shd w:val="clear" w:color="auto" w:fill="FFFFFF"/>
          <w14:textFill>
            <w14:solidFill>
              <w14:schemeClr w14:val="tx1"/>
            </w14:solidFill>
          </w14:textFill>
        </w:rPr>
        <w:t>ГАОУ ВО ЛО «Ленинградский государственный университет им. А.С. Пушкина».</w:t>
      </w:r>
    </w:p>
    <w:p w14:paraId="089B49A4">
      <w:pPr>
        <w:ind w:firstLine="709"/>
        <w:jc w:val="both"/>
      </w:pPr>
      <w:r>
        <w:rPr>
          <w:color w:val="000000" w:themeColor="text1"/>
          <w14:textFill>
            <w14:solidFill>
              <w14:schemeClr w14:val="tx1"/>
            </w14:solidFill>
          </w14:textFill>
        </w:rPr>
        <w:t>Профессиональное тестирование</w:t>
      </w:r>
      <w:r>
        <w:t xml:space="preserve"> позволит опровергнуть</w:t>
      </w:r>
      <w:r>
        <w:rPr>
          <w:rFonts w:hint="default"/>
          <w:lang w:val="ru-RU"/>
        </w:rPr>
        <w:t>,</w:t>
      </w:r>
      <w:r>
        <w:t xml:space="preserve"> либо подтвердить результаты, которые были получены при собеседовании. Те кандидаты, которые прошли тест хорошо, будут приглашены уже на следующий этап собеседования, где его будет проводить непосредственно руководитель того отдела, куда требуется новый работник.  </w:t>
      </w:r>
    </w:p>
    <w:p w14:paraId="0450AA29">
      <w:pPr>
        <w:ind w:firstLine="709"/>
        <w:jc w:val="both"/>
        <w:rPr>
          <w:color w:val="000000" w:themeColor="text1"/>
          <w:shd w:val="clear" w:color="auto" w:fill="FFFFFF"/>
          <w14:textFill>
            <w14:solidFill>
              <w14:schemeClr w14:val="tx1"/>
            </w14:solidFill>
          </w14:textFill>
        </w:rPr>
      </w:pPr>
      <w:r>
        <w:t>Система стажировок (наставничества)подразумевает, что за новым сотрудником закрепляется наставник, который помогает сотруднику адаптироваться в организации, проводит экскурсию по организации, знакомит с коллегами, проводит обучение.</w:t>
      </w:r>
    </w:p>
    <w:p w14:paraId="1561C4A1">
      <w:pPr>
        <w:ind w:firstLine="709"/>
        <w:jc w:val="both"/>
        <w:rPr>
          <w:color w:val="000000" w:themeColor="text1"/>
          <w:shd w:val="clear" w:color="auto" w:fill="FFFFFF"/>
          <w14:textFill>
            <w14:solidFill>
              <w14:schemeClr w14:val="tx1"/>
            </w14:solidFill>
          </w14:textFill>
        </w:rPr>
      </w:pPr>
      <w:r>
        <w:rPr>
          <w:bCs/>
          <w:color w:val="000000" w:themeColor="text1"/>
          <w14:textFill>
            <w14:solidFill>
              <w14:schemeClr w14:val="tx1"/>
            </w14:solidFill>
          </w14:textFill>
        </w:rPr>
        <w:t xml:space="preserve">Предлагается использовать </w:t>
      </w:r>
      <w:r>
        <w:rPr>
          <w:color w:val="000000" w:themeColor="text1"/>
          <w:shd w:val="clear" w:color="auto" w:fill="FFFFFF"/>
          <w14:textFill>
            <w14:solidFill>
              <w14:schemeClr w14:val="tx1"/>
            </w14:solidFill>
          </w14:textFill>
        </w:rPr>
        <w:t xml:space="preserve">ситуационное тестирование для проверки руководителей, которые работают с людьми и часто решают нестандартные вопросы. </w:t>
      </w:r>
      <w:r>
        <w:rPr>
          <w:bCs/>
          <w:color w:val="000000" w:themeColor="text1"/>
          <w14:textFill>
            <w14:solidFill>
              <w14:schemeClr w14:val="tx1"/>
            </w14:solidFill>
          </w14:textFill>
        </w:rPr>
        <w:t xml:space="preserve">Ситуационное </w:t>
      </w:r>
      <w:r>
        <w:rPr>
          <w:rStyle w:val="14"/>
          <w:rFonts w:eastAsiaTheme="majorEastAsia"/>
          <w:b w:val="0"/>
          <w:bCs w:val="0"/>
          <w:color w:val="000000" w:themeColor="text1"/>
          <w14:textFill>
            <w14:solidFill>
              <w14:schemeClr w14:val="tx1"/>
            </w14:solidFill>
          </w14:textFill>
        </w:rPr>
        <w:t>тестирование</w:t>
      </w:r>
      <w:r>
        <w:rPr>
          <w:color w:val="000000" w:themeColor="text1"/>
          <w:shd w:val="clear" w:color="auto" w:fill="FFFFFF"/>
          <w14:textFill>
            <w14:solidFill>
              <w14:schemeClr w14:val="tx1"/>
            </w14:solidFill>
          </w14:textFill>
        </w:rPr>
        <w:t>,</w:t>
      </w:r>
      <w:r>
        <w:rPr>
          <w:bCs/>
          <w:color w:val="000000" w:themeColor="text1"/>
          <w:shd w:val="clear" w:color="auto" w:fill="FFFFFF"/>
          <w14:textFill>
            <w14:solidFill>
              <w14:schemeClr w14:val="tx1"/>
            </w14:solidFill>
          </w14:textFill>
        </w:rPr>
        <w:t xml:space="preserve"> при котором анализируется поведение соискателей в конкретных ситуациях. Кандидату предлагают решить рабочий кейс, и на основе ответов делают выводы о его поведении, образе мыслей и ценностях. </w:t>
      </w:r>
    </w:p>
    <w:p w14:paraId="59714D88">
      <w:pPr>
        <w:ind w:firstLine="709"/>
        <w:jc w:val="both"/>
        <w:rPr>
          <w:sz w:val="28"/>
          <w:szCs w:val="28"/>
        </w:rPr>
      </w:pPr>
      <w:r>
        <w:rPr>
          <w:szCs w:val="22"/>
        </w:rPr>
        <w:t>Для практического применения предложенных мероприятий необходимо правовое обеспечение, то есть разработка нормативных локальных документов. Для реализации проектных мероприятий было разработано Положение о наборе и отборе персонала, которое позволит регламентировать работу специалиста, который нес</w:t>
      </w:r>
      <w:r>
        <w:rPr>
          <w:szCs w:val="22"/>
          <w:lang w:val="ru-RU"/>
        </w:rPr>
        <w:t>ё</w:t>
      </w:r>
      <w:r>
        <w:rPr>
          <w:szCs w:val="22"/>
        </w:rPr>
        <w:t xml:space="preserve">т ответственность за процесс отбора работников. </w:t>
      </w:r>
      <w:r>
        <w:t xml:space="preserve">Также, было разработано Положение о наставничестве, в котором конкретизированы условия наставника, процесс наставничества, а также обязанности. Был создан профессиональный тест начальника отдела продаж, состоящий из 11 профессиональных вопросов. Также, было разработано ситуационное тестирование менеджера отдела продаж, в котором предложено </w:t>
      </w:r>
      <w:r>
        <w:rPr>
          <w:color w:val="000000" w:themeColor="text1"/>
          <w:shd w:val="clear" w:color="auto" w:fill="FFFFFF"/>
          <w14:textFill>
            <w14:solidFill>
              <w14:schemeClr w14:val="tx1"/>
            </w14:solidFill>
          </w14:textFill>
        </w:rPr>
        <w:t>описание различных ситуаций, а кандидат должен ответить на вопросы, основываясь на своих чувствах и мыслях по поводу представленной ситуации.</w:t>
      </w:r>
    </w:p>
    <w:p w14:paraId="6AB84CF8">
      <w:pPr>
        <w:ind w:firstLine="709"/>
        <w:jc w:val="both"/>
        <w:rPr>
          <w:bCs/>
          <w:color w:val="000000" w:themeColor="text1"/>
          <w:sz w:val="22"/>
          <w:szCs w:val="22"/>
          <w14:textFill>
            <w14:solidFill>
              <w14:schemeClr w14:val="tx1"/>
            </w14:solidFill>
          </w14:textFill>
        </w:rPr>
      </w:pPr>
      <w:r>
        <w:rPr>
          <w:szCs w:val="22"/>
        </w:rPr>
        <w:t xml:space="preserve">Реализация предложенных мероприятий поможет усовершенствовать существующую систему </w:t>
      </w:r>
      <w:r>
        <w:t>отбора и набора персонала в ООО «Живые соки».</w:t>
      </w:r>
    </w:p>
    <w:p w14:paraId="3B6DBBE2">
      <w:pPr>
        <w:ind w:firstLine="709"/>
        <w:jc w:val="both"/>
        <w:rPr>
          <w:bCs/>
          <w:color w:val="000000" w:themeColor="text1"/>
          <w14:textFill>
            <w14:solidFill>
              <w14:schemeClr w14:val="tx1"/>
            </w14:solidFill>
          </w14:textFill>
        </w:rPr>
      </w:pPr>
      <w:r>
        <w:t>Результаты провед</w:t>
      </w:r>
      <w:r>
        <w:rPr>
          <w:lang w:val="ru-RU"/>
        </w:rPr>
        <w:t>ё</w:t>
      </w:r>
      <w:r>
        <w:t xml:space="preserve">нного исследования показали, что сотрудники организации не удовлетворены </w:t>
      </w:r>
      <w:r>
        <w:rPr>
          <w:color w:val="000000" w:themeColor="text1"/>
          <w14:textFill>
            <w14:solidFill>
              <w14:schemeClr w14:val="tx1"/>
            </w14:solidFill>
          </w14:textFill>
        </w:rPr>
        <w:t xml:space="preserve">системой отбора и набора персонала, поэтому были предложены мероприятия </w:t>
      </w:r>
      <w:r>
        <w:rPr>
          <w:bCs/>
          <w:color w:val="000000" w:themeColor="text1"/>
          <w14:textFill>
            <w14:solidFill>
              <w14:schemeClr w14:val="tx1"/>
            </w14:solidFill>
          </w14:textFill>
        </w:rPr>
        <w:t>по совершенствованию отбора и набора персонала в организации ООО «Живые соки» пут</w:t>
      </w:r>
      <w:r>
        <w:rPr>
          <w:bCs/>
          <w:color w:val="000000" w:themeColor="text1"/>
          <w:lang w:val="ru-RU"/>
          <w14:textFill>
            <w14:solidFill>
              <w14:schemeClr w14:val="tx1"/>
            </w14:solidFill>
          </w14:textFill>
        </w:rPr>
        <w:t>ё</w:t>
      </w:r>
      <w:r>
        <w:rPr>
          <w:bCs/>
          <w:color w:val="000000" w:themeColor="text1"/>
          <w14:textFill>
            <w14:solidFill>
              <w14:schemeClr w14:val="tx1"/>
            </w14:solidFill>
          </w14:textFill>
        </w:rPr>
        <w:t>м внедрения специального тестирования для отбора и набора новых кандидатов в команду компании.</w:t>
      </w:r>
    </w:p>
    <w:p w14:paraId="7BCD9541">
      <w:pPr>
        <w:ind w:firstLine="709"/>
        <w:jc w:val="both"/>
        <w:rPr>
          <w:bCs/>
          <w:color w:val="000000" w:themeColor="text1"/>
          <w14:textFill>
            <w14:solidFill>
              <w14:schemeClr w14:val="tx1"/>
            </w14:solidFill>
          </w14:textFill>
        </w:rPr>
      </w:pPr>
      <w:r>
        <w:rPr>
          <w:bCs/>
        </w:rPr>
        <w:t>Практическая значимость</w:t>
      </w:r>
      <w:r>
        <w:t xml:space="preserve"> </w:t>
      </w:r>
      <w:r>
        <w:rPr>
          <w:color w:val="000000"/>
        </w:rPr>
        <w:t>исследования заключается в том, что исследование подбора и набора персонала ООО «Живые соки» позволили выявить пробелы в работе и определить приоритетные напр</w:t>
      </w:r>
      <w:bookmarkStart w:id="0" w:name="_GoBack"/>
      <w:bookmarkEnd w:id="0"/>
      <w:r>
        <w:rPr>
          <w:color w:val="000000"/>
        </w:rPr>
        <w:t xml:space="preserve">авления по разработке мероприятий отбора и набора персонала в ООО «Живые соки». Разработанные рекомендации организации </w:t>
      </w:r>
      <w:r>
        <w:t>могут быть использованы в кадровой политике любой коммерческой организации для повышения конкурентоспособности и кадрового потенциала.</w:t>
      </w:r>
    </w:p>
    <w:p w14:paraId="18E3DBBF">
      <w:pPr>
        <w:ind w:firstLine="709"/>
        <w:jc w:val="both"/>
      </w:pPr>
      <w:r>
        <w:rPr>
          <w:b/>
          <w:bCs/>
        </w:rPr>
        <w:t>Библиографический список:</w:t>
      </w:r>
    </w:p>
    <w:p w14:paraId="7871EEE6">
      <w:pPr>
        <w:pStyle w:val="6"/>
        <w:numPr>
          <w:ilvl w:val="0"/>
          <w:numId w:val="1"/>
        </w:numPr>
        <w:tabs>
          <w:tab w:val="left" w:pos="360"/>
        </w:tabs>
        <w:spacing w:line="240" w:lineRule="auto"/>
        <w:ind w:left="0" w:firstLine="709"/>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Борисова А.А. Подбор и адаптация персонала : Учебник / А.А. Борисова, Т.Г. Озерникова, В.А. Виниченко. – Москва : КноРус, 2023. – 404 с. </w:t>
      </w:r>
    </w:p>
    <w:p w14:paraId="45E6D674">
      <w:pPr>
        <w:pStyle w:val="6"/>
        <w:numPr>
          <w:ilvl w:val="0"/>
          <w:numId w:val="1"/>
        </w:numPr>
        <w:tabs>
          <w:tab w:val="left" w:pos="360"/>
        </w:tabs>
        <w:spacing w:line="240" w:lineRule="auto"/>
        <w:ind w:left="0" w:firstLine="709"/>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Евсина Ю.А. Методы повышения эффективности подбора персонала. – 2020. – №13. – С. 10-14.</w:t>
      </w:r>
    </w:p>
    <w:p w14:paraId="43BE055E">
      <w:pPr>
        <w:pStyle w:val="6"/>
        <w:numPr>
          <w:ilvl w:val="0"/>
          <w:numId w:val="1"/>
        </w:numPr>
        <w:tabs>
          <w:tab w:val="left" w:pos="360"/>
        </w:tabs>
        <w:spacing w:line="240" w:lineRule="auto"/>
        <w:ind w:left="0" w:firstLine="709"/>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hd w:val="clear" w:color="auto" w:fill="FFFFFF"/>
          <w14:textFill>
            <w14:solidFill>
              <w14:schemeClr w14:val="tx1"/>
            </w14:solidFill>
          </w14:textFill>
        </w:rPr>
        <w:t xml:space="preserve">Оксинойд К.Э. Управление социальным развитием и социальная работа с персоналом организации / К.Э. Оксинойд, Е.В. Розина. </w:t>
      </w: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shd w:val="clear" w:color="auto" w:fill="FFFFFF"/>
          <w14:textFill>
            <w14:solidFill>
              <w14:schemeClr w14:val="tx1"/>
            </w14:solidFill>
          </w14:textFill>
        </w:rPr>
        <w:t xml:space="preserve"> М.: Проспект, </w:t>
      </w:r>
      <w:r>
        <w:rPr>
          <w:rStyle w:val="14"/>
          <w:rFonts w:ascii="Times New Roman" w:hAnsi="Times New Roman" w:cs="Times New Roman"/>
          <w:b w:val="0"/>
          <w:bCs w:val="0"/>
          <w:color w:val="000000" w:themeColor="text1"/>
          <w:shd w:val="clear" w:color="auto" w:fill="FFFFFF"/>
          <w14:textFill>
            <w14:solidFill>
              <w14:schemeClr w14:val="tx1"/>
            </w14:solidFill>
          </w14:textFill>
        </w:rPr>
        <w:t>2022</w:t>
      </w:r>
      <w:r>
        <w:rPr>
          <w:rFonts w:ascii="Times New Roman" w:hAnsi="Times New Roman" w:cs="Times New Roman"/>
          <w:color w:val="000000" w:themeColor="text1"/>
          <w:shd w:val="clear" w:color="auto" w:fill="FFFFFF"/>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shd w:val="clear" w:color="auto" w:fill="FFFFFF"/>
          <w14:textFill>
            <w14:solidFill>
              <w14:schemeClr w14:val="tx1"/>
            </w14:solidFill>
          </w14:textFill>
        </w:rPr>
        <w:t> </w:t>
      </w:r>
      <w:r>
        <w:rPr>
          <w:rStyle w:val="14"/>
          <w:rFonts w:ascii="Times New Roman" w:hAnsi="Times New Roman" w:cs="Times New Roman"/>
          <w:b w:val="0"/>
          <w:bCs w:val="0"/>
          <w:color w:val="000000" w:themeColor="text1"/>
          <w:shd w:val="clear" w:color="auto" w:fill="FFFFFF"/>
          <w14:textFill>
            <w14:solidFill>
              <w14:schemeClr w14:val="tx1"/>
            </w14:solidFill>
          </w14:textFill>
        </w:rPr>
        <w:t>527</w:t>
      </w:r>
      <w:r>
        <w:rPr>
          <w:rFonts w:ascii="Times New Roman" w:hAnsi="Times New Roman" w:cs="Times New Roman"/>
          <w:color w:val="000000" w:themeColor="text1"/>
          <w:shd w:val="clear" w:color="auto" w:fill="FFFFFF"/>
          <w14:textFill>
            <w14:solidFill>
              <w14:schemeClr w14:val="tx1"/>
            </w14:solidFill>
          </w14:textFill>
        </w:rPr>
        <w:t> c.</w:t>
      </w:r>
    </w:p>
    <w:p w14:paraId="6BE0D032">
      <w:pPr>
        <w:pStyle w:val="6"/>
        <w:numPr>
          <w:ilvl w:val="0"/>
          <w:numId w:val="1"/>
        </w:numPr>
        <w:tabs>
          <w:tab w:val="left" w:pos="360"/>
        </w:tabs>
        <w:spacing w:line="240" w:lineRule="auto"/>
        <w:ind w:left="0" w:firstLine="709"/>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Пугачев В.П. Управление персоналом организации. – М.: Юрайт, 2024. – 524 с.</w:t>
      </w:r>
    </w:p>
    <w:p w14:paraId="2AA00155">
      <w:pPr>
        <w:ind w:firstLine="709"/>
        <w:jc w:val="both"/>
        <w:rPr>
          <w:b/>
          <w:bCs/>
          <w:color w:val="333333"/>
        </w:rPr>
      </w:pP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imSun"/>
    <w:panose1 w:val="020B0004020202020204"/>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C1535"/>
    <w:multiLevelType w:val="multilevel"/>
    <w:tmpl w:val="0CCC1535"/>
    <w:lvl w:ilvl="0" w:tentative="0">
      <w:start w:val="1"/>
      <w:numFmt w:val="decimal"/>
      <w:lvlText w:val="%1."/>
      <w:lvlJc w:val="left"/>
      <w:pPr>
        <w:ind w:left="720" w:hanging="360"/>
      </w:pPr>
      <w:rPr>
        <w:rFonts w:ascii="Times New Roman" w:hAnsi="Times New Roman" w:eastAsia="Times New Roman" w:cs="Times New Roman"/>
        <w:color w:val="000000" w:themeColor="text1"/>
        <w:sz w:val="24"/>
        <w:szCs w:val="22"/>
        <w14:textFill>
          <w14:solidFill>
            <w14:schemeClr w14:val="tx1"/>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256"/>
    <w:rsid w:val="000102B4"/>
    <w:rsid w:val="00033329"/>
    <w:rsid w:val="00055890"/>
    <w:rsid w:val="00056549"/>
    <w:rsid w:val="0008112E"/>
    <w:rsid w:val="000B1FAA"/>
    <w:rsid w:val="000D16FC"/>
    <w:rsid w:val="00101421"/>
    <w:rsid w:val="00110BC0"/>
    <w:rsid w:val="00113D0E"/>
    <w:rsid w:val="00130BA6"/>
    <w:rsid w:val="0018309E"/>
    <w:rsid w:val="00186BBD"/>
    <w:rsid w:val="001A6AAD"/>
    <w:rsid w:val="001B3298"/>
    <w:rsid w:val="001F7D12"/>
    <w:rsid w:val="00204F7A"/>
    <w:rsid w:val="002052AE"/>
    <w:rsid w:val="00236865"/>
    <w:rsid w:val="00273322"/>
    <w:rsid w:val="00294C17"/>
    <w:rsid w:val="002962C2"/>
    <w:rsid w:val="002A3E0E"/>
    <w:rsid w:val="002E2019"/>
    <w:rsid w:val="00304720"/>
    <w:rsid w:val="003047EE"/>
    <w:rsid w:val="003059DE"/>
    <w:rsid w:val="00305F36"/>
    <w:rsid w:val="00312643"/>
    <w:rsid w:val="003309A5"/>
    <w:rsid w:val="00335ABD"/>
    <w:rsid w:val="00357945"/>
    <w:rsid w:val="003647D8"/>
    <w:rsid w:val="00366FD7"/>
    <w:rsid w:val="0037190A"/>
    <w:rsid w:val="00382B8E"/>
    <w:rsid w:val="003A6863"/>
    <w:rsid w:val="00403332"/>
    <w:rsid w:val="00410D9D"/>
    <w:rsid w:val="004322F9"/>
    <w:rsid w:val="00437267"/>
    <w:rsid w:val="00437B19"/>
    <w:rsid w:val="00450E83"/>
    <w:rsid w:val="00457CCE"/>
    <w:rsid w:val="004737BB"/>
    <w:rsid w:val="0047783B"/>
    <w:rsid w:val="00477F3C"/>
    <w:rsid w:val="004873B8"/>
    <w:rsid w:val="00492D74"/>
    <w:rsid w:val="004A6B31"/>
    <w:rsid w:val="004E0C11"/>
    <w:rsid w:val="00521F26"/>
    <w:rsid w:val="00522C42"/>
    <w:rsid w:val="00525AC1"/>
    <w:rsid w:val="0055318F"/>
    <w:rsid w:val="00575923"/>
    <w:rsid w:val="005A28F0"/>
    <w:rsid w:val="005F71CF"/>
    <w:rsid w:val="00634B7B"/>
    <w:rsid w:val="0064385B"/>
    <w:rsid w:val="00674DE5"/>
    <w:rsid w:val="006A6982"/>
    <w:rsid w:val="006D009C"/>
    <w:rsid w:val="006D134E"/>
    <w:rsid w:val="007123CB"/>
    <w:rsid w:val="00715308"/>
    <w:rsid w:val="00721EB3"/>
    <w:rsid w:val="00781210"/>
    <w:rsid w:val="007833D6"/>
    <w:rsid w:val="00787509"/>
    <w:rsid w:val="007959F5"/>
    <w:rsid w:val="007A60F4"/>
    <w:rsid w:val="00806DCD"/>
    <w:rsid w:val="00822B46"/>
    <w:rsid w:val="00842EE0"/>
    <w:rsid w:val="008812E9"/>
    <w:rsid w:val="00893792"/>
    <w:rsid w:val="00897A76"/>
    <w:rsid w:val="008A19F6"/>
    <w:rsid w:val="008A3C87"/>
    <w:rsid w:val="008E18CE"/>
    <w:rsid w:val="008F2F49"/>
    <w:rsid w:val="008F6E65"/>
    <w:rsid w:val="009319B0"/>
    <w:rsid w:val="00934294"/>
    <w:rsid w:val="00955BDC"/>
    <w:rsid w:val="00965288"/>
    <w:rsid w:val="00981AB8"/>
    <w:rsid w:val="009A0FDF"/>
    <w:rsid w:val="009B1D37"/>
    <w:rsid w:val="009C37DD"/>
    <w:rsid w:val="009E0534"/>
    <w:rsid w:val="00A43077"/>
    <w:rsid w:val="00A9593C"/>
    <w:rsid w:val="00AA174C"/>
    <w:rsid w:val="00AA3377"/>
    <w:rsid w:val="00AB7D74"/>
    <w:rsid w:val="00AC0F97"/>
    <w:rsid w:val="00B3250B"/>
    <w:rsid w:val="00B42F61"/>
    <w:rsid w:val="00B45983"/>
    <w:rsid w:val="00B55610"/>
    <w:rsid w:val="00B671F3"/>
    <w:rsid w:val="00B711A5"/>
    <w:rsid w:val="00B74B9B"/>
    <w:rsid w:val="00BC1DA8"/>
    <w:rsid w:val="00BE3E30"/>
    <w:rsid w:val="00BF23C9"/>
    <w:rsid w:val="00C4528D"/>
    <w:rsid w:val="00C45A3E"/>
    <w:rsid w:val="00C501C2"/>
    <w:rsid w:val="00CC47E3"/>
    <w:rsid w:val="00CD41CF"/>
    <w:rsid w:val="00CF44AA"/>
    <w:rsid w:val="00D25AE6"/>
    <w:rsid w:val="00D34256"/>
    <w:rsid w:val="00D62B3E"/>
    <w:rsid w:val="00D73FEB"/>
    <w:rsid w:val="00D94C77"/>
    <w:rsid w:val="00DB1306"/>
    <w:rsid w:val="00E16283"/>
    <w:rsid w:val="00E20A7B"/>
    <w:rsid w:val="00E45643"/>
    <w:rsid w:val="00E93AB2"/>
    <w:rsid w:val="00EA6D73"/>
    <w:rsid w:val="00EB4E9A"/>
    <w:rsid w:val="00F37169"/>
    <w:rsid w:val="00F81463"/>
    <w:rsid w:val="00F8668E"/>
    <w:rsid w:val="00FA59CA"/>
    <w:rsid w:val="00FD6759"/>
    <w:rsid w:val="00FE37F7"/>
    <w:rsid w:val="533557DD"/>
    <w:rsid w:val="76411AD6"/>
    <w:rsid w:val="794A52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paragraph" w:styleId="2">
    <w:name w:val="heading 1"/>
    <w:basedOn w:val="1"/>
    <w:next w:val="1"/>
    <w:link w:val="19"/>
    <w:qFormat/>
    <w:uiPriority w:val="9"/>
    <w:pPr>
      <w:keepNext/>
      <w:keepLines/>
      <w:spacing w:before="360" w:after="80" w:line="278" w:lineRule="auto"/>
      <w:outlineLvl w:val="0"/>
    </w:pPr>
    <w:rPr>
      <w:rFonts w:asciiTheme="majorHAnsi" w:hAnsiTheme="majorHAnsi" w:eastAsiaTheme="majorEastAsia" w:cstheme="majorBidi"/>
      <w:color w:val="104862" w:themeColor="accent1" w:themeShade="BF"/>
      <w:kern w:val="2"/>
      <w:sz w:val="40"/>
      <w:szCs w:val="40"/>
      <w:lang w:eastAsia="en-US"/>
      <w14:ligatures w14:val="standardContextual"/>
    </w:rPr>
  </w:style>
  <w:style w:type="paragraph" w:styleId="3">
    <w:name w:val="heading 2"/>
    <w:basedOn w:val="1"/>
    <w:next w:val="1"/>
    <w:link w:val="20"/>
    <w:semiHidden/>
    <w:unhideWhenUsed/>
    <w:qFormat/>
    <w:uiPriority w:val="9"/>
    <w:pPr>
      <w:keepNext/>
      <w:keepLines/>
      <w:spacing w:before="160" w:after="80" w:line="278" w:lineRule="auto"/>
      <w:outlineLvl w:val="1"/>
    </w:pPr>
    <w:rPr>
      <w:rFonts w:asciiTheme="majorHAnsi" w:hAnsiTheme="majorHAnsi" w:eastAsiaTheme="majorEastAsia" w:cstheme="majorBidi"/>
      <w:color w:val="104862" w:themeColor="accent1" w:themeShade="BF"/>
      <w:kern w:val="2"/>
      <w:sz w:val="32"/>
      <w:szCs w:val="32"/>
      <w:lang w:eastAsia="en-US"/>
      <w14:ligatures w14:val="standardContextual"/>
    </w:rPr>
  </w:style>
  <w:style w:type="paragraph" w:styleId="4">
    <w:name w:val="heading 3"/>
    <w:basedOn w:val="1"/>
    <w:next w:val="1"/>
    <w:link w:val="21"/>
    <w:semiHidden/>
    <w:unhideWhenUsed/>
    <w:qFormat/>
    <w:uiPriority w:val="9"/>
    <w:pPr>
      <w:keepNext/>
      <w:keepLines/>
      <w:spacing w:before="160" w:after="80" w:line="278" w:lineRule="auto"/>
      <w:outlineLvl w:val="2"/>
    </w:pPr>
    <w:rPr>
      <w:rFonts w:asciiTheme="minorHAnsi" w:hAnsiTheme="minorHAnsi" w:eastAsiaTheme="majorEastAsia" w:cstheme="majorBidi"/>
      <w:color w:val="104862" w:themeColor="accent1" w:themeShade="BF"/>
      <w:kern w:val="2"/>
      <w:sz w:val="28"/>
      <w:szCs w:val="28"/>
      <w:lang w:eastAsia="en-US"/>
      <w14:ligatures w14:val="standardContextual"/>
    </w:rPr>
  </w:style>
  <w:style w:type="paragraph" w:styleId="5">
    <w:name w:val="heading 4"/>
    <w:basedOn w:val="1"/>
    <w:next w:val="1"/>
    <w:link w:val="22"/>
    <w:semiHidden/>
    <w:unhideWhenUsed/>
    <w:qFormat/>
    <w:uiPriority w:val="9"/>
    <w:pPr>
      <w:keepNext/>
      <w:keepLines/>
      <w:spacing w:before="80" w:after="40" w:line="278" w:lineRule="auto"/>
      <w:outlineLvl w:val="3"/>
    </w:pPr>
    <w:rPr>
      <w:rFonts w:asciiTheme="minorHAnsi" w:hAnsiTheme="minorHAnsi" w:eastAsiaTheme="majorEastAsia" w:cstheme="majorBidi"/>
      <w:i/>
      <w:iCs/>
      <w:color w:val="104862" w:themeColor="accent1" w:themeShade="BF"/>
      <w:kern w:val="2"/>
      <w:lang w:eastAsia="en-US"/>
      <w14:ligatures w14:val="standardContextual"/>
    </w:rPr>
  </w:style>
  <w:style w:type="paragraph" w:styleId="6">
    <w:name w:val="heading 5"/>
    <w:basedOn w:val="1"/>
    <w:next w:val="1"/>
    <w:link w:val="23"/>
    <w:unhideWhenUsed/>
    <w:qFormat/>
    <w:uiPriority w:val="9"/>
    <w:pPr>
      <w:keepNext/>
      <w:keepLines/>
      <w:spacing w:before="80" w:after="40" w:line="278" w:lineRule="auto"/>
      <w:outlineLvl w:val="4"/>
    </w:pPr>
    <w:rPr>
      <w:rFonts w:asciiTheme="minorHAnsi" w:hAnsiTheme="minorHAnsi" w:eastAsiaTheme="majorEastAsia" w:cstheme="majorBidi"/>
      <w:color w:val="104862" w:themeColor="accent1" w:themeShade="BF"/>
      <w:kern w:val="2"/>
      <w:lang w:eastAsia="en-US"/>
      <w14:ligatures w14:val="standardContextual"/>
    </w:rPr>
  </w:style>
  <w:style w:type="paragraph" w:styleId="7">
    <w:name w:val="heading 6"/>
    <w:basedOn w:val="1"/>
    <w:next w:val="1"/>
    <w:link w:val="24"/>
    <w:semiHidden/>
    <w:unhideWhenUsed/>
    <w:qFormat/>
    <w:uiPriority w:val="9"/>
    <w:pPr>
      <w:keepNext/>
      <w:keepLines/>
      <w:spacing w:before="40" w:line="278" w:lineRule="auto"/>
      <w:outlineLvl w:val="5"/>
    </w:pPr>
    <w:rPr>
      <w:rFonts w:asciiTheme="minorHAnsi" w:hAnsiTheme="minorHAnsi" w:eastAsiaTheme="majorEastAsia" w:cstheme="majorBidi"/>
      <w:i/>
      <w:iCs/>
      <w:color w:val="595959" w:themeColor="text1" w:themeTint="A6"/>
      <w:kern w:val="2"/>
      <w:lang w:eastAsia="en-US"/>
      <w14:textFill>
        <w14:solidFill>
          <w14:schemeClr w14:val="tx1">
            <w14:lumMod w14:val="65000"/>
            <w14:lumOff w14:val="35000"/>
          </w14:schemeClr>
        </w14:solidFill>
      </w14:textFill>
      <w14:ligatures w14:val="standardContextual"/>
    </w:rPr>
  </w:style>
  <w:style w:type="paragraph" w:styleId="8">
    <w:name w:val="heading 7"/>
    <w:basedOn w:val="1"/>
    <w:next w:val="1"/>
    <w:link w:val="25"/>
    <w:semiHidden/>
    <w:unhideWhenUsed/>
    <w:qFormat/>
    <w:uiPriority w:val="9"/>
    <w:pPr>
      <w:keepNext/>
      <w:keepLines/>
      <w:spacing w:before="40" w:line="278" w:lineRule="auto"/>
      <w:outlineLvl w:val="6"/>
    </w:pPr>
    <w:rPr>
      <w:rFonts w:asciiTheme="minorHAnsi" w:hAnsiTheme="minorHAnsi" w:eastAsiaTheme="majorEastAsia" w:cstheme="majorBidi"/>
      <w:color w:val="595959" w:themeColor="text1" w:themeTint="A6"/>
      <w:kern w:val="2"/>
      <w:lang w:eastAsia="en-US"/>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spacing w:line="278" w:lineRule="auto"/>
      <w:outlineLvl w:val="7"/>
    </w:pPr>
    <w:rPr>
      <w:rFonts w:asciiTheme="minorHAnsi" w:hAnsiTheme="minorHAnsi" w:eastAsiaTheme="majorEastAsia" w:cstheme="majorBidi"/>
      <w:i/>
      <w:iCs/>
      <w:color w:val="262626" w:themeColor="text1" w:themeTint="D9"/>
      <w:kern w:val="2"/>
      <w:lang w:eastAsia="en-US"/>
      <w14:textFill>
        <w14:solidFill>
          <w14:schemeClr w14:val="tx1">
            <w14:lumMod w14:val="85000"/>
            <w14:lumOff w14:val="15000"/>
          </w14:schemeClr>
        </w14:solidFill>
      </w14:textFill>
      <w14:ligatures w14:val="standardContextual"/>
    </w:rPr>
  </w:style>
  <w:style w:type="paragraph" w:styleId="10">
    <w:name w:val="heading 9"/>
    <w:basedOn w:val="1"/>
    <w:next w:val="1"/>
    <w:link w:val="27"/>
    <w:semiHidden/>
    <w:unhideWhenUsed/>
    <w:qFormat/>
    <w:uiPriority w:val="9"/>
    <w:pPr>
      <w:keepNext/>
      <w:keepLines/>
      <w:spacing w:line="278" w:lineRule="auto"/>
      <w:outlineLvl w:val="8"/>
    </w:pPr>
    <w:rPr>
      <w:rFonts w:asciiTheme="minorHAnsi" w:hAnsiTheme="minorHAnsi" w:eastAsiaTheme="majorEastAsia" w:cstheme="majorBidi"/>
      <w:color w:val="262626" w:themeColor="text1" w:themeTint="D9"/>
      <w:kern w:val="2"/>
      <w:lang w:eastAsia="en-US"/>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Hyperlink"/>
    <w:basedOn w:val="11"/>
    <w:semiHidden/>
    <w:unhideWhenUsed/>
    <w:qFormat/>
    <w:uiPriority w:val="99"/>
    <w:rPr>
      <w:color w:val="0000FF"/>
      <w:u w:val="single"/>
    </w:rPr>
  </w:style>
  <w:style w:type="character" w:styleId="14">
    <w:name w:val="Strong"/>
    <w:basedOn w:val="11"/>
    <w:qFormat/>
    <w:uiPriority w:val="22"/>
    <w:rPr>
      <w:b/>
      <w:bCs/>
    </w:rPr>
  </w:style>
  <w:style w:type="paragraph" w:styleId="15">
    <w:name w:val="toc 7"/>
    <w:basedOn w:val="1"/>
    <w:next w:val="1"/>
    <w:autoRedefine/>
    <w:semiHidden/>
    <w:unhideWhenUsed/>
    <w:qFormat/>
    <w:uiPriority w:val="39"/>
    <w:pPr>
      <w:ind w:left="1440"/>
    </w:pPr>
    <w:rPr>
      <w:rFonts w:asciiTheme="minorHAnsi" w:hAnsiTheme="minorHAnsi" w:cstheme="minorHAnsi"/>
      <w:sz w:val="20"/>
      <w:szCs w:val="20"/>
    </w:rPr>
  </w:style>
  <w:style w:type="paragraph" w:styleId="16">
    <w:name w:val="Title"/>
    <w:basedOn w:val="1"/>
    <w:next w:val="1"/>
    <w:link w:val="28"/>
    <w:qFormat/>
    <w:uiPriority w:val="10"/>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paragraph" w:styleId="17">
    <w:name w:val="Normal (Web)"/>
    <w:basedOn w:val="1"/>
    <w:link w:val="39"/>
    <w:unhideWhenUsed/>
    <w:qFormat/>
    <w:uiPriority w:val="99"/>
    <w:pPr>
      <w:spacing w:before="100" w:beforeAutospacing="1" w:after="100" w:afterAutospacing="1"/>
    </w:pPr>
  </w:style>
  <w:style w:type="paragraph" w:styleId="18">
    <w:name w:val="Subtitle"/>
    <w:basedOn w:val="1"/>
    <w:next w:val="1"/>
    <w:link w:val="29"/>
    <w:qFormat/>
    <w:uiPriority w:val="11"/>
    <w:pPr>
      <w:spacing w:after="160" w:line="278" w:lineRule="auto"/>
    </w:pPr>
    <w:rPr>
      <w:rFonts w:asciiTheme="minorHAnsi" w:hAnsiTheme="minorHAnsi" w:eastAsiaTheme="majorEastAsia" w:cstheme="majorBidi"/>
      <w:color w:val="595959" w:themeColor="text1" w:themeTint="A6"/>
      <w:spacing w:val="15"/>
      <w:kern w:val="2"/>
      <w:sz w:val="28"/>
      <w:szCs w:val="28"/>
      <w:lang w:eastAsia="en-US"/>
      <w14:textFill>
        <w14:solidFill>
          <w14:schemeClr w14:val="tx1">
            <w14:lumMod w14:val="65000"/>
            <w14:lumOff w14:val="35000"/>
          </w14:schemeClr>
        </w14:solidFill>
      </w14:textFill>
      <w14:ligatures w14:val="standardContextual"/>
    </w:rPr>
  </w:style>
  <w:style w:type="character" w:customStyle="1" w:styleId="19">
    <w:name w:val="Заголовок 1 Знак"/>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0">
    <w:name w:val="Заголовок 2 Знак"/>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Заголовок 3 Знак"/>
    <w:basedOn w:val="11"/>
    <w:link w:val="4"/>
    <w:semiHidden/>
    <w:qFormat/>
    <w:uiPriority w:val="9"/>
    <w:rPr>
      <w:rFonts w:eastAsiaTheme="majorEastAsia" w:cstheme="majorBidi"/>
      <w:color w:val="104862" w:themeColor="accent1" w:themeShade="BF"/>
      <w:sz w:val="28"/>
      <w:szCs w:val="28"/>
    </w:rPr>
  </w:style>
  <w:style w:type="character" w:customStyle="1" w:styleId="22">
    <w:name w:val="Заголовок 4 Знак"/>
    <w:basedOn w:val="11"/>
    <w:link w:val="5"/>
    <w:semiHidden/>
    <w:qFormat/>
    <w:uiPriority w:val="9"/>
    <w:rPr>
      <w:rFonts w:eastAsiaTheme="majorEastAsia" w:cstheme="majorBidi"/>
      <w:i/>
      <w:iCs/>
      <w:color w:val="104862" w:themeColor="accent1" w:themeShade="BF"/>
    </w:rPr>
  </w:style>
  <w:style w:type="character" w:customStyle="1" w:styleId="23">
    <w:name w:val="Заголовок 5 Знак"/>
    <w:basedOn w:val="11"/>
    <w:link w:val="6"/>
    <w:qFormat/>
    <w:uiPriority w:val="9"/>
    <w:rPr>
      <w:rFonts w:eastAsiaTheme="majorEastAsia" w:cstheme="majorBidi"/>
      <w:color w:val="104862" w:themeColor="accent1" w:themeShade="BF"/>
    </w:rPr>
  </w:style>
  <w:style w:type="character" w:customStyle="1" w:styleId="24">
    <w:name w:val="Заголовок 6 Знак"/>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Заголовок 7 Знак"/>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Заголовок 8 Знак"/>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Заголовок 9 Знак"/>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Заголовок Знак"/>
    <w:basedOn w:val="11"/>
    <w:link w:val="16"/>
    <w:qFormat/>
    <w:uiPriority w:val="10"/>
    <w:rPr>
      <w:rFonts w:asciiTheme="majorHAnsi" w:hAnsiTheme="majorHAnsi" w:eastAsiaTheme="majorEastAsia" w:cstheme="majorBidi"/>
      <w:spacing w:val="-10"/>
      <w:kern w:val="28"/>
      <w:sz w:val="56"/>
      <w:szCs w:val="56"/>
    </w:rPr>
  </w:style>
  <w:style w:type="character" w:customStyle="1" w:styleId="29">
    <w:name w:val="Подзаголовок Знак"/>
    <w:basedOn w:val="11"/>
    <w:link w:val="1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line="278" w:lineRule="auto"/>
      <w:jc w:val="center"/>
    </w:pPr>
    <w:rPr>
      <w:rFonts w:asciiTheme="minorHAnsi" w:hAnsiTheme="minorHAnsi" w:eastAsiaTheme="minorHAnsi" w:cstheme="minorBidi"/>
      <w:i/>
      <w:iCs/>
      <w:color w:val="404040" w:themeColor="text1" w:themeTint="BF"/>
      <w:kern w:val="2"/>
      <w:lang w:eastAsia="en-US"/>
      <w14:textFill>
        <w14:solidFill>
          <w14:schemeClr w14:val="tx1">
            <w14:lumMod w14:val="75000"/>
            <w14:lumOff w14:val="25000"/>
          </w14:schemeClr>
        </w14:solidFill>
      </w14:textFill>
      <w14:ligatures w14:val="standardContextual"/>
    </w:rPr>
  </w:style>
  <w:style w:type="character" w:customStyle="1" w:styleId="31">
    <w:name w:val="Цитата 2 Знак"/>
    <w:basedOn w:val="11"/>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spacing w:after="160" w:line="278" w:lineRule="auto"/>
      <w:ind w:left="720"/>
      <w:contextualSpacing/>
    </w:pPr>
    <w:rPr>
      <w:rFonts w:asciiTheme="minorHAnsi" w:hAnsiTheme="minorHAnsi" w:eastAsiaTheme="minorHAnsi" w:cstheme="minorBidi"/>
      <w:kern w:val="2"/>
      <w:lang w:eastAsia="en-US"/>
      <w14:ligatures w14:val="standardContextual"/>
    </w:rPr>
  </w:style>
  <w:style w:type="character" w:customStyle="1" w:styleId="33">
    <w:name w:val="Сильное выделение1"/>
    <w:basedOn w:val="11"/>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HAnsi" w:cstheme="minorBidi"/>
      <w:i/>
      <w:iCs/>
      <w:color w:val="104862" w:themeColor="accent1" w:themeShade="BF"/>
      <w:kern w:val="2"/>
      <w:lang w:eastAsia="en-US"/>
      <w14:ligatures w14:val="standardContextual"/>
    </w:rPr>
  </w:style>
  <w:style w:type="character" w:customStyle="1" w:styleId="35">
    <w:name w:val="Выделенная цитата Знак"/>
    <w:basedOn w:val="11"/>
    <w:link w:val="34"/>
    <w:qFormat/>
    <w:uiPriority w:val="30"/>
    <w:rPr>
      <w:i/>
      <w:iCs/>
      <w:color w:val="104862" w:themeColor="accent1" w:themeShade="BF"/>
    </w:rPr>
  </w:style>
  <w:style w:type="character" w:customStyle="1" w:styleId="36">
    <w:name w:val="Сильная ссылка1"/>
    <w:basedOn w:val="11"/>
    <w:qFormat/>
    <w:uiPriority w:val="32"/>
    <w:rPr>
      <w:b/>
      <w:bCs/>
      <w:smallCaps/>
      <w:color w:val="104862" w:themeColor="accent1" w:themeShade="BF"/>
      <w:spacing w:val="5"/>
    </w:rPr>
  </w:style>
  <w:style w:type="paragraph" w:customStyle="1" w:styleId="37">
    <w:name w:val="p1"/>
    <w:basedOn w:val="1"/>
    <w:qFormat/>
    <w:uiPriority w:val="0"/>
    <w:rPr>
      <w:color w:val="000000"/>
      <w:sz w:val="18"/>
      <w:szCs w:val="18"/>
    </w:rPr>
  </w:style>
  <w:style w:type="character" w:customStyle="1" w:styleId="38">
    <w:name w:val="apple-converted-space"/>
    <w:basedOn w:val="11"/>
    <w:qFormat/>
    <w:uiPriority w:val="0"/>
  </w:style>
  <w:style w:type="character" w:customStyle="1" w:styleId="39">
    <w:name w:val="Обычный (Интернет) Знак"/>
    <w:link w:val="17"/>
    <w:qFormat/>
    <w:locked/>
    <w:uiPriority w:val="99"/>
    <w:rPr>
      <w:rFonts w:ascii="Times New Roman" w:hAnsi="Times New Roman" w:eastAsia="Times New Roman" w:cs="Times New Roman"/>
      <w:kern w:val="0"/>
      <w:lang w:eastAsia="ru-RU"/>
      <w14:ligatures w14:val="none"/>
    </w:rPr>
  </w:style>
  <w:style w:type="paragraph" w:customStyle="1" w:styleId="40">
    <w:name w:val="futurismarkdown-listitem"/>
    <w:basedOn w:val="1"/>
    <w:qFormat/>
    <w:uiPriority w:val="0"/>
    <w:pPr>
      <w:spacing w:before="100" w:beforeAutospacing="1" w:after="100" w:afterAutospacing="1"/>
    </w:pPr>
  </w:style>
  <w:style w:type="paragraph" w:customStyle="1" w:styleId="41">
    <w:name w:val="Знак Знак Знак"/>
    <w:basedOn w:val="1"/>
    <w:next w:val="17"/>
    <w:unhideWhenUsed/>
    <w:qFormat/>
    <w:uiPriority w:val="99"/>
    <w:pPr>
      <w:spacing w:before="100" w:beforeAutospacing="1" w:after="100" w:afterAutospacing="1"/>
    </w:pPr>
    <w:rPr>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Столбец1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numFmt formatCode="General" sourceLinked="1"/>
              <c:spPr>
                <a:noFill/>
                <a:ln>
                  <a:noFill/>
                </a:ln>
                <a:effectLst/>
              </c:spPr>
              <c:txPr>
                <a:bodyPr rot="0" spcFirstLastPara="1" vertOverflow="ellipsis" vert="horz" wrap="square" lIns="38100" tIns="19050" rIns="38100" bIns="19050" anchor="ctr" anchorCtr="1">
                  <a:spAutoFit/>
                </a:bodyPr>
                <a:lstStyle/>
                <a:p>
                  <a:pPr>
                    <a:defRPr lang="ru-RU" sz="14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1" vertOverflow="ellipsis" vert="horz" wrap="square" lIns="38100" tIns="19050" rIns="38100" bIns="19050" anchor="ctr" anchorCtr="1">
                  <a:spAutoFit/>
                </a:bodyPr>
                <a:lstStyle/>
                <a:p>
                  <a:pPr>
                    <a:defRPr lang="ru-RU" sz="14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dLblPos val="ctr"/>
              <c:showLegendKey val="0"/>
              <c:showVal val="1"/>
              <c:showCatName val="0"/>
              <c:showSerName val="0"/>
              <c:showPercent val="0"/>
              <c:showBubbleSize val="0"/>
              <c:extLst>
                <c:ext xmlns:c15="http://schemas.microsoft.com/office/drawing/2012/chart" uri="{CE6537A1-D6FC-4f65-9D91-7224C49458BB}"/>
              </c:extLst>
            </c:dLbl>
            <c:dLbl>
              <c:idx val="3"/>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ru-RU" sz="12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Согласен</c:v>
                </c:pt>
                <c:pt idx="1">
                  <c:v>Не совсем согласен</c:v>
                </c:pt>
                <c:pt idx="2">
                  <c:v>Не согласен</c:v>
                </c:pt>
                <c:pt idx="3">
                  <c:v>Затрудняюсь ответить</c:v>
                </c:pt>
              </c:strCache>
            </c:strRef>
          </c:cat>
          <c:val>
            <c:numRef>
              <c:f>Лист1!$B$2:$B$5</c:f>
              <c:numCache>
                <c:formatCode>General</c:formatCode>
                <c:ptCount val="4"/>
                <c:pt idx="0">
                  <c:v>22</c:v>
                </c:pt>
                <c:pt idx="1">
                  <c:v>15</c:v>
                </c:pt>
                <c:pt idx="2">
                  <c:v>6</c:v>
                </c:pt>
                <c:pt idx="3">
                  <c:v>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ru-RU" sz="1200" b="0" i="0" u="none" strike="noStrike" kern="1200" baseline="0">
              <a:solidFill>
                <a:schemeClr val="tx1"/>
              </a:solidFill>
              <a:latin typeface="Times New Roman" panose="02020603050405020304" charset="0"/>
              <a:ea typeface="+mn-ea"/>
              <a:cs typeface="Times New Roman" panose="02020603050405020304" charset="0"/>
            </a:defRPr>
          </a:pPr>
        </a:p>
      </c:txPr>
    </c:legend>
    <c:plotVisOnly val="1"/>
    <c:dispBlanksAs val="gap"/>
    <c:showDLblsOverMax val="0"/>
    <c:extLst>
      <c:ext uri="{0b15fc19-7d7d-44ad-8c2d-2c3a37ce22c3}">
        <chartProps xmlns="https://web.wps.cn/et/2018/main" chartId="{bd6d2465-eab1-4fb6-a405-4823475cdcfc}"/>
      </c:ext>
    </c:extLst>
  </c:chart>
  <c:spPr>
    <a:solidFill>
      <a:schemeClr val="bg1"/>
    </a:solidFill>
    <a:ln w="9525" cap="flat" cmpd="sng" algn="ctr">
      <a:solidFill>
        <a:schemeClr val="tx1">
          <a:lumMod val="15000"/>
          <a:lumOff val="85000"/>
        </a:schemeClr>
      </a:solidFill>
      <a:round/>
    </a:ln>
    <a:effectLst/>
  </c:spPr>
  <c:txPr>
    <a:bodyPr/>
    <a:lstStyle/>
    <a:p>
      <a:pPr>
        <a:defRPr lang="ru-RU"/>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Столбец1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numFmt formatCode="General" sourceLinked="1"/>
              <c:spPr>
                <a:noFill/>
                <a:ln>
                  <a:noFill/>
                </a:ln>
                <a:effectLst/>
              </c:spPr>
              <c:txPr>
                <a:bodyPr rot="0" spcFirstLastPara="1" vertOverflow="ellipsis" vert="horz" wrap="square" lIns="38100" tIns="19050" rIns="38100" bIns="19050" anchor="ctr" anchorCtr="1">
                  <a:spAutoFit/>
                </a:bodyPr>
                <a:lstStyle/>
                <a:p>
                  <a:pPr>
                    <a:defRPr lang="ru-RU" sz="14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1" vertOverflow="ellipsis" vert="horz" wrap="square" lIns="38100" tIns="19050" rIns="38100" bIns="19050" anchor="ctr" anchorCtr="1">
                  <a:spAutoFit/>
                </a:bodyPr>
                <a:lstStyle/>
                <a:p>
                  <a:pPr>
                    <a:defRPr lang="ru-RU" sz="14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dLblPos val="ctr"/>
              <c:showLegendKey val="0"/>
              <c:showVal val="1"/>
              <c:showCatName val="0"/>
              <c:showSerName val="0"/>
              <c:showPercent val="0"/>
              <c:showBubbleSize val="0"/>
              <c:extLst>
                <c:ext xmlns:c15="http://schemas.microsoft.com/office/drawing/2012/chart" uri="{CE6537A1-D6FC-4f65-9D91-7224C49458BB}"/>
              </c:extLst>
            </c:dLbl>
            <c:dLbl>
              <c:idx val="3"/>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ru-RU" sz="12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Согласен</c:v>
                </c:pt>
                <c:pt idx="1">
                  <c:v>Не совсем согласен</c:v>
                </c:pt>
                <c:pt idx="2">
                  <c:v>Не согласен</c:v>
                </c:pt>
                <c:pt idx="3">
                  <c:v>Затрудняюсь ответить</c:v>
                </c:pt>
              </c:strCache>
            </c:strRef>
          </c:cat>
          <c:val>
            <c:numRef>
              <c:f>Лист1!$B$2:$B$5</c:f>
              <c:numCache>
                <c:formatCode>General</c:formatCode>
                <c:ptCount val="4"/>
                <c:pt idx="0">
                  <c:v>8</c:v>
                </c:pt>
                <c:pt idx="1">
                  <c:v>18</c:v>
                </c:pt>
                <c:pt idx="2">
                  <c:v>16</c:v>
                </c:pt>
                <c:pt idx="3">
                  <c:v>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ru-RU" sz="1200" b="0" i="0" u="none" strike="noStrike" kern="1200" baseline="0">
              <a:solidFill>
                <a:schemeClr val="tx1"/>
              </a:solidFill>
              <a:latin typeface="Times New Roman" panose="02020603050405020304" charset="0"/>
              <a:ea typeface="+mn-ea"/>
              <a:cs typeface="Times New Roman" panose="02020603050405020304" charset="0"/>
            </a:defRPr>
          </a:pPr>
        </a:p>
      </c:txPr>
    </c:legend>
    <c:plotVisOnly val="1"/>
    <c:dispBlanksAs val="gap"/>
    <c:showDLblsOverMax val="0"/>
    <c:extLst>
      <c:ext uri="{0b15fc19-7d7d-44ad-8c2d-2c3a37ce22c3}">
        <chartProps xmlns="https://web.wps.cn/et/2018/main" chartId="{a75f0926-69cb-4d81-b6f0-b92baa060f97}"/>
      </c:ext>
    </c:extLst>
  </c:chart>
  <c:spPr>
    <a:solidFill>
      <a:schemeClr val="bg1"/>
    </a:solidFill>
    <a:ln w="9525" cap="flat" cmpd="sng" algn="ctr">
      <a:solidFill>
        <a:schemeClr val="tx1">
          <a:lumMod val="15000"/>
          <a:lumOff val="85000"/>
        </a:schemeClr>
      </a:solidFill>
      <a:round/>
    </a:ln>
    <a:effectLst/>
  </c:spPr>
  <c:txPr>
    <a:bodyPr/>
    <a:lstStyle/>
    <a:p>
      <a:pPr>
        <a:defRPr lang="ru-RU"/>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Столбец1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Lbl>
              <c:idx val="0"/>
              <c:layout/>
              <c:numFmt formatCode="General" sourceLinked="1"/>
              <c:spPr>
                <a:noFill/>
                <a:ln>
                  <a:noFill/>
                </a:ln>
                <a:effectLst/>
              </c:spPr>
              <c:txPr>
                <a:bodyPr rot="0" spcFirstLastPara="1" vertOverflow="ellipsis" vert="horz" wrap="square" lIns="38100" tIns="19050" rIns="38100" bIns="19050" anchor="ctr" anchorCtr="1">
                  <a:spAutoFit/>
                </a:bodyPr>
                <a:lstStyle/>
                <a:p>
                  <a:pPr>
                    <a:defRPr lang="ru-RU" sz="14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1" vertOverflow="ellipsis" vert="horz" wrap="square" lIns="38100" tIns="19050" rIns="38100" bIns="19050" anchor="ctr" anchorCtr="1">
                  <a:spAutoFit/>
                </a:bodyPr>
                <a:lstStyle/>
                <a:p>
                  <a:pPr>
                    <a:defRPr lang="ru-RU" sz="14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dLblPos val="ctr"/>
              <c:showLegendKey val="0"/>
              <c:showVal val="1"/>
              <c:showCatName val="0"/>
              <c:showSerName val="0"/>
              <c:showPercent val="0"/>
              <c:showBubbleSize val="0"/>
              <c:extLst>
                <c:ext xmlns:c15="http://schemas.microsoft.com/office/drawing/2012/chart" uri="{CE6537A1-D6FC-4f65-9D91-7224C49458BB}"/>
              </c:extLst>
            </c:dLbl>
            <c:dLbl>
              <c:idx val="3"/>
              <c:layout/>
              <c:dLblPos val="ctr"/>
              <c:showLegendKey val="0"/>
              <c:showVal val="1"/>
              <c:showCatName val="0"/>
              <c:showSerName val="0"/>
              <c:showPercent val="0"/>
              <c:showBubbleSize val="0"/>
              <c:extLst>
                <c:ext xmlns:c15="http://schemas.microsoft.com/office/drawing/2012/chart" uri="{CE6537A1-D6FC-4f65-9D91-7224C49458BB}"/>
              </c:extLst>
            </c:dLbl>
            <c:dLbl>
              <c:idx val="4"/>
              <c:delete val="1"/>
            </c:dLbl>
            <c:dLbl>
              <c:idx val="5"/>
              <c:layout/>
              <c:dLblPos val="ctr"/>
              <c:showLegendKey val="0"/>
              <c:showVal val="1"/>
              <c:showCatName val="0"/>
              <c:showSerName val="0"/>
              <c:showPercent val="0"/>
              <c:showBubbleSize val="0"/>
              <c:extLst>
                <c:ext xmlns:c15="http://schemas.microsoft.com/office/drawing/2012/chart" uri="{CE6537A1-D6FC-4f65-9D91-7224C49458BB}"/>
              </c:extLst>
            </c:dLbl>
            <c:dLbl>
              <c:idx val="6"/>
              <c:layout/>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ru-RU" sz="1200" b="1"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7"/>
                <c:pt idx="0">
                  <c:v>Знакомство кандидата с командой</c:v>
                </c:pt>
                <c:pt idx="1">
                  <c:v>Виртуальные интервью</c:v>
                </c:pt>
                <c:pt idx="2">
                  <c:v>Проверка способностей кандидата в процессе работы</c:v>
                </c:pt>
                <c:pt idx="3">
                  <c:v>Интерактивные ассессмент-центры</c:v>
                </c:pt>
                <c:pt idx="4">
                  <c:v>Выявление недостающих навыков</c:v>
                </c:pt>
                <c:pt idx="5">
                  <c:v>Профессиональные тесты, психологические тесты, ситуационные тесты</c:v>
                </c:pt>
                <c:pt idx="6">
                  <c:v>Чат-боты для предварительного интервьюирования</c:v>
                </c:pt>
              </c:strCache>
            </c:strRef>
          </c:cat>
          <c:val>
            <c:numRef>
              <c:f>Лист1!$B$2:$B$8</c:f>
              <c:numCache>
                <c:formatCode>General</c:formatCode>
                <c:ptCount val="7"/>
                <c:pt idx="0">
                  <c:v>3</c:v>
                </c:pt>
                <c:pt idx="1">
                  <c:v>4</c:v>
                </c:pt>
                <c:pt idx="2">
                  <c:v>5</c:v>
                </c:pt>
                <c:pt idx="3">
                  <c:v>1</c:v>
                </c:pt>
                <c:pt idx="4">
                  <c:v>3</c:v>
                </c:pt>
                <c:pt idx="5">
                  <c:v>24</c:v>
                </c:pt>
                <c:pt idx="6">
                  <c:v>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ru-RU" sz="1200" b="0" i="0" u="none" strike="noStrike" kern="1200" baseline="0">
              <a:solidFill>
                <a:schemeClr val="tx1"/>
              </a:solidFill>
              <a:latin typeface="Times New Roman" panose="02020603050405020304" charset="0"/>
              <a:ea typeface="+mn-ea"/>
              <a:cs typeface="Times New Roman" panose="02020603050405020304" charset="0"/>
            </a:defRPr>
          </a:pPr>
        </a:p>
      </c:txPr>
    </c:legend>
    <c:plotVisOnly val="1"/>
    <c:dispBlanksAs val="gap"/>
    <c:showDLblsOverMax val="0"/>
    <c:extLst>
      <c:ext uri="{0b15fc19-7d7d-44ad-8c2d-2c3a37ce22c3}">
        <chartProps xmlns="https://web.wps.cn/et/2018/main" chartId="{7a255eb9-0dc7-4cc2-a51f-dc2fb365cac6}"/>
      </c:ext>
    </c:extLst>
  </c:chart>
  <c:spPr>
    <a:solidFill>
      <a:schemeClr val="bg1"/>
    </a:solidFill>
    <a:ln w="9525" cap="flat" cmpd="sng" algn="ctr">
      <a:solidFill>
        <a:schemeClr val="tx1">
          <a:lumMod val="15000"/>
          <a:lumOff val="85000"/>
        </a:schemeClr>
      </a:solidFill>
      <a:round/>
    </a:ln>
    <a:effectLst/>
  </c:spPr>
  <c:txPr>
    <a:bodyPr/>
    <a:lstStyle/>
    <a:p>
      <a:pPr>
        <a:defRPr lang="ru-RU"/>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1781</Words>
  <Characters>10154</Characters>
  <Lines>84</Lines>
  <Paragraphs>23</Paragraphs>
  <TotalTime>196</TotalTime>
  <ScaleCrop>false</ScaleCrop>
  <LinksUpToDate>false</LinksUpToDate>
  <CharactersWithSpaces>11912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2025-11-04T16:18:00Z</dcterms:created>
  <dc:creator>a3847</dc:creator>
  <cp:lastModifiedBy>LENOVO</cp:lastModifiedBy>
  <dcterms:modified xsi:type="dcterms:W3CDTF">2026-01-20T13:18:28Z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32F33E7BB5D44AA3B236BA902869C976_13</vt:lpwstr>
  </property>
</Properties>
</file>