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874D2" w14:textId="77777777" w:rsidR="00EC2592" w:rsidRPr="00EC2592" w:rsidRDefault="00EC2592" w:rsidP="00EC2592">
      <w:pPr>
        <w:pStyle w:val="ds-markdown-paragraph"/>
        <w:spacing w:before="240" w:beforeAutospacing="0" w:after="240" w:afterAutospacing="0" w:line="420" w:lineRule="atLeast"/>
        <w:rPr>
          <w:color w:val="0F1115"/>
          <w:sz w:val="28"/>
          <w:szCs w:val="28"/>
        </w:rPr>
      </w:pPr>
      <w:r w:rsidRPr="00EC2592">
        <w:rPr>
          <w:rStyle w:val="a3"/>
          <w:color w:val="0F1115"/>
          <w:sz w:val="28"/>
          <w:szCs w:val="28"/>
        </w:rPr>
        <w:t>Кривоногова Ирина Николаевна,</w:t>
      </w:r>
      <w:r w:rsidRPr="00EC2592">
        <w:rPr>
          <w:color w:val="0F1115"/>
          <w:sz w:val="28"/>
          <w:szCs w:val="28"/>
        </w:rPr>
        <w:br/>
        <w:t>старший воспитатель МБДОУ д/с № 50,</w:t>
      </w:r>
      <w:r w:rsidRPr="00EC2592">
        <w:rPr>
          <w:color w:val="0F1115"/>
          <w:sz w:val="28"/>
          <w:szCs w:val="28"/>
        </w:rPr>
        <w:br/>
        <w:t>г. Новосибирск</w:t>
      </w:r>
    </w:p>
    <w:p w14:paraId="129666D9" w14:textId="77777777" w:rsidR="00EC2592" w:rsidRPr="00EC2592" w:rsidRDefault="00EC2592" w:rsidP="00EC2592">
      <w:pPr>
        <w:pStyle w:val="ds-markdown-paragraph"/>
        <w:spacing w:before="240" w:beforeAutospacing="0" w:after="240" w:afterAutospacing="0" w:line="420" w:lineRule="atLeast"/>
        <w:rPr>
          <w:color w:val="0F1115"/>
          <w:sz w:val="28"/>
          <w:szCs w:val="28"/>
        </w:rPr>
      </w:pPr>
      <w:r w:rsidRPr="00EC2592">
        <w:rPr>
          <w:rStyle w:val="a3"/>
          <w:color w:val="0F1115"/>
          <w:sz w:val="28"/>
          <w:szCs w:val="28"/>
        </w:rPr>
        <w:t>ФОРМИРОВАНИЕ ПРЕДПОСЫЛОК ФУНКЦИОНАЛЬНОЙ ГРАМОТНОСТИ ДОШКОЛЬНИКОВ ЧЕРЕЗ СОЗДАНИЕ ЦЕЛОСТНОЙ ПЕДАГОГИЧЕСКОЙ СИСТЕМЫ ДОУ: ИННОВАЦИОННЫЙ ПОДХОД И РАЗВИТИЕ КАДРОВОГО ПОТЕНЦИАЛА</w:t>
      </w:r>
    </w:p>
    <w:p w14:paraId="2EF43C0B" w14:textId="77777777" w:rsidR="00EC2592" w:rsidRPr="00EC2592" w:rsidRDefault="00EC2592" w:rsidP="00EC2592">
      <w:pPr>
        <w:pStyle w:val="ds-markdown-paragraph"/>
        <w:spacing w:before="240" w:beforeAutospacing="0" w:after="240" w:afterAutospacing="0" w:line="420" w:lineRule="atLeast"/>
        <w:jc w:val="both"/>
        <w:rPr>
          <w:color w:val="0F1115"/>
          <w:sz w:val="28"/>
          <w:szCs w:val="28"/>
        </w:rPr>
      </w:pPr>
      <w:r w:rsidRPr="00EC2592">
        <w:rPr>
          <w:color w:val="0F1115"/>
          <w:sz w:val="28"/>
          <w:szCs w:val="28"/>
        </w:rPr>
        <w:t>Современная государственная политика в области образования ставит перед дошкольными учреждениями принципиально новую задачу: не просто дать ребенку сумму знаний, умений и навыков, а сформировать у него способность применять полученные знания в реальных жизненных ситуациях. Именно эта способность определяется как функциональная грамотность. С введением Федеральной образовательной программы дошкольного образования акцент смещается на подготовку ребенка к успешному обучению в школе и жизни в обществе. Однако традиционные подходы к организации педагогического процесса в ДОУ зачастую оказываются недостаточными для решения этой задачи, поскольку носят фрагментарный характер: педагог обучает счету отдельно, развитию речи отдельно, а ребенок не видит связи между этими областями и реальной жизнью. В МБДОУ д/с № 50 г. Новосибирска мы пришли к выводу, что эффективное формирование предпосылок функциональной грамотности, включающей читательскую, математическую и естественно-научную составляющие, возможно только при создании целостной педагогической системы, пронизывающей все уровни деятельности детского сада. Ключевыми драйверами этой системы стали инновационные технологии и непрерывный профессиональный рост педагогов.</w:t>
      </w:r>
    </w:p>
    <w:p w14:paraId="6AB04816" w14:textId="77777777" w:rsidR="00EC2592" w:rsidRPr="00EC2592" w:rsidRDefault="00EC2592" w:rsidP="00EC2592">
      <w:pPr>
        <w:pStyle w:val="ds-markdown-paragraph"/>
        <w:spacing w:before="240" w:beforeAutospacing="0" w:after="240" w:afterAutospacing="0" w:line="420" w:lineRule="atLeast"/>
        <w:jc w:val="both"/>
        <w:rPr>
          <w:color w:val="0F1115"/>
          <w:sz w:val="28"/>
          <w:szCs w:val="28"/>
        </w:rPr>
      </w:pPr>
      <w:r w:rsidRPr="00EC2592">
        <w:rPr>
          <w:color w:val="0F1115"/>
          <w:sz w:val="28"/>
          <w:szCs w:val="28"/>
        </w:rPr>
        <w:t xml:space="preserve">Федеральный государственный образовательный стандарт дошкольного образования определяет целевые ориентиры на этапе завершения дошкольного образования, среди которых особое место занимают установка положительного отношения к миру, развитое воображение, инициативность, способность договариваться и контролировать свои движения. Все эти качества являются базовыми компонентами функциональной грамотности. </w:t>
      </w:r>
      <w:r w:rsidRPr="00EC2592">
        <w:rPr>
          <w:color w:val="0F1115"/>
          <w:sz w:val="28"/>
          <w:szCs w:val="28"/>
        </w:rPr>
        <w:lastRenderedPageBreak/>
        <w:t>Федеральная образовательная программа дошкольного образования конкретизирует содержание работы по образовательным областям, ориентируя педагогов на интеграцию и практическую направленность. В нашем понимании функциональная грамотность дошкольника не сводится к навыкам чтения или счета. Читательская грамотность проявляется в умении понимать смысл услышанного текста или изображенного на картинках, пересказывать и делать простейшие выводы. Математическая грамотность выражается в способности ориентироваться в пространстве и времени, понимать количество в бытовых ситуациях. Естественно-научная грамотность заключается в умении наблюдать, задавать вопросы, выдвигать простейшие гипотезы и замечать причинно-следственные связи. Создание целостной системы означает, что эти виды грамотности не тренируются на отдельных занятиях, а проживаются ребенком в течение всего дня.</w:t>
      </w:r>
    </w:p>
    <w:p w14:paraId="07CA68E2" w14:textId="77777777" w:rsidR="00EC2592" w:rsidRPr="00EC2592" w:rsidRDefault="00EC2592" w:rsidP="00EC2592">
      <w:pPr>
        <w:pStyle w:val="ds-markdown-paragraph"/>
        <w:spacing w:before="240" w:beforeAutospacing="0" w:after="240" w:afterAutospacing="0" w:line="420" w:lineRule="atLeast"/>
        <w:jc w:val="both"/>
        <w:rPr>
          <w:color w:val="0F1115"/>
          <w:sz w:val="28"/>
          <w:szCs w:val="28"/>
        </w:rPr>
      </w:pPr>
      <w:r w:rsidRPr="00EC2592">
        <w:rPr>
          <w:color w:val="0F1115"/>
          <w:sz w:val="28"/>
          <w:szCs w:val="28"/>
        </w:rPr>
        <w:t>В нашем детском саду мы выстроили трехуровневую систему, где каждый элемент работает на общую цель. Управленческо-методический уровень включает диагностику профессиональных дефицитов педагогов в вопросах формирования функциональной грамотности, создание мотивации для внедрения инноваций и обеспечение развивающей предметно-пространственной среды современными материалами, такими как лаборатории, мини-музеи и интерактивные пособия. Педагогический уровень предполагает внедрение технологий, развивающих гибкие навыки, включая коммуникацию, кооперацию, креативность и критическое мышление, а также интеграцию образовательных областей на основе единого тематического поля. Детско-родительский уровень направлен на включение семьи в решение жизненных задач вместе с ребенком и поддержку детской инициативы в проектной деятельности.</w:t>
      </w:r>
    </w:p>
    <w:p w14:paraId="7B26675C" w14:textId="294E7070" w:rsidR="00EC2592" w:rsidRPr="00EC2592" w:rsidRDefault="00EC2592" w:rsidP="00EC2592">
      <w:pPr>
        <w:pStyle w:val="ds-markdown-paragraph"/>
        <w:spacing w:before="240" w:beforeAutospacing="0" w:after="240" w:afterAutospacing="0" w:line="420" w:lineRule="atLeast"/>
        <w:jc w:val="both"/>
        <w:rPr>
          <w:color w:val="0F1115"/>
          <w:sz w:val="28"/>
          <w:szCs w:val="28"/>
        </w:rPr>
      </w:pPr>
      <w:r w:rsidRPr="00EC2592">
        <w:rPr>
          <w:color w:val="0F1115"/>
          <w:sz w:val="28"/>
          <w:szCs w:val="28"/>
        </w:rPr>
        <w:t xml:space="preserve">Традиционные методы, такие как беседа, показ и объяснение, не уходят из практики, но перестают быть ведущими, уступая место деятельностным технологиям. Особое место в нашей работе занимает технология «Ситуация», представляющая собой адаптированные для дошкольников кейс-технологии. Мы учим педагогов не давать готовых ответов, а создавать ситуации, в которых ребенку нужно применить знания. Например, на занятии по математике мы не просто считаем яблоки на картинке, а решаем реальную </w:t>
      </w:r>
      <w:r w:rsidRPr="00EC2592">
        <w:rPr>
          <w:color w:val="0F1115"/>
          <w:sz w:val="28"/>
          <w:szCs w:val="28"/>
        </w:rPr>
        <w:lastRenderedPageBreak/>
        <w:t>проблему подсчета количества стульев для пришедших гостей, что и является проявлением математической грамотности в действии. Технология проектной деятельности реализуется через долгосрочные проекты, такие как «Птицы нашего двора», направленный на формирование естественно-научной грамотности. В рамках этого проекта дети не просто заучивают названия птиц, а изготавливают кормушки, осваивая конструирование и измерение, ведут дневники наблюдений, используя элементы письменной речи и символов, считают прилетающих птиц и обсуждают правила подкормки, что интегрирует различные образовательные области. Технология детского экспериментирования в центрах воды и песка позволяет детям исследовать свойства материалов, а задача педагога заключается в умении задавать наводящие вопросы и предоставлять возможность проверить гипотезы самостоятельно, что закладывает основы естественно-научной грамотности.</w:t>
      </w:r>
    </w:p>
    <w:p w14:paraId="65AF0610" w14:textId="77777777" w:rsidR="00EC2592" w:rsidRDefault="00EC2592" w:rsidP="00EC2592">
      <w:pPr>
        <w:pStyle w:val="ds-markdown-paragraph"/>
        <w:spacing w:before="240" w:beforeAutospacing="0" w:after="240" w:afterAutospacing="0" w:line="420" w:lineRule="atLeast"/>
        <w:ind w:firstLine="708"/>
        <w:jc w:val="both"/>
        <w:rPr>
          <w:color w:val="0F1115"/>
          <w:sz w:val="28"/>
          <w:szCs w:val="28"/>
        </w:rPr>
      </w:pPr>
      <w:r w:rsidRPr="00EC2592">
        <w:rPr>
          <w:color w:val="0F1115"/>
          <w:sz w:val="28"/>
          <w:szCs w:val="28"/>
        </w:rPr>
        <w:t xml:space="preserve">Любая инновация может оказаться неэффективной без готовности педагога ее принять. Поэтому создание целостной системы мы начали не с детей, а с педагогов, разработав программу внутрифирменного повышения квалификации «Педагог-исследователь: от компетенции к функциональной грамотности». В рамках этой программы мы проводим обучающие семинары-практикумы, отказавшись от лекций в пользу активного обучения. На семинаре, посвященном искусству задавать открытые вопросы, педагоги тренируются друг на друге и разбирают видео своих занятий. На семинаре «Математика в жизни» воспитатели учатся находить математические смыслы в режимных моментах: классификации при уборке игрушек, пространственных отношениях при сервировке стола, временных понятиях при одевании на прогулку. Мастер-классы от педагогов-новаторов, выделенных в группу наставников, позволяют демонстрировать успешные практики использования технологий формирования функциональной грамотности не для формальной отчетности, а для реального обучения коллег. </w:t>
      </w:r>
    </w:p>
    <w:p w14:paraId="0B583CA5" w14:textId="3AFF0D53" w:rsidR="00EC2592" w:rsidRPr="00EC2592" w:rsidRDefault="00EC2592" w:rsidP="00EC2592">
      <w:pPr>
        <w:pStyle w:val="ds-markdown-paragraph"/>
        <w:spacing w:before="240" w:beforeAutospacing="0" w:after="240" w:afterAutospacing="0" w:line="420" w:lineRule="atLeast"/>
        <w:ind w:firstLine="708"/>
        <w:jc w:val="both"/>
        <w:rPr>
          <w:color w:val="0F1115"/>
          <w:sz w:val="28"/>
          <w:szCs w:val="28"/>
        </w:rPr>
      </w:pPr>
      <w:r w:rsidRPr="00EC2592">
        <w:rPr>
          <w:color w:val="0F1115"/>
          <w:sz w:val="28"/>
          <w:szCs w:val="28"/>
        </w:rPr>
        <w:t>Педагогический коучинг представляет собой индивидуальную работу с педагогами, испытывающими затруднения, когда коуч помогает воспитателю самостоятельно найти ответ на вопрос об организации занятия, стимулирующего детское мышление.</w:t>
      </w:r>
    </w:p>
    <w:p w14:paraId="531B421C" w14:textId="77777777" w:rsidR="00EC2592" w:rsidRPr="00EC2592" w:rsidRDefault="00EC2592" w:rsidP="00EC2592">
      <w:pPr>
        <w:pStyle w:val="ds-markdown-paragraph"/>
        <w:spacing w:before="240" w:beforeAutospacing="0" w:after="240" w:afterAutospacing="0" w:line="420" w:lineRule="atLeast"/>
        <w:jc w:val="both"/>
        <w:rPr>
          <w:color w:val="0F1115"/>
          <w:sz w:val="28"/>
          <w:szCs w:val="28"/>
        </w:rPr>
      </w:pPr>
      <w:r w:rsidRPr="00EC2592">
        <w:rPr>
          <w:color w:val="0F1115"/>
          <w:sz w:val="28"/>
          <w:szCs w:val="28"/>
        </w:rPr>
        <w:lastRenderedPageBreak/>
        <w:t>Проделанная работа принесла ощутимые результаты. Педагоги перестали бояться отходить от готовых конспектов, количество занятий, построенных в форме партнерской деятельности, значительно возросло. Воспитатели активно используют приемы проблемного обучения вместо простой трансляции знаний, и в коллективе снизился уровень профессионального выгорания, поскольку педагоги почувствовали себя творцами, а не исполнителями. Диагностика уровня развития предпосылок функциональной грамотности, проводимая дважды в год, демонстрирует устойчивую положительную динамику. У детей выпускных групп мы отмечаем умение самостоятельно находить способы решения практических задач, высокий уровень речевой активности и способности аргументировать свою точку зрения, проявление познавательного интереса и желание задавать вопросы, а также сформированность элементарных навыков планирования и контроля. Главным показателем эффективности нашей системы мы считаем отзывы учителей начальных классов, которые отмечают, что наши выпускники легче адаптируются к школьному обучению, не теряются в нестандартных ситуациях, умеют работать в группе и проявляют живой интерес к учебе.</w:t>
      </w:r>
    </w:p>
    <w:p w14:paraId="57C4008A" w14:textId="77777777" w:rsidR="00EC2592" w:rsidRPr="00EC2592" w:rsidRDefault="00EC2592" w:rsidP="00EC2592">
      <w:pPr>
        <w:pStyle w:val="ds-markdown-paragraph"/>
        <w:spacing w:before="240" w:beforeAutospacing="0" w:after="240" w:afterAutospacing="0" w:line="420" w:lineRule="atLeast"/>
        <w:jc w:val="both"/>
        <w:rPr>
          <w:color w:val="0F1115"/>
          <w:sz w:val="28"/>
          <w:szCs w:val="28"/>
        </w:rPr>
      </w:pPr>
      <w:r w:rsidRPr="00EC2592">
        <w:rPr>
          <w:color w:val="0F1115"/>
          <w:sz w:val="28"/>
          <w:szCs w:val="28"/>
        </w:rPr>
        <w:t>Создание целостной педагогической системы, ориентированной на формирование предпосылок функциональной грамотности, является не данью моде, а насущной необходимостью, продиктованной требованиями Федерального государственного образовательного стандарта и Федеральной образовательной программы дошкольного образования. Наш опыт доказывает, что такая система может быть успешно реализована в условиях обычного муниципального детского сада. Ключевыми условиями успеха выступают опора на инновационные деятельностные технологии, системная и непрерывная работа по повышению профессиональной компетентности педагогов, а также создание атмосферы сотрудничества и творчества в коллективе. Только тогда, когда педагог сам увлечен, готов учиться новому и способен видеть за знаниями живого ребенка с его вопросами и открытиями, мы сможем воспитать поколение людей, готовых к вызовам современного мира.</w:t>
      </w:r>
    </w:p>
    <w:p w14:paraId="15559C35" w14:textId="77777777" w:rsidR="00EC2592" w:rsidRPr="00EC2592" w:rsidRDefault="00EC2592" w:rsidP="00EC2592">
      <w:pPr>
        <w:pStyle w:val="ds-markdown-paragraph"/>
        <w:spacing w:before="240" w:beforeAutospacing="0" w:after="240" w:afterAutospacing="0" w:line="420" w:lineRule="atLeast"/>
        <w:jc w:val="both"/>
        <w:rPr>
          <w:color w:val="0F1115"/>
          <w:sz w:val="28"/>
          <w:szCs w:val="28"/>
        </w:rPr>
      </w:pPr>
      <w:r w:rsidRPr="00EC2592">
        <w:rPr>
          <w:color w:val="0F1115"/>
          <w:sz w:val="28"/>
          <w:szCs w:val="28"/>
        </w:rPr>
        <w:t>Список литературы:</w:t>
      </w:r>
    </w:p>
    <w:p w14:paraId="10564A37" w14:textId="77777777" w:rsidR="00EC2592" w:rsidRPr="00EC2592" w:rsidRDefault="00EC2592" w:rsidP="00EC2592">
      <w:pPr>
        <w:pStyle w:val="ds-markdown-paragraph"/>
        <w:numPr>
          <w:ilvl w:val="0"/>
          <w:numId w:val="1"/>
        </w:numPr>
        <w:spacing w:after="0" w:afterAutospacing="0" w:line="420" w:lineRule="atLeast"/>
        <w:rPr>
          <w:color w:val="0F1115"/>
          <w:sz w:val="28"/>
          <w:szCs w:val="28"/>
        </w:rPr>
      </w:pPr>
      <w:r w:rsidRPr="00EC2592">
        <w:rPr>
          <w:color w:val="0F1115"/>
          <w:sz w:val="28"/>
          <w:szCs w:val="28"/>
        </w:rPr>
        <w:lastRenderedPageBreak/>
        <w:t>Федеральный государственный образовательный стандарт дошкольного образования, утвержденный приказом Министерства образования и науки РФ от 17 октября 2013 года № 1155.</w:t>
      </w:r>
    </w:p>
    <w:p w14:paraId="5969D2DB" w14:textId="77777777" w:rsidR="00EC2592" w:rsidRPr="00EC2592" w:rsidRDefault="00EC2592" w:rsidP="00EC2592">
      <w:pPr>
        <w:pStyle w:val="ds-markdown-paragraph"/>
        <w:numPr>
          <w:ilvl w:val="0"/>
          <w:numId w:val="1"/>
        </w:numPr>
        <w:spacing w:after="0" w:afterAutospacing="0" w:line="420" w:lineRule="atLeast"/>
        <w:rPr>
          <w:color w:val="0F1115"/>
          <w:sz w:val="28"/>
          <w:szCs w:val="28"/>
        </w:rPr>
      </w:pPr>
      <w:r w:rsidRPr="00EC2592">
        <w:rPr>
          <w:color w:val="0F1115"/>
          <w:sz w:val="28"/>
          <w:szCs w:val="28"/>
        </w:rPr>
        <w:t>Федеральная образовательная программа дошкольного образования, утвержденная приказом Министерства просвещения России от 25 ноября 2022 года № 1028.</w:t>
      </w:r>
    </w:p>
    <w:p w14:paraId="4BCB0236" w14:textId="77777777" w:rsidR="00EC2592" w:rsidRPr="00EC2592" w:rsidRDefault="00EC2592" w:rsidP="00EC2592">
      <w:pPr>
        <w:pStyle w:val="ds-markdown-paragraph"/>
        <w:numPr>
          <w:ilvl w:val="0"/>
          <w:numId w:val="1"/>
        </w:numPr>
        <w:spacing w:after="0" w:afterAutospacing="0" w:line="420" w:lineRule="atLeast"/>
        <w:rPr>
          <w:color w:val="0F1115"/>
          <w:sz w:val="28"/>
          <w:szCs w:val="28"/>
        </w:rPr>
      </w:pPr>
      <w:r w:rsidRPr="00EC2592">
        <w:rPr>
          <w:color w:val="0F1115"/>
          <w:sz w:val="28"/>
          <w:szCs w:val="28"/>
        </w:rPr>
        <w:t>Кудрявцев В.Т. Развитое детство и развивающее образование: культурно-исторический подход. Дубна, 2020.</w:t>
      </w:r>
    </w:p>
    <w:p w14:paraId="4620A59D" w14:textId="77777777" w:rsidR="00EC2592" w:rsidRPr="00EC2592" w:rsidRDefault="00EC2592" w:rsidP="00EC2592">
      <w:pPr>
        <w:pStyle w:val="ds-markdown-paragraph"/>
        <w:numPr>
          <w:ilvl w:val="0"/>
          <w:numId w:val="1"/>
        </w:numPr>
        <w:spacing w:after="0" w:afterAutospacing="0" w:line="420" w:lineRule="atLeast"/>
        <w:rPr>
          <w:color w:val="0F1115"/>
          <w:sz w:val="28"/>
          <w:szCs w:val="28"/>
        </w:rPr>
      </w:pPr>
      <w:r w:rsidRPr="00EC2592">
        <w:rPr>
          <w:color w:val="0F1115"/>
          <w:sz w:val="28"/>
          <w:szCs w:val="28"/>
        </w:rPr>
        <w:t xml:space="preserve">Виноградова Н.Ф., Кочурова Э.Э., Кузнецова М.И. Функциональная грамотность младшего школьника: книга для учителя. Москва: </w:t>
      </w:r>
      <w:proofErr w:type="spellStart"/>
      <w:r w:rsidRPr="00EC2592">
        <w:rPr>
          <w:color w:val="0F1115"/>
          <w:sz w:val="28"/>
          <w:szCs w:val="28"/>
        </w:rPr>
        <w:t>Вентана</w:t>
      </w:r>
      <w:proofErr w:type="spellEnd"/>
      <w:r w:rsidRPr="00EC2592">
        <w:rPr>
          <w:color w:val="0F1115"/>
          <w:sz w:val="28"/>
          <w:szCs w:val="28"/>
        </w:rPr>
        <w:t>-Граф, 2018. (Адаптация для ДОО).</w:t>
      </w:r>
    </w:p>
    <w:p w14:paraId="6D7E4343" w14:textId="77777777" w:rsidR="00EC2592" w:rsidRPr="00EC2592" w:rsidRDefault="00EC2592" w:rsidP="00EC2592">
      <w:pPr>
        <w:pStyle w:val="ds-markdown-paragraph"/>
        <w:numPr>
          <w:ilvl w:val="0"/>
          <w:numId w:val="1"/>
        </w:numPr>
        <w:spacing w:after="0" w:afterAutospacing="0" w:line="420" w:lineRule="atLeast"/>
        <w:rPr>
          <w:color w:val="0F1115"/>
          <w:sz w:val="28"/>
          <w:szCs w:val="28"/>
        </w:rPr>
      </w:pPr>
      <w:r w:rsidRPr="00EC2592">
        <w:rPr>
          <w:color w:val="0F1115"/>
          <w:sz w:val="28"/>
          <w:szCs w:val="28"/>
        </w:rPr>
        <w:t>Михайлова-Свирская Л.В. Индивидуализация образования детей дошкольного возраста. Москва: Просвещение, 2015.</w:t>
      </w:r>
    </w:p>
    <w:p w14:paraId="1F5FDF9F" w14:textId="77777777" w:rsidR="00123219" w:rsidRPr="00EC2592" w:rsidRDefault="00123219">
      <w:pPr>
        <w:rPr>
          <w:rFonts w:ascii="Times New Roman" w:hAnsi="Times New Roman" w:cs="Times New Roman"/>
          <w:sz w:val="28"/>
          <w:szCs w:val="28"/>
        </w:rPr>
      </w:pPr>
    </w:p>
    <w:sectPr w:rsidR="00123219" w:rsidRPr="00EC2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50424A"/>
    <w:multiLevelType w:val="multilevel"/>
    <w:tmpl w:val="C382E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219"/>
    <w:rsid w:val="00123219"/>
    <w:rsid w:val="00EC2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C4DCE"/>
  <w15:chartTrackingRefBased/>
  <w15:docId w15:val="{4B63E414-4EF3-43E8-B060-04B985D51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EC25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EC25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138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0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7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1337</Words>
  <Characters>7622</Characters>
  <Application>Microsoft Office Word</Application>
  <DocSecurity>0</DocSecurity>
  <Lines>63</Lines>
  <Paragraphs>17</Paragraphs>
  <ScaleCrop>false</ScaleCrop>
  <Company/>
  <LinksUpToDate>false</LinksUpToDate>
  <CharactersWithSpaces>8942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irinansk0888@mail.ru</dc:creator>
  <cp:keywords/>
  <dc:description/>
  <cp:lastModifiedBy>irinansk0888@mail.ru</cp:lastModifiedBy>
  <cp:revision>2</cp:revision>
  <dcterms:created xsi:type="dcterms:W3CDTF">2026-03-10T10:36:00Z</dcterms:created>
  <dcterms:modified xsi:type="dcterms:W3CDTF">2026-03-10T10:46:00Z</dcterms:modified>
</cp:coreProperties>
</file>