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75C18" w14:textId="6C4CB0DC" w:rsidR="0035274F" w:rsidRDefault="00000000">
      <w:pPr>
        <w:pStyle w:val="a6"/>
        <w:shd w:val="clear" w:color="auto" w:fill="FFFFFF"/>
        <w:jc w:val="both"/>
        <w:rPr>
          <w:rStyle w:val="a5"/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Style w:val="a5"/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УДК </w:t>
      </w:r>
      <w:r w:rsidR="00697C98" w:rsidRPr="00697C98">
        <w:rPr>
          <w:rFonts w:ascii="Times New Roman" w:eastAsia="Segoe UI" w:hAnsi="Times New Roman" w:cs="Times New Roman"/>
          <w:b/>
          <w:bCs/>
          <w:color w:val="0F1115"/>
          <w:sz w:val="28"/>
          <w:szCs w:val="28"/>
          <w:shd w:val="clear" w:color="auto" w:fill="FFFFFF"/>
        </w:rPr>
        <w:t>625.7/.8</w:t>
      </w:r>
    </w:p>
    <w:p w14:paraId="7264FAF4" w14:textId="77777777" w:rsidR="0035274F" w:rsidRDefault="0035274F">
      <w:pPr>
        <w:pStyle w:val="a6"/>
        <w:shd w:val="clear" w:color="auto" w:fill="FFFFFF"/>
        <w:jc w:val="both"/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</w:pPr>
    </w:p>
    <w:p w14:paraId="26FC549C" w14:textId="77777777" w:rsidR="0035274F" w:rsidRDefault="00000000">
      <w:pPr>
        <w:pStyle w:val="a6"/>
        <w:shd w:val="clear" w:color="auto" w:fill="FFFFFF"/>
        <w:jc w:val="center"/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</w:pPr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 xml:space="preserve">К.Э. </w:t>
      </w:r>
      <w:proofErr w:type="spellStart"/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>Исламгалиев</w:t>
      </w:r>
      <w:proofErr w:type="spellEnd"/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 xml:space="preserve">, А.Н. </w:t>
      </w:r>
      <w:proofErr w:type="spellStart"/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>Кутлияров</w:t>
      </w:r>
      <w:proofErr w:type="spellEnd"/>
    </w:p>
    <w:p w14:paraId="3946A2CA" w14:textId="77777777" w:rsidR="0035274F" w:rsidRDefault="0035274F">
      <w:pPr>
        <w:pStyle w:val="a6"/>
        <w:shd w:val="clear" w:color="auto" w:fill="FFFFFF"/>
        <w:jc w:val="center"/>
        <w:rPr>
          <w:rStyle w:val="a5"/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</w:p>
    <w:p w14:paraId="65DFE91C" w14:textId="77777777" w:rsidR="0035274F" w:rsidRDefault="00000000">
      <w:pPr>
        <w:pStyle w:val="a6"/>
        <w:shd w:val="clear" w:color="auto" w:fill="FFFFFF"/>
        <w:jc w:val="center"/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</w:pPr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>ФГБОУ ВО Башкирский ГАУ, Уфа, Россия</w:t>
      </w:r>
    </w:p>
    <w:p w14:paraId="59FECD2F" w14:textId="77777777" w:rsidR="0035274F" w:rsidRDefault="0035274F">
      <w:pPr>
        <w:pStyle w:val="a6"/>
        <w:shd w:val="clear" w:color="auto" w:fill="FFFFFF"/>
        <w:jc w:val="both"/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</w:pPr>
    </w:p>
    <w:p w14:paraId="1F126123" w14:textId="6B3B2251" w:rsidR="0035274F" w:rsidRDefault="00000000">
      <w:pPr>
        <w:pStyle w:val="a6"/>
        <w:shd w:val="clear" w:color="auto" w:fill="FFFFFF"/>
        <w:jc w:val="center"/>
        <w:rPr>
          <w:rStyle w:val="a5"/>
          <w:rFonts w:ascii="Times New Roman" w:eastAsia="Segoe UI" w:hAnsi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Style w:val="a5"/>
          <w:rFonts w:ascii="Times New Roman" w:eastAsia="Segoe UI" w:hAnsi="Times New Roman"/>
          <w:color w:val="0F1115"/>
          <w:sz w:val="28"/>
          <w:szCs w:val="28"/>
          <w:shd w:val="clear" w:color="auto" w:fill="FFFFFF"/>
          <w:lang w:val="ru-RU"/>
        </w:rPr>
        <w:t xml:space="preserve">ОСОБЕННОСТИ СТРОИТЕЛЬСТВА АВТОМОБИЛЬНЫХ ДОРОГ В РОССИИ </w:t>
      </w:r>
    </w:p>
    <w:p w14:paraId="1F25461F" w14:textId="77777777" w:rsidR="0035274F" w:rsidRPr="00E51352" w:rsidRDefault="00000000">
      <w:pPr>
        <w:pStyle w:val="a6"/>
        <w:shd w:val="clear" w:color="auto" w:fill="FFFFFF"/>
        <w:adjustRightInd w:val="0"/>
        <w:ind w:firstLine="510"/>
        <w:jc w:val="both"/>
        <w:rPr>
          <w:rFonts w:ascii="Times New Roman" w:eastAsia="Segoe UI" w:hAnsi="Times New Roman" w:cs="Times New Roman"/>
          <w:sz w:val="28"/>
          <w:szCs w:val="28"/>
          <w:lang w:val="ru-RU"/>
        </w:rPr>
      </w:pPr>
      <w:r w:rsidRPr="00E51352"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 xml:space="preserve">Аннотация. </w:t>
      </w:r>
      <w:r w:rsidRPr="00E5135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В статье рассматриваются ключевые особенности дорожного строительства в Российской Федерации в сопоставлении с передовыми зарубежными подходами (США, Германия, Китай). Выявлены системные проблемы отечественной дорожной отрасли: нормативная инерционность, технологическое отставание в области применения геосинтетики и асфальтобетонных смесей, недостаточный уровень контроля качества. На основе сравнительного анализа сформулированы рекомендации по адаптации эффективных зарубежных методик проектирования и содержания дорожных одежд. Особый акцент сделан на учете природно-климатических особенностей РФ.</w:t>
      </w:r>
    </w:p>
    <w:p w14:paraId="73FFD4E5" w14:textId="77777777" w:rsidR="0035274F" w:rsidRPr="00E51352" w:rsidRDefault="00000000">
      <w:pPr>
        <w:pStyle w:val="a6"/>
        <w:shd w:val="clear" w:color="auto" w:fill="FFFFFF"/>
        <w:adjustRightInd w:val="0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 w:rsidRPr="00E51352"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 xml:space="preserve">Ключевые слова: </w:t>
      </w:r>
      <w:r w:rsidRPr="00E5135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автомобильные дороги, дорожное строительство, </w:t>
      </w:r>
      <w:proofErr w:type="spellStart"/>
      <w:r w:rsidRPr="00E5135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геосинтетические</w:t>
      </w:r>
      <w:proofErr w:type="spellEnd"/>
      <w:r w:rsidRPr="00E5135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материалы, асфальтобетон, международное сравнение, климатическая адаптация, долговечность покрытий</w:t>
      </w:r>
    </w:p>
    <w:p w14:paraId="389759E4" w14:textId="77777777" w:rsidR="0035274F" w:rsidRPr="00E51352" w:rsidRDefault="00000000">
      <w:pPr>
        <w:pStyle w:val="a6"/>
        <w:shd w:val="clear" w:color="auto" w:fill="FFFFFF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u w:val="single"/>
          <w:lang w:val="ru-RU"/>
        </w:rPr>
      </w:pPr>
      <w:r w:rsidRPr="00E51352"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u w:val="single"/>
          <w:shd w:val="clear" w:color="auto" w:fill="FFFFFF"/>
          <w:lang w:val="ru-RU"/>
        </w:rPr>
        <w:t>Введение</w:t>
      </w:r>
    </w:p>
    <w:p w14:paraId="21604DAE" w14:textId="77777777" w:rsidR="0035274F" w:rsidRPr="00E51352" w:rsidRDefault="00000000">
      <w:pPr>
        <w:pStyle w:val="a6"/>
        <w:shd w:val="clear" w:color="auto" w:fill="FFFFFF"/>
        <w:ind w:firstLine="510"/>
        <w:jc w:val="both"/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</w:pPr>
      <w:r w:rsidRPr="00E51352"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>Актуальность проблемы</w:t>
      </w:r>
    </w:p>
    <w:p w14:paraId="0690DB7D" w14:textId="77777777" w:rsidR="0035274F" w:rsidRPr="00E51352" w:rsidRDefault="00000000">
      <w:pPr>
        <w:pStyle w:val="a6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 w:rsidRPr="00E5135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Автомобильные дороги являются ключевым элементом транспортной инфраструктуры государства, обеспечивающим экономическую связанность территорий и мобильность населения. Россия, обладая одной из крупнейших сетей дорог (около 1,5 млн км), сталкивается с серьезными вызовами: значительная протяженность трасс в сложных природно-климатических условиях, высокая доля переувлажненных и слабых грунтов, низкая фактическая долговечность дорожных одежд, несоответствие нормативных сроков службы реальным эксплуатационным показателям [1].</w:t>
      </w:r>
    </w:p>
    <w:p w14:paraId="7E4104A0" w14:textId="77777777" w:rsidR="0035274F" w:rsidRPr="00E51352" w:rsidRDefault="00000000">
      <w:pPr>
        <w:pStyle w:val="a6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 w:rsidRPr="00E5135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В то время как в странах Западной Европы, США и Японии активно внедряются технологии «вечных дорог» (</w:t>
      </w:r>
      <w:proofErr w:type="spellStart"/>
      <w:r w:rsidRPr="00E5135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Perpetual</w:t>
      </w:r>
      <w:proofErr w:type="spellEnd"/>
      <w:r w:rsidRPr="00E5135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5135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Pavement</w:t>
      </w:r>
      <w:proofErr w:type="spellEnd"/>
      <w:r w:rsidRPr="00E5135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), цифровое проектирование BIM, интеллектуальные системы мониторинга и высокопрочные </w:t>
      </w:r>
      <w:proofErr w:type="spellStart"/>
      <w:r w:rsidRPr="00E5135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геосинтетические</w:t>
      </w:r>
      <w:proofErr w:type="spellEnd"/>
      <w:r w:rsidRPr="00E5135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материалы, в России сохраняется значительное отставание по ряду направлений. Актуальность настоящего исследования обусловлена необходимостью систематизации отечественных и зарубежных подходов для выработки стратегии модернизации дорожной отрасли РФ с учетом региональной специфики.</w:t>
      </w:r>
    </w:p>
    <w:p w14:paraId="3CFC09E3" w14:textId="10A4971C" w:rsidR="003F7A3D" w:rsidRPr="00E51352" w:rsidRDefault="003F7A3D">
      <w:pPr>
        <w:pStyle w:val="a6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</w:p>
    <w:p w14:paraId="1F5B7380" w14:textId="77777777" w:rsidR="0035274F" w:rsidRPr="00E51352" w:rsidRDefault="00000000">
      <w:pPr>
        <w:pStyle w:val="a6"/>
        <w:shd w:val="clear" w:color="auto" w:fill="FFFFFF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</w:pPr>
      <w:r w:rsidRPr="00E51352"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u w:val="single"/>
          <w:shd w:val="clear" w:color="auto" w:fill="FFFFFF"/>
          <w:lang w:val="ru-RU"/>
        </w:rPr>
        <w:t>Цель:</w:t>
      </w:r>
      <w:r w:rsidRPr="00E51352"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 xml:space="preserve"> </w:t>
      </w:r>
      <w:r w:rsidRPr="00E5135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выполнить сравнительный анализ технологий, нормативной базы и организационных подходов в дорожном строительстве России и зарубежных стран для выявления направлений повышения эффективности и долговечности автомобильных дорог.</w:t>
      </w:r>
    </w:p>
    <w:p w14:paraId="22B8BB49" w14:textId="77777777" w:rsidR="0035274F" w:rsidRPr="00E51352" w:rsidRDefault="00000000">
      <w:pPr>
        <w:pStyle w:val="a6"/>
        <w:shd w:val="clear" w:color="auto" w:fill="FFFFFF"/>
        <w:ind w:firstLine="510"/>
        <w:jc w:val="both"/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u w:val="single"/>
          <w:shd w:val="clear" w:color="auto" w:fill="FFFFFF"/>
          <w:lang w:val="ru-RU"/>
        </w:rPr>
      </w:pPr>
      <w:r w:rsidRPr="00E51352"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u w:val="single"/>
          <w:shd w:val="clear" w:color="auto" w:fill="FFFFFF"/>
          <w:lang w:val="ru-RU"/>
        </w:rPr>
        <w:t>Задачи:</w:t>
      </w:r>
    </w:p>
    <w:p w14:paraId="23F5A13C" w14:textId="77777777" w:rsidR="0035274F" w:rsidRDefault="00000000">
      <w:pPr>
        <w:pStyle w:val="a6"/>
        <w:numPr>
          <w:ilvl w:val="0"/>
          <w:numId w:val="1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  <w:lastRenderedPageBreak/>
        <w:t>Провести обзор современных тенденций в дорожном строительстве за рубежом.</w:t>
      </w:r>
    </w:p>
    <w:p w14:paraId="213739BD" w14:textId="77777777" w:rsidR="0035274F" w:rsidRDefault="00000000">
      <w:pPr>
        <w:pStyle w:val="a6"/>
        <w:numPr>
          <w:ilvl w:val="0"/>
          <w:numId w:val="1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  <w:t>Выявить специфику проектирования, строительства и эксплуатации дорог в РФ.</w:t>
      </w:r>
    </w:p>
    <w:p w14:paraId="5EAED150" w14:textId="77777777" w:rsidR="0035274F" w:rsidRDefault="00000000">
      <w:pPr>
        <w:pStyle w:val="a6"/>
        <w:numPr>
          <w:ilvl w:val="0"/>
          <w:numId w:val="1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  <w:t>Выполнить сравнение по ключевым критериям: нормативные сроки службы, применяемые материалы, методы контроля качества.</w:t>
      </w:r>
    </w:p>
    <w:p w14:paraId="73A0D91A" w14:textId="77777777" w:rsidR="0035274F" w:rsidRDefault="00000000">
      <w:pPr>
        <w:pStyle w:val="a6"/>
        <w:numPr>
          <w:ilvl w:val="0"/>
          <w:numId w:val="1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  <w:t>Разработать предложения по адаптации зарубежного опыта к российским условиям.</w:t>
      </w:r>
    </w:p>
    <w:p w14:paraId="7CB5C1FD" w14:textId="77777777" w:rsidR="0035274F" w:rsidRDefault="00000000">
      <w:pPr>
        <w:pStyle w:val="a6"/>
        <w:shd w:val="clear" w:color="auto" w:fill="FFFFFF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</w:pPr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>Методология и исходные данные</w:t>
      </w:r>
    </w:p>
    <w:p w14:paraId="63DFF760" w14:textId="77777777" w:rsidR="0035274F" w:rsidRDefault="00000000">
      <w:pPr>
        <w:pStyle w:val="a6"/>
        <w:shd w:val="clear" w:color="auto" w:fill="FFFFFF"/>
        <w:ind w:firstLine="510"/>
        <w:jc w:val="both"/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</w:pPr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>Классификация совмещенных рисков</w:t>
      </w:r>
    </w:p>
    <w:p w14:paraId="22221071" w14:textId="77777777" w:rsidR="0035274F" w:rsidRPr="00E51352" w:rsidRDefault="00000000">
      <w:pPr>
        <w:pStyle w:val="a6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</w:pPr>
      <w:r w:rsidRPr="00E51352"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  <w:t>Исследование базировалось на анализе открытых источников (научные публикации, технические регламенты, ведомственные отчеты), а также сравнительном методе, позволяющем выявить различия в подходах к проектированию дорожных одежд, выбору материалов и технологий строительства.</w:t>
      </w:r>
    </w:p>
    <w:p w14:paraId="0FDD8E7A" w14:textId="77777777" w:rsidR="0035274F" w:rsidRPr="00E51352" w:rsidRDefault="00000000">
      <w:pPr>
        <w:pStyle w:val="a6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</w:pPr>
      <w:r w:rsidRPr="00E51352"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  <w:t>В качестве референтных стран выбраны:</w:t>
      </w:r>
    </w:p>
    <w:p w14:paraId="41AFA67A" w14:textId="77777777" w:rsidR="0035274F" w:rsidRPr="00E51352" w:rsidRDefault="00000000">
      <w:pPr>
        <w:pStyle w:val="a6"/>
        <w:numPr>
          <w:ilvl w:val="0"/>
          <w:numId w:val="2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</w:pPr>
      <w:r w:rsidRPr="00E51352"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  <w:t>Германия – как представитель европейской школы с жесткими требованиями к ровности и долговечности;</w:t>
      </w:r>
    </w:p>
    <w:p w14:paraId="0A926D17" w14:textId="77777777" w:rsidR="0035274F" w:rsidRPr="00E51352" w:rsidRDefault="00000000">
      <w:pPr>
        <w:pStyle w:val="a6"/>
        <w:numPr>
          <w:ilvl w:val="0"/>
          <w:numId w:val="2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</w:pPr>
      <w:r w:rsidRPr="00E51352"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  <w:t xml:space="preserve">США – как лидер в области технологий переработки асфальтобетона (RAP) и методологии </w:t>
      </w:r>
      <w:proofErr w:type="spellStart"/>
      <w:r w:rsidRPr="00E51352"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  <w:t>Superpave</w:t>
      </w:r>
      <w:proofErr w:type="spellEnd"/>
      <w:r w:rsidRPr="00E51352"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  <w:t>;</w:t>
      </w:r>
    </w:p>
    <w:p w14:paraId="2E6FCBDF" w14:textId="77777777" w:rsidR="0035274F" w:rsidRPr="00E51352" w:rsidRDefault="00000000">
      <w:pPr>
        <w:pStyle w:val="a6"/>
        <w:numPr>
          <w:ilvl w:val="0"/>
          <w:numId w:val="2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</w:pPr>
      <w:r w:rsidRPr="00E51352"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  <w:t>Китай</w:t>
      </w:r>
      <w:r w:rsidRPr="00E51352">
        <w:rPr>
          <w:rFonts w:ascii="Times New Roman" w:eastAsia="Segoe UI" w:hAnsi="Times New Roman" w:cs="Times New Roman"/>
          <w:b/>
          <w:bCs/>
          <w:color w:val="0F1115"/>
          <w:sz w:val="28"/>
          <w:szCs w:val="28"/>
          <w:lang w:val="ru-RU"/>
        </w:rPr>
        <w:t xml:space="preserve"> </w:t>
      </w:r>
      <w:r w:rsidRPr="00E51352"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  <w:t>– как страна с близкими к России климатическими условиями и высочайшими темпами дорожного строительства.</w:t>
      </w:r>
    </w:p>
    <w:p w14:paraId="11ECEC8D" w14:textId="1D8AC769" w:rsidR="0035274F" w:rsidRPr="00E51352" w:rsidRDefault="00000000">
      <w:pPr>
        <w:pStyle w:val="a6"/>
        <w:shd w:val="clear" w:color="auto" w:fill="FFFFFF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</w:pPr>
      <w:r w:rsidRPr="00E51352"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 xml:space="preserve"> </w:t>
      </w:r>
      <w:r w:rsidRPr="00E5135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Результаты и обсуждение</w:t>
      </w:r>
    </w:p>
    <w:p w14:paraId="493B9C16" w14:textId="32C3CCA7" w:rsidR="0035274F" w:rsidRPr="00E51352" w:rsidRDefault="00000000">
      <w:pPr>
        <w:pStyle w:val="a6"/>
        <w:shd w:val="clear" w:color="auto" w:fill="FFFFFF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 w:rsidRPr="00E51352"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 xml:space="preserve"> </w:t>
      </w:r>
      <w:r w:rsidRPr="00E5135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Нормативные сроки службы и проектирование</w:t>
      </w:r>
    </w:p>
    <w:p w14:paraId="40E7470E" w14:textId="77777777" w:rsidR="00E51352" w:rsidRPr="00E51352" w:rsidRDefault="00000000">
      <w:pPr>
        <w:pStyle w:val="a6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 w:rsidRPr="00E5135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В Российской Федерации межремонтные сроки службы дорожных одежд капитального типа составляют 12–24 года в зависимости от категории дороги (СП 78.13330, ОДМ 218.2.068-2017). Однако фактически значительная часть дорог требует ремонта уже через 5–7 лет после ввода в эксплуатацию.</w:t>
      </w:r>
    </w:p>
    <w:p w14:paraId="042E16CA" w14:textId="77777777" w:rsidR="00E51352" w:rsidRPr="00E51352" w:rsidRDefault="00E51352" w:rsidP="00E51352">
      <w:pPr>
        <w:pStyle w:val="a6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 w:rsidRPr="00E5135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Расчёт нежёстких дорожных одежд в РФ выполняется из условия обеспечения требуемого модуля упругости:</w:t>
      </w:r>
    </w:p>
    <w:p w14:paraId="772CF6DB" w14:textId="272E1566" w:rsidR="00E51352" w:rsidRPr="00E51352" w:rsidRDefault="00000000" w:rsidP="007044CD">
      <w:pPr>
        <w:pStyle w:val="a6"/>
        <w:ind w:firstLine="510"/>
        <w:jc w:val="center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m:oMath>
        <m:sSub>
          <m:sSubPr>
            <m:ctrlPr>
              <w:rPr>
                <w:rFonts w:ascii="Cambria Math" w:eastAsia="Segoe UI" w:hAnsi="Cambria Math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m:ctrlPr>
          </m:sSubPr>
          <m:e>
            <m:r>
              <w:rPr>
                <w:rFonts w:ascii="Cambria Math" w:eastAsia="Segoe UI" w:hAnsi="Cambria Math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m:t>E</m:t>
            </m:r>
          </m:e>
          <m:sub>
            <m:r>
              <m:rPr>
                <m:nor/>
              </m:rPr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m:t>общ</m:t>
            </m:r>
          </m:sub>
        </m:sSub>
        <m:r>
          <w:rPr>
            <w:rFonts w:ascii="Cambria Math" w:eastAsia="Segoe UI" w:hAnsi="Cambria Math" w:cs="Times New Roman"/>
            <w:color w:val="0F1115"/>
            <w:sz w:val="28"/>
            <w:szCs w:val="28"/>
            <w:shd w:val="clear" w:color="auto" w:fill="FFFFFF"/>
            <w:lang w:val="ru-RU"/>
          </w:rPr>
          <m:t>≥</m:t>
        </m:r>
        <m:sSub>
          <m:sSubPr>
            <m:ctrlPr>
              <w:rPr>
                <w:rFonts w:ascii="Cambria Math" w:eastAsia="Segoe UI" w:hAnsi="Cambria Math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m:ctrlPr>
          </m:sSubPr>
          <m:e>
            <m:r>
              <w:rPr>
                <w:rFonts w:ascii="Cambria Math" w:eastAsia="Segoe UI" w:hAnsi="Cambria Math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m:t>K</m:t>
            </m:r>
          </m:e>
          <m:sub>
            <m:r>
              <m:rPr>
                <m:nor/>
              </m:rPr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m:t>пр</m:t>
            </m:r>
          </m:sub>
        </m:sSub>
        <m:r>
          <w:rPr>
            <w:rFonts w:ascii="Cambria Math" w:eastAsia="Segoe UI" w:hAnsi="Cambria Math" w:cs="Times New Roman"/>
            <w:color w:val="0F1115"/>
            <w:sz w:val="28"/>
            <w:szCs w:val="28"/>
            <w:shd w:val="clear" w:color="auto" w:fill="FFFFFF"/>
            <w:lang w:val="ru-RU"/>
          </w:rPr>
          <m:t>⋅</m:t>
        </m:r>
        <m:sSub>
          <m:sSubPr>
            <m:ctrlPr>
              <w:rPr>
                <w:rFonts w:ascii="Cambria Math" w:eastAsia="Segoe UI" w:hAnsi="Cambria Math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m:ctrlPr>
          </m:sSubPr>
          <m:e>
            <m:r>
              <w:rPr>
                <w:rFonts w:ascii="Cambria Math" w:eastAsia="Segoe UI" w:hAnsi="Cambria Math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m:t>E</m:t>
            </m:r>
          </m:e>
          <m:sub>
            <m:r>
              <m:rPr>
                <m:nor/>
              </m:rPr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m:t>тр</m:t>
            </m:r>
          </m:sub>
        </m:sSub>
      </m:oMath>
      <w:r w:rsidR="007044CD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(1.1)</w:t>
      </w:r>
      <m:oMath>
        <m:r>
          <m:rPr>
            <m:sty m:val="p"/>
          </m:rPr>
          <w:rPr>
            <w:rFonts w:ascii="Times New Roman" w:eastAsia="Segoe UI" w:hAnsi="Times New Roman" w:cs="Times New Roman"/>
            <w:color w:val="0F1115"/>
            <w:sz w:val="28"/>
            <w:szCs w:val="28"/>
            <w:shd w:val="clear" w:color="auto" w:fill="FFFFFF"/>
            <w:lang w:val="ru-RU"/>
          </w:rPr>
          <w:br/>
        </m:r>
      </m:oMath>
    </w:p>
    <w:p w14:paraId="13072799" w14:textId="7BA105F8" w:rsidR="00E51352" w:rsidRPr="00E51352" w:rsidRDefault="00E51352" w:rsidP="00E51352">
      <w:pPr>
        <w:pStyle w:val="a6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 w:rsidRPr="00E5135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где </w:t>
      </w:r>
      <m:oMath>
        <m:sSub>
          <m:sSubPr>
            <m:ctrlPr>
              <w:rPr>
                <w:rFonts w:ascii="Cambria Math" w:eastAsia="Segoe UI" w:hAnsi="Cambria Math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m:ctrlPr>
          </m:sSubPr>
          <m:e>
            <m:r>
              <w:rPr>
                <w:rFonts w:ascii="Cambria Math" w:eastAsia="Segoe UI" w:hAnsi="Cambria Math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m:t>E</m:t>
            </m:r>
          </m:e>
          <m:sub>
            <m:r>
              <m:rPr>
                <m:nor/>
              </m:rPr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m:t>общ</m:t>
            </m:r>
          </m:sub>
        </m:sSub>
      </m:oMath>
      <w:r w:rsidRPr="00E5135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 – общий модуль упругости конструкции, МПа; </w:t>
      </w:r>
      <m:oMath>
        <m:sSub>
          <m:sSubPr>
            <m:ctrlPr>
              <w:rPr>
                <w:rFonts w:ascii="Cambria Math" w:eastAsia="Segoe UI" w:hAnsi="Cambria Math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m:ctrlPr>
          </m:sSubPr>
          <m:e>
            <m:r>
              <w:rPr>
                <w:rFonts w:ascii="Cambria Math" w:eastAsia="Segoe UI" w:hAnsi="Cambria Math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m:t>K</m:t>
            </m:r>
          </m:e>
          <m:sub>
            <m:r>
              <m:rPr>
                <m:nor/>
              </m:rPr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m:t>пр</m:t>
            </m:r>
          </m:sub>
        </m:sSub>
      </m:oMath>
      <w:r w:rsidRPr="00E5135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 – нормативный коэффициент прочности (1,0–1,4 в зависимости от категории дороги); </w:t>
      </w:r>
      <m:oMath>
        <m:sSub>
          <m:sSubPr>
            <m:ctrlPr>
              <w:rPr>
                <w:rFonts w:ascii="Cambria Math" w:eastAsia="Segoe UI" w:hAnsi="Cambria Math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m:ctrlPr>
          </m:sSubPr>
          <m:e>
            <m:r>
              <w:rPr>
                <w:rFonts w:ascii="Cambria Math" w:eastAsia="Segoe UI" w:hAnsi="Cambria Math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m:t>E</m:t>
            </m:r>
          </m:e>
          <m:sub>
            <m:r>
              <m:rPr>
                <m:nor/>
              </m:rPr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m:t>тр</m:t>
            </m:r>
          </m:sub>
        </m:sSub>
      </m:oMath>
      <w:r w:rsidRPr="00E5135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 – требуемый модуль упругости, определяемый по номограммам с учётом интенсивности движения.</w:t>
      </w:r>
    </w:p>
    <w:p w14:paraId="1486CBC3" w14:textId="77777777" w:rsidR="00E51352" w:rsidRPr="00E51352" w:rsidRDefault="00E51352" w:rsidP="00E51352">
      <w:pPr>
        <w:pStyle w:val="a6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 w:rsidRPr="00E5135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Для многослойной конструкции общий модуль упругости рассчитывается последовательным приведением слоёв к эквивалентному:</w:t>
      </w:r>
    </w:p>
    <w:p w14:paraId="1243ADA4" w14:textId="110CA8F1" w:rsidR="00E51352" w:rsidRPr="00E51352" w:rsidRDefault="00000000" w:rsidP="007044CD">
      <w:pPr>
        <w:pStyle w:val="a6"/>
        <w:ind w:firstLine="510"/>
        <w:jc w:val="center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m:oMath>
        <m:sSub>
          <m:sSubPr>
            <m:ctrlPr>
              <w:rPr>
                <w:rFonts w:ascii="Cambria Math" w:eastAsia="Segoe UI" w:hAnsi="Cambria Math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m:ctrlPr>
          </m:sSubPr>
          <m:e>
            <m:r>
              <w:rPr>
                <w:rFonts w:ascii="Cambria Math" w:eastAsia="Segoe UI" w:hAnsi="Cambria Math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m:t>E</m:t>
            </m:r>
          </m:e>
          <m:sub>
            <m:r>
              <m:rPr>
                <m:nor/>
              </m:rPr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m:t>общ</m:t>
            </m:r>
          </m:sub>
        </m:sSub>
        <m:r>
          <w:rPr>
            <w:rFonts w:ascii="Cambria Math" w:eastAsia="Segoe UI" w:hAnsi="Cambria Math" w:cs="Times New Roman"/>
            <w:color w:val="0F1115"/>
            <w:sz w:val="28"/>
            <w:szCs w:val="28"/>
            <w:shd w:val="clear" w:color="auto" w:fill="FFFFFF"/>
            <w:lang w:val="ru-RU"/>
          </w:rPr>
          <m:t>=</m:t>
        </m:r>
        <m:sSub>
          <m:sSubPr>
            <m:ctrlPr>
              <w:rPr>
                <w:rFonts w:ascii="Cambria Math" w:eastAsia="Segoe UI" w:hAnsi="Cambria Math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m:ctrlPr>
          </m:sSubPr>
          <m:e>
            <m:r>
              <w:rPr>
                <w:rFonts w:ascii="Cambria Math" w:eastAsia="Segoe UI" w:hAnsi="Cambria Math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m:t>E</m:t>
            </m:r>
          </m:e>
          <m:sub>
            <m:r>
              <w:rPr>
                <w:rFonts w:ascii="Cambria Math" w:eastAsia="Segoe UI" w:hAnsi="Cambria Math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m:t>1</m:t>
            </m:r>
          </m:sub>
        </m:sSub>
        <m:d>
          <m:dPr>
            <m:begChr m:val="["/>
            <m:endChr m:val="]"/>
            <m:ctrlPr>
              <w:rPr>
                <w:rFonts w:ascii="Cambria Math" w:eastAsia="Segoe UI" w:hAnsi="Cambria Math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m:ctrlPr>
          </m:dPr>
          <m:e>
            <m:r>
              <w:rPr>
                <w:rFonts w:ascii="Cambria Math" w:eastAsia="Segoe UI" w:hAnsi="Cambria Math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m:t>1-</m:t>
            </m:r>
            <m:f>
              <m:fPr>
                <m:ctrlPr>
                  <w:rPr>
                    <w:rFonts w:ascii="Cambria Math" w:eastAsia="Segoe UI" w:hAnsi="Cambria Math" w:cs="Times New Roman"/>
                    <w:color w:val="0F1115"/>
                    <w:sz w:val="28"/>
                    <w:szCs w:val="28"/>
                    <w:shd w:val="clear" w:color="auto" w:fill="FFFFFF"/>
                    <w:lang w:val="ru-RU"/>
                  </w:rPr>
                </m:ctrlPr>
              </m:fPr>
              <m:num>
                <m:r>
                  <w:rPr>
                    <w:rFonts w:ascii="Cambria Math" w:eastAsia="Segoe UI" w:hAnsi="Cambria Math" w:cs="Times New Roman"/>
                    <w:color w:val="0F1115"/>
                    <w:sz w:val="28"/>
                    <w:szCs w:val="28"/>
                    <w:shd w:val="clear" w:color="auto" w:fill="FFFFFF"/>
                    <w:lang w:val="ru-RU"/>
                  </w:rPr>
                  <m:t>2</m:t>
                </m:r>
              </m:num>
              <m:den>
                <m:r>
                  <w:rPr>
                    <w:rFonts w:ascii="Cambria Math" w:eastAsia="Segoe UI" w:hAnsi="Cambria Math" w:cs="Times New Roman"/>
                    <w:color w:val="0F1115"/>
                    <w:sz w:val="28"/>
                    <w:szCs w:val="28"/>
                    <w:shd w:val="clear" w:color="auto" w:fill="FFFFFF"/>
                    <w:lang w:val="ru-RU"/>
                  </w:rPr>
                  <m:t>π</m:t>
                </m:r>
              </m:den>
            </m:f>
            <m:d>
              <m:dPr>
                <m:sepChr m:val="−"/>
                <m:ctrlPr>
                  <w:rPr>
                    <w:rFonts w:ascii="Cambria Math" w:eastAsia="Segoe UI" w:hAnsi="Cambria Math" w:cs="Times New Roman"/>
                    <w:color w:val="0F1115"/>
                    <w:sz w:val="28"/>
                    <w:szCs w:val="28"/>
                    <w:shd w:val="clear" w:color="auto" w:fill="FFFFFF"/>
                    <w:lang w:val="ru-RU"/>
                  </w:rPr>
                </m:ctrlPr>
              </m:dPr>
              <m:e>
                <m:r>
                  <w:rPr>
                    <w:rFonts w:ascii="Cambria Math" w:eastAsia="Segoe UI" w:hAnsi="Cambria Math" w:cs="Times New Roman"/>
                    <w:color w:val="0F1115"/>
                    <w:sz w:val="28"/>
                    <w:szCs w:val="28"/>
                    <w:shd w:val="clear" w:color="auto" w:fill="FFFFFF"/>
                    <w:lang w:val="ru-RU"/>
                  </w:rPr>
                  <m:t>1</m:t>
                </m:r>
              </m:e>
              <m:e>
                <m:f>
                  <m:fPr>
                    <m:ctrlPr>
                      <w:rPr>
                        <w:rFonts w:ascii="Cambria Math" w:eastAsia="Segoe UI" w:hAnsi="Cambria Math" w:cs="Times New Roman"/>
                        <w:color w:val="0F1115"/>
                        <w:sz w:val="28"/>
                        <w:szCs w:val="28"/>
                        <w:shd w:val="clear" w:color="auto" w:fill="FFFFFF"/>
                        <w:lang w:val="ru-RU"/>
                      </w:rPr>
                    </m:ctrlPr>
                  </m:fPr>
                  <m:num>
                    <m:r>
                      <w:rPr>
                        <w:rFonts w:ascii="Cambria Math" w:eastAsia="Segoe UI" w:hAnsi="Cambria Math" w:cs="Times New Roman"/>
                        <w:color w:val="0F1115"/>
                        <w:sz w:val="28"/>
                        <w:szCs w:val="28"/>
                        <w:shd w:val="clear" w:color="auto" w:fill="FFFFFF"/>
                        <w:lang w:val="ru-RU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Segoe UI" w:hAnsi="Cambria Math" w:cs="Times New Roman"/>
                            <w:color w:val="0F1115"/>
                            <w:sz w:val="28"/>
                            <w:szCs w:val="28"/>
                            <w:shd w:val="clear" w:color="auto" w:fill="FFFFFF"/>
                            <w:lang w:val="ru-RU"/>
                          </w:rPr>
                        </m:ctrlPr>
                      </m:sSupPr>
                      <m:e>
                        <m:r>
                          <w:rPr>
                            <w:rFonts w:ascii="Cambria Math" w:eastAsia="Segoe UI" w:hAnsi="Cambria Math" w:cs="Times New Roman"/>
                            <w:color w:val="0F1115"/>
                            <w:sz w:val="28"/>
                            <w:szCs w:val="28"/>
                            <w:shd w:val="clear" w:color="auto" w:fill="FFFFFF"/>
                            <w:lang w:val="ru-RU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eastAsia="Segoe UI" w:hAnsi="Cambria Math" w:cs="Times New Roman"/>
                            <w:color w:val="0F1115"/>
                            <w:sz w:val="28"/>
                            <w:szCs w:val="28"/>
                            <w:shd w:val="clear" w:color="auto" w:fill="FFFFFF"/>
                            <w:lang w:val="ru-RU"/>
                          </w:rPr>
                          <m:t>1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egoe UI" w:hAnsi="Cambria Math" w:cs="Times New Roman"/>
                            <w:color w:val="0F1115"/>
                            <w:sz w:val="28"/>
                            <w:szCs w:val="28"/>
                            <w:shd w:val="clear" w:color="auto" w:fill="FFFFFF"/>
                            <w:lang w:val="ru-RU"/>
                          </w:rPr>
                          <m:t>/</m:t>
                        </m:r>
                        <m:r>
                          <w:rPr>
                            <w:rFonts w:ascii="Cambria Math" w:eastAsia="Segoe UI" w:hAnsi="Cambria Math" w:cs="Times New Roman"/>
                            <w:color w:val="0F1115"/>
                            <w:sz w:val="28"/>
                            <w:szCs w:val="28"/>
                            <w:shd w:val="clear" w:color="auto" w:fill="FFFFFF"/>
                            <w:lang w:val="ru-RU"/>
                          </w:rPr>
                          <m:t>3</m:t>
                        </m:r>
                      </m:sup>
                    </m:sSup>
                  </m:den>
                </m:f>
              </m:e>
            </m:d>
            <m:r>
              <m:rPr>
                <m:sty m:val="p"/>
              </m:rPr>
              <w:rPr>
                <w:rFonts w:ascii="Cambria Math" w:eastAsia="Segoe UI" w:hAnsi="Cambria Math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m:t>arctg</m:t>
            </m:r>
            <m:r>
              <w:rPr>
                <w:rFonts w:ascii="Cambria Math" w:eastAsia="Segoe UI" w:hAnsi="Cambria Math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m:t>⁡</m:t>
            </m:r>
            <m:d>
              <m:dPr>
                <m:ctrlPr>
                  <w:rPr>
                    <w:rFonts w:ascii="Cambria Math" w:eastAsia="Segoe UI" w:hAnsi="Cambria Math" w:cs="Times New Roman"/>
                    <w:color w:val="0F1115"/>
                    <w:sz w:val="28"/>
                    <w:szCs w:val="28"/>
                    <w:shd w:val="clear" w:color="auto" w:fill="FFFFFF"/>
                    <w:lang w:val="ru-RU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Segoe UI" w:hAnsi="Cambria Math" w:cs="Times New Roman"/>
                        <w:color w:val="0F1115"/>
                        <w:sz w:val="28"/>
                        <w:szCs w:val="28"/>
                        <w:shd w:val="clear" w:color="auto" w:fill="FFFFFF"/>
                        <w:lang w:val="ru-RU"/>
                      </w:rPr>
                    </m:ctrlPr>
                  </m:fPr>
                  <m:num>
                    <m:r>
                      <w:rPr>
                        <w:rFonts w:ascii="Cambria Math" w:eastAsia="Segoe UI" w:hAnsi="Cambria Math" w:cs="Times New Roman"/>
                        <w:color w:val="0F1115"/>
                        <w:sz w:val="28"/>
                        <w:szCs w:val="28"/>
                        <w:shd w:val="clear" w:color="auto" w:fill="FFFFFF"/>
                        <w:lang w:val="ru-RU"/>
                      </w:rPr>
                      <m:t>h</m:t>
                    </m:r>
                  </m:num>
                  <m:den>
                    <m:r>
                      <w:rPr>
                        <w:rFonts w:ascii="Cambria Math" w:eastAsia="Segoe UI" w:hAnsi="Cambria Math" w:cs="Times New Roman"/>
                        <w:color w:val="0F1115"/>
                        <w:sz w:val="28"/>
                        <w:szCs w:val="28"/>
                        <w:shd w:val="clear" w:color="auto" w:fill="FFFFFF"/>
                        <w:lang w:val="ru-RU"/>
                      </w:rPr>
                      <m:t>D</m:t>
                    </m:r>
                  </m:den>
                </m:f>
                <m:rad>
                  <m:radPr>
                    <m:degHide m:val="1"/>
                    <m:ctrlPr>
                      <w:rPr>
                        <w:rFonts w:ascii="Cambria Math" w:eastAsia="Segoe UI" w:hAnsi="Cambria Math" w:cs="Times New Roman"/>
                        <w:color w:val="0F1115"/>
                        <w:sz w:val="28"/>
                        <w:szCs w:val="28"/>
                        <w:shd w:val="clear" w:color="auto" w:fill="FFFFFF"/>
                        <w:lang w:val="ru-RU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eastAsia="Segoe UI" w:hAnsi="Cambria Math" w:cs="Times New Roman"/>
                            <w:color w:val="0F1115"/>
                            <w:sz w:val="28"/>
                            <w:szCs w:val="28"/>
                            <w:shd w:val="clear" w:color="auto" w:fill="FFFFFF"/>
                            <w:lang w:val="ru-RU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Segoe UI" w:hAnsi="Cambria Math" w:cs="Times New Roman"/>
                                <w:color w:val="0F1115"/>
                                <w:sz w:val="28"/>
                                <w:szCs w:val="28"/>
                                <w:shd w:val="clear" w:color="auto" w:fill="FFFFFF"/>
                                <w:lang w:val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egoe UI" w:hAnsi="Cambria Math" w:cs="Times New Roman"/>
                                <w:color w:val="0F1115"/>
                                <w:sz w:val="28"/>
                                <w:szCs w:val="28"/>
                                <w:shd w:val="clear" w:color="auto" w:fill="FFFFFF"/>
                                <w:lang w:val="ru-RU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eastAsia="Segoe UI" w:hAnsi="Cambria Math" w:cs="Times New Roman"/>
                                <w:color w:val="0F1115"/>
                                <w:sz w:val="28"/>
                                <w:szCs w:val="28"/>
                                <w:shd w:val="clear" w:color="auto" w:fill="FFFFFF"/>
                                <w:lang w:val="ru-RU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Segoe UI" w:hAnsi="Cambria Math" w:cs="Times New Roman"/>
                                <w:color w:val="0F1115"/>
                                <w:sz w:val="28"/>
                                <w:szCs w:val="28"/>
                                <w:shd w:val="clear" w:color="auto" w:fill="FFFFFF"/>
                                <w:lang w:val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egoe UI" w:hAnsi="Cambria Math" w:cs="Times New Roman"/>
                                <w:color w:val="0F1115"/>
                                <w:sz w:val="28"/>
                                <w:szCs w:val="28"/>
                                <w:shd w:val="clear" w:color="auto" w:fill="FFFFFF"/>
                                <w:lang w:val="ru-RU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eastAsia="Segoe UI" w:hAnsi="Cambria Math" w:cs="Times New Roman"/>
                                <w:color w:val="0F1115"/>
                                <w:sz w:val="28"/>
                                <w:szCs w:val="28"/>
                                <w:shd w:val="clear" w:color="auto" w:fill="FFFFFF"/>
                                <w:lang w:val="ru-RU"/>
                              </w:rPr>
                              <m:t>2</m:t>
                            </m:r>
                          </m:sub>
                        </m:sSub>
                      </m:den>
                    </m:f>
                  </m:e>
                </m:rad>
              </m:e>
            </m:d>
          </m:e>
        </m:d>
      </m:oMath>
      <w:r w:rsidR="007044CD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(1.2)</w:t>
      </w:r>
      <m:oMath>
        <m:r>
          <m:rPr>
            <m:sty m:val="p"/>
          </m:rPr>
          <w:rPr>
            <w:rFonts w:ascii="Times New Roman" w:eastAsia="Segoe UI" w:hAnsi="Times New Roman" w:cs="Times New Roman"/>
            <w:color w:val="0F1115"/>
            <w:sz w:val="28"/>
            <w:szCs w:val="28"/>
            <w:shd w:val="clear" w:color="auto" w:fill="FFFFFF"/>
            <w:lang w:val="ru-RU"/>
          </w:rPr>
          <w:br/>
        </m:r>
      </m:oMath>
    </w:p>
    <w:p w14:paraId="52A0A065" w14:textId="246A3900" w:rsidR="00E51352" w:rsidRPr="00E51352" w:rsidRDefault="00E51352" w:rsidP="00E51352">
      <w:pPr>
        <w:pStyle w:val="a6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 w:rsidRPr="00E5135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где </w:t>
      </w:r>
      <m:oMath>
        <m:sSub>
          <m:sSubPr>
            <m:ctrlPr>
              <w:rPr>
                <w:rFonts w:ascii="Cambria Math" w:eastAsia="Segoe UI" w:hAnsi="Cambria Math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m:ctrlPr>
          </m:sSubPr>
          <m:e>
            <m:r>
              <w:rPr>
                <w:rFonts w:ascii="Cambria Math" w:eastAsia="Segoe UI" w:hAnsi="Cambria Math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m:t>E</m:t>
            </m:r>
          </m:e>
          <m:sub>
            <m:r>
              <w:rPr>
                <w:rFonts w:ascii="Cambria Math" w:eastAsia="Segoe UI" w:hAnsi="Cambria Math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m:t>1</m:t>
            </m:r>
          </m:sub>
        </m:sSub>
        <m:r>
          <w:rPr>
            <w:rFonts w:ascii="Cambria Math" w:eastAsia="Segoe UI" w:hAnsi="Cambria Math" w:cs="Times New Roman"/>
            <w:color w:val="0F1115"/>
            <w:sz w:val="28"/>
            <w:szCs w:val="28"/>
            <w:shd w:val="clear" w:color="auto" w:fill="FFFFFF"/>
            <w:lang w:val="ru-RU"/>
          </w:rPr>
          <m:t>,</m:t>
        </m:r>
        <m:sSub>
          <m:sSubPr>
            <m:ctrlPr>
              <w:rPr>
                <w:rFonts w:ascii="Cambria Math" w:eastAsia="Segoe UI" w:hAnsi="Cambria Math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m:ctrlPr>
          </m:sSubPr>
          <m:e>
            <m:r>
              <w:rPr>
                <w:rFonts w:ascii="Cambria Math" w:eastAsia="Segoe UI" w:hAnsi="Cambria Math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m:t>E</m:t>
            </m:r>
          </m:e>
          <m:sub>
            <m:r>
              <w:rPr>
                <w:rFonts w:ascii="Cambria Math" w:eastAsia="Segoe UI" w:hAnsi="Cambria Math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m:t>2</m:t>
            </m:r>
          </m:sub>
        </m:sSub>
      </m:oMath>
      <w:r w:rsidRPr="00E5135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 – модули упругости вышележащего и нижележащего слоёв; </w:t>
      </w:r>
      <m:oMath>
        <m:r>
          <w:rPr>
            <w:rFonts w:ascii="Cambria Math" w:eastAsia="Segoe UI" w:hAnsi="Cambria Math" w:cs="Times New Roman"/>
            <w:color w:val="0F1115"/>
            <w:sz w:val="28"/>
            <w:szCs w:val="28"/>
            <w:shd w:val="clear" w:color="auto" w:fill="FFFFFF"/>
            <w:lang w:val="ru-RU"/>
          </w:rPr>
          <m:t>h</m:t>
        </m:r>
      </m:oMath>
      <w:r w:rsidRPr="00E5135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 – толщина вышележащего слоя; </w:t>
      </w:r>
      <m:oMath>
        <m:r>
          <w:rPr>
            <w:rFonts w:ascii="Cambria Math" w:eastAsia="Segoe UI" w:hAnsi="Cambria Math" w:cs="Times New Roman"/>
            <w:color w:val="0F1115"/>
            <w:sz w:val="28"/>
            <w:szCs w:val="28"/>
            <w:shd w:val="clear" w:color="auto" w:fill="FFFFFF"/>
            <w:lang w:val="ru-RU"/>
          </w:rPr>
          <m:t>D=37</m:t>
        </m:r>
      </m:oMath>
      <w:r w:rsidRPr="00E5135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 см – диаметр штампа; </w:t>
      </w:r>
      <m:oMath>
        <m:r>
          <w:rPr>
            <w:rFonts w:ascii="Cambria Math" w:eastAsia="Segoe UI" w:hAnsi="Cambria Math" w:cs="Times New Roman"/>
            <w:color w:val="0F1115"/>
            <w:sz w:val="28"/>
            <w:szCs w:val="28"/>
            <w:shd w:val="clear" w:color="auto" w:fill="FFFFFF"/>
            <w:lang w:val="ru-RU"/>
          </w:rPr>
          <m:t>n=</m:t>
        </m:r>
        <m:sSub>
          <m:sSubPr>
            <m:ctrlPr>
              <w:rPr>
                <w:rFonts w:ascii="Cambria Math" w:eastAsia="Segoe UI" w:hAnsi="Cambria Math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m:ctrlPr>
          </m:sSubPr>
          <m:e>
            <m:r>
              <w:rPr>
                <w:rFonts w:ascii="Cambria Math" w:eastAsia="Segoe UI" w:hAnsi="Cambria Math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m:t>E</m:t>
            </m:r>
          </m:e>
          <m:sub>
            <m:r>
              <w:rPr>
                <w:rFonts w:ascii="Cambria Math" w:eastAsia="Segoe UI" w:hAnsi="Cambria Math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m:t>1</m:t>
            </m:r>
          </m:sub>
        </m:sSub>
        <m:r>
          <m:rPr>
            <m:sty m:val="p"/>
          </m:rPr>
          <w:rPr>
            <w:rFonts w:ascii="Cambria Math" w:eastAsia="Segoe UI" w:hAnsi="Cambria Math" w:cs="Times New Roman"/>
            <w:color w:val="0F1115"/>
            <w:sz w:val="28"/>
            <w:szCs w:val="28"/>
            <w:shd w:val="clear" w:color="auto" w:fill="FFFFFF"/>
            <w:lang w:val="ru-RU"/>
          </w:rPr>
          <m:t>/</m:t>
        </m:r>
        <m:sSub>
          <m:sSubPr>
            <m:ctrlPr>
              <w:rPr>
                <w:rFonts w:ascii="Cambria Math" w:eastAsia="Segoe UI" w:hAnsi="Cambria Math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m:ctrlPr>
          </m:sSubPr>
          <m:e>
            <m:r>
              <w:rPr>
                <w:rFonts w:ascii="Cambria Math" w:eastAsia="Segoe UI" w:hAnsi="Cambria Math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m:t>E</m:t>
            </m:r>
          </m:e>
          <m:sub>
            <m:r>
              <w:rPr>
                <w:rFonts w:ascii="Cambria Math" w:eastAsia="Segoe UI" w:hAnsi="Cambria Math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m:t>2</m:t>
            </m:r>
          </m:sub>
        </m:sSub>
      </m:oMath>
      <w:r w:rsidRPr="00E5135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.</w:t>
      </w:r>
    </w:p>
    <w:p w14:paraId="0EDFE10C" w14:textId="5EECE3AD" w:rsidR="0035274F" w:rsidRPr="00E51352" w:rsidRDefault="00000000">
      <w:pPr>
        <w:pStyle w:val="a6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 w:rsidRPr="00E5135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lastRenderedPageBreak/>
        <w:t xml:space="preserve"> В Германии нормативный срок службы нежестких дорожных одежд составляет 30 лет (</w:t>
      </w:r>
      <w:proofErr w:type="spellStart"/>
      <w:r w:rsidRPr="00E5135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RStO</w:t>
      </w:r>
      <w:proofErr w:type="spellEnd"/>
      <w:r w:rsidRPr="00E5135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12), в США – 40–50 лет для «вечных покрытий» [2].</w:t>
      </w:r>
    </w:p>
    <w:p w14:paraId="3DC92FCC" w14:textId="77777777" w:rsidR="0035274F" w:rsidRPr="00E51352" w:rsidRDefault="00000000">
      <w:pPr>
        <w:pStyle w:val="a6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 w:rsidRPr="00E5135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Различия в подходах:</w:t>
      </w:r>
    </w:p>
    <w:p w14:paraId="6A3B85EA" w14:textId="75DF7370" w:rsidR="0035274F" w:rsidRPr="00E51352" w:rsidRDefault="00000000">
      <w:pPr>
        <w:pStyle w:val="a6"/>
        <w:numPr>
          <w:ilvl w:val="0"/>
          <w:numId w:val="3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 w:rsidRPr="00E5135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В России преобладает расчет по упругому прогибу, ориентированный на ограничение накопления остаточных </w:t>
      </w:r>
      <w:proofErr w:type="gramStart"/>
      <w:r w:rsidRPr="00E5135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деформаций</w:t>
      </w:r>
      <w:r w:rsidR="007044CD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(</w:t>
      </w:r>
      <w:proofErr w:type="gramEnd"/>
      <w:r w:rsidR="007044CD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формула 1.1-1.2)</w:t>
      </w:r>
      <w:r w:rsidRPr="00E5135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.</w:t>
      </w:r>
    </w:p>
    <w:p w14:paraId="088D55ED" w14:textId="77777777" w:rsidR="0035274F" w:rsidRPr="00E51352" w:rsidRDefault="00000000">
      <w:pPr>
        <w:pStyle w:val="a6"/>
        <w:numPr>
          <w:ilvl w:val="0"/>
          <w:numId w:val="3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 w:rsidRPr="00E5135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В США и Европе активно используется методология механистического-эмпирического проектирования (</w:t>
      </w:r>
      <w:proofErr w:type="spellStart"/>
      <w:r w:rsidRPr="00E5135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AASHTOWare</w:t>
      </w:r>
      <w:proofErr w:type="spellEnd"/>
      <w:r w:rsidRPr="00E5135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E5135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PerRoad</w:t>
      </w:r>
      <w:proofErr w:type="spellEnd"/>
      <w:r w:rsidRPr="00E5135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), позволяющая прогнозировать повреждения покрытия на всех стадиях жизненного цикла [3].</w:t>
      </w:r>
    </w:p>
    <w:p w14:paraId="5348F566" w14:textId="7F2CAE58" w:rsidR="0035274F" w:rsidRDefault="00000000">
      <w:pPr>
        <w:pStyle w:val="a6"/>
        <w:shd w:val="clear" w:color="auto" w:fill="FFFFFF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 w:rsidRPr="00E5135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Применяемые материалы и технологии Асфальтобетон.</w:t>
      </w:r>
      <w:r w:rsidR="007044CD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</w:t>
      </w:r>
      <w:r w:rsidRPr="00E5135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В РФ доминируют плотные смеси по ГОСТ 9128-2013. С 2019 года внедряются стандарты ГОСТ Р 58401 (аналог </w:t>
      </w:r>
      <w:proofErr w:type="spellStart"/>
      <w:r w:rsidRPr="00E5135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Superpave</w:t>
      </w:r>
      <w:proofErr w:type="spellEnd"/>
      <w:r w:rsidRPr="00E5135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), однако темпы перехода остаются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низкими. В США и Канаде обязательным является применение объемного проектирования смесей с использованием установок вращательного уплотнения (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Superpave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gyratory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compactor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), что позволяет более точно моделировать поведение асфальта под нагрузкой [4].</w:t>
      </w:r>
    </w:p>
    <w:p w14:paraId="4364BE34" w14:textId="75606447" w:rsidR="0068450A" w:rsidRDefault="0068450A" w:rsidP="00DE3C46">
      <w:pPr>
        <w:pStyle w:val="a6"/>
        <w:shd w:val="clear" w:color="auto" w:fill="FFFFFF"/>
        <w:ind w:firstLine="510"/>
        <w:jc w:val="center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noProof/>
          <w:color w:val="0F1115"/>
          <w:sz w:val="28"/>
          <w:szCs w:val="28"/>
          <w:shd w:val="clear" w:color="auto" w:fill="FFFFFF"/>
          <w:lang w:val="ru-RU"/>
        </w:rPr>
        <w:drawing>
          <wp:inline distT="0" distB="0" distL="0" distR="0" wp14:anchorId="10C99DCE" wp14:editId="272EF97D">
            <wp:extent cx="4198289" cy="2194560"/>
            <wp:effectExtent l="0" t="0" r="0" b="0"/>
            <wp:docPr id="103949510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8437" cy="21998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95C246" w14:textId="1288441B" w:rsidR="0068450A" w:rsidRDefault="0068450A">
      <w:pPr>
        <w:pStyle w:val="a6"/>
        <w:shd w:val="clear" w:color="auto" w:fill="FFFFFF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Рис.1 структура использования материалов в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Рф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</w:t>
      </w:r>
    </w:p>
    <w:p w14:paraId="30FB3E45" w14:textId="77777777" w:rsidR="0035274F" w:rsidRDefault="00000000">
      <w:pPr>
        <w:pStyle w:val="a6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Геосинтетика. В отечественной практике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геосинтетические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материалы используются преимущественно для армирования слабых оснований и как разделительный слой. За рубежом получили распространение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геокомпозиты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, совмещающие функции армирования, дренажа и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микроармирования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асфальтобетонных слоев (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Interlayer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systems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– SAMI,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PaveTrac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), что позволяет снизить риск отраженного трещинообразования при реконструкции дорог [5].</w:t>
      </w:r>
    </w:p>
    <w:p w14:paraId="3190AC57" w14:textId="77777777" w:rsidR="0035274F" w:rsidRDefault="00000000">
      <w:pPr>
        <w:pStyle w:val="a6"/>
        <w:shd w:val="clear" w:color="auto" w:fill="FFFFFF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Организация контроля качества</w:t>
      </w:r>
    </w:p>
    <w:p w14:paraId="16306631" w14:textId="00F2D6F2" w:rsidR="0035274F" w:rsidRDefault="00000000">
      <w:pPr>
        <w:pStyle w:val="a6"/>
        <w:shd w:val="clear" w:color="auto" w:fill="FFFFFF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  <w:t xml:space="preserve">В Европе и США акцент смещен на входной контроль материалов и операционный контроль в процессе укладки. Широко применяются методы неразрушающего контроля (георадар, динамическое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  <w:t>плотномерение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  <w:t>, лазерное сканирование ровности). В России сохраняется преимущественно приемочный контроль по итогам строительства</w:t>
      </w:r>
      <w:r w:rsidR="007044CD"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  <w:t>(рис.1)</w:t>
      </w:r>
      <w:r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  <w:t>, что не позволяет оперативно корректировать технологические нарушения</w:t>
      </w:r>
    </w:p>
    <w:p w14:paraId="59CD1E72" w14:textId="77777777" w:rsidR="0035274F" w:rsidRDefault="00000000">
      <w:pPr>
        <w:pStyle w:val="a6"/>
        <w:shd w:val="clear" w:color="auto" w:fill="FFFFFF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Климатическая адаптация</w:t>
      </w:r>
    </w:p>
    <w:p w14:paraId="2D15E18B" w14:textId="77777777" w:rsidR="0035274F" w:rsidRDefault="00000000">
      <w:pPr>
        <w:pStyle w:val="a6"/>
        <w:shd w:val="clear" w:color="auto" w:fill="FFFFFF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Значительная часть территории РФ расположена в зонах сезонного промерзания и вечной мерзлоты. Зарубежные страны (Канада, США, Норвегия) имеют успешный опыт применения теплоизолирующих прослоек (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</w:rPr>
        <w:t>XPS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, 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lastRenderedPageBreak/>
        <w:t xml:space="preserve">пенополистирол),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геопен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и армированных грунтовых конструкций для борьбы с морозным пучением. В России данные технологии применяются фрагментарно, отсутствуют актуализированные методики теплотехнического расчета дорожных конструкций в условиях криолитозоны [6].</w:t>
      </w:r>
    </w:p>
    <w:p w14:paraId="5DA201A8" w14:textId="203E822E" w:rsidR="00F13BF1" w:rsidRPr="00F13BF1" w:rsidRDefault="00F13BF1">
      <w:pPr>
        <w:pStyle w:val="a6"/>
        <w:shd w:val="clear" w:color="auto" w:fill="FFFFFF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proofErr w:type="spellStart"/>
      <w:r w:rsidRPr="00F13BF1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</w:rPr>
        <w:t>Таблица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1</w:t>
      </w:r>
    </w:p>
    <w:tbl>
      <w:tblPr>
        <w:tblStyle w:val="a8"/>
        <w:tblW w:w="6516" w:type="dxa"/>
        <w:tblLook w:val="04A0" w:firstRow="1" w:lastRow="0" w:firstColumn="1" w:lastColumn="0" w:noHBand="0" w:noVBand="1"/>
      </w:tblPr>
      <w:tblGrid>
        <w:gridCol w:w="1751"/>
        <w:gridCol w:w="1363"/>
        <w:gridCol w:w="956"/>
        <w:gridCol w:w="1398"/>
        <w:gridCol w:w="1048"/>
      </w:tblGrid>
      <w:tr w:rsidR="00F13BF1" w14:paraId="249E4F1A" w14:textId="36973D5A" w:rsidTr="00F13BF1">
        <w:tc>
          <w:tcPr>
            <w:tcW w:w="1413" w:type="dxa"/>
          </w:tcPr>
          <w:p w14:paraId="78D06ED1" w14:textId="6DC35E9C" w:rsidR="00F13BF1" w:rsidRPr="00F13BF1" w:rsidRDefault="00F13BF1" w:rsidP="00F13BF1">
            <w:pPr>
              <w:pStyle w:val="a6"/>
              <w:jc w:val="center"/>
              <w:rPr>
                <w:rFonts w:ascii="Times New Roman" w:eastAsia="Segoe UI" w:hAnsi="Times New Roman" w:cs="Times New Roman"/>
                <w:color w:val="0F1115"/>
                <w:shd w:val="clear" w:color="auto" w:fill="FFFFFF"/>
                <w:lang w:val="ru-RU"/>
              </w:rPr>
            </w:pPr>
            <w:proofErr w:type="spellStart"/>
            <w:r w:rsidRPr="00F13BF1">
              <w:rPr>
                <w:rFonts w:ascii="Times New Roman" w:eastAsia="Segoe UI" w:hAnsi="Times New Roman" w:cs="Times New Roman"/>
                <w:color w:val="0F1115"/>
                <w:shd w:val="clear" w:color="auto" w:fill="FFFFFF"/>
              </w:rPr>
              <w:t>Показатель</w:t>
            </w:r>
            <w:proofErr w:type="spellEnd"/>
          </w:p>
        </w:tc>
        <w:tc>
          <w:tcPr>
            <w:tcW w:w="1417" w:type="dxa"/>
          </w:tcPr>
          <w:p w14:paraId="6F38317F" w14:textId="05F180DE" w:rsidR="00F13BF1" w:rsidRPr="00F13BF1" w:rsidRDefault="00F13BF1" w:rsidP="00F13BF1">
            <w:pPr>
              <w:pStyle w:val="a6"/>
              <w:jc w:val="center"/>
              <w:rPr>
                <w:rFonts w:ascii="Times New Roman" w:eastAsia="Segoe UI" w:hAnsi="Times New Roman" w:cs="Times New Roman"/>
                <w:color w:val="0F1115"/>
                <w:shd w:val="clear" w:color="auto" w:fill="FFFFFF"/>
                <w:lang w:val="ru-RU"/>
              </w:rPr>
            </w:pPr>
            <w:proofErr w:type="spellStart"/>
            <w:r w:rsidRPr="00F13BF1">
              <w:rPr>
                <w:rFonts w:ascii="Times New Roman" w:eastAsia="Segoe UI" w:hAnsi="Times New Roman" w:cs="Times New Roman"/>
                <w:color w:val="0F1115"/>
                <w:shd w:val="clear" w:color="auto" w:fill="FFFFFF"/>
              </w:rPr>
              <w:t>Германия</w:t>
            </w:r>
            <w:proofErr w:type="spellEnd"/>
          </w:p>
        </w:tc>
        <w:tc>
          <w:tcPr>
            <w:tcW w:w="993" w:type="dxa"/>
          </w:tcPr>
          <w:p w14:paraId="59CFD2CA" w14:textId="6403DCC5" w:rsidR="00F13BF1" w:rsidRPr="00F13BF1" w:rsidRDefault="00F13BF1" w:rsidP="00F13BF1">
            <w:pPr>
              <w:pStyle w:val="a6"/>
              <w:jc w:val="center"/>
              <w:rPr>
                <w:rFonts w:ascii="Times New Roman" w:eastAsia="Segoe UI" w:hAnsi="Times New Roman" w:cs="Times New Roman"/>
                <w:color w:val="0F1115"/>
                <w:shd w:val="clear" w:color="auto" w:fill="FFFFFF"/>
                <w:lang w:val="ru-RU"/>
              </w:rPr>
            </w:pPr>
            <w:proofErr w:type="spellStart"/>
            <w:r w:rsidRPr="00F13BF1">
              <w:rPr>
                <w:rFonts w:ascii="Times New Roman" w:eastAsia="Segoe UI" w:hAnsi="Times New Roman" w:cs="Times New Roman"/>
                <w:color w:val="0F1115"/>
                <w:shd w:val="clear" w:color="auto" w:fill="FFFFFF"/>
              </w:rPr>
              <w:t>Китай</w:t>
            </w:r>
            <w:proofErr w:type="spellEnd"/>
          </w:p>
        </w:tc>
        <w:tc>
          <w:tcPr>
            <w:tcW w:w="1559" w:type="dxa"/>
          </w:tcPr>
          <w:p w14:paraId="14D680C1" w14:textId="03474377" w:rsidR="00F13BF1" w:rsidRPr="00F13BF1" w:rsidRDefault="00F13BF1" w:rsidP="00F13BF1">
            <w:pPr>
              <w:pStyle w:val="a6"/>
              <w:jc w:val="center"/>
              <w:rPr>
                <w:rFonts w:ascii="Times New Roman" w:eastAsia="Segoe UI" w:hAnsi="Times New Roman" w:cs="Times New Roman"/>
                <w:color w:val="0F1115"/>
                <w:shd w:val="clear" w:color="auto" w:fill="FFFFFF"/>
                <w:lang w:val="ru-RU"/>
              </w:rPr>
            </w:pPr>
            <w:proofErr w:type="spellStart"/>
            <w:r w:rsidRPr="00F13BF1">
              <w:rPr>
                <w:rFonts w:ascii="Times New Roman" w:eastAsia="Segoe UI" w:hAnsi="Times New Roman" w:cs="Times New Roman"/>
                <w:color w:val="0F1115"/>
                <w:shd w:val="clear" w:color="auto" w:fill="FFFFFF"/>
              </w:rPr>
              <w:t>Россия</w:t>
            </w:r>
            <w:proofErr w:type="spellEnd"/>
          </w:p>
        </w:tc>
        <w:tc>
          <w:tcPr>
            <w:tcW w:w="1134" w:type="dxa"/>
          </w:tcPr>
          <w:p w14:paraId="041618C6" w14:textId="207F502F" w:rsidR="00F13BF1" w:rsidRPr="00F13BF1" w:rsidRDefault="00F13BF1" w:rsidP="00F13BF1">
            <w:pPr>
              <w:pStyle w:val="a6"/>
              <w:jc w:val="center"/>
              <w:rPr>
                <w:rFonts w:ascii="Times New Roman" w:eastAsia="Segoe UI" w:hAnsi="Times New Roman" w:cs="Times New Roman"/>
                <w:color w:val="0F1115"/>
                <w:shd w:val="clear" w:color="auto" w:fill="FFFFFF"/>
                <w:lang w:val="ru-RU"/>
              </w:rPr>
            </w:pPr>
            <w:r w:rsidRPr="00F13BF1">
              <w:rPr>
                <w:rFonts w:ascii="Times New Roman" w:eastAsia="Segoe UI" w:hAnsi="Times New Roman" w:cs="Times New Roman"/>
                <w:color w:val="0F1115"/>
                <w:shd w:val="clear" w:color="auto" w:fill="FFFFFF"/>
              </w:rPr>
              <w:t>США</w:t>
            </w:r>
          </w:p>
        </w:tc>
      </w:tr>
      <w:tr w:rsidR="00F13BF1" w14:paraId="0489300C" w14:textId="6501F3A5" w:rsidTr="00F13BF1">
        <w:tc>
          <w:tcPr>
            <w:tcW w:w="1413" w:type="dxa"/>
          </w:tcPr>
          <w:p w14:paraId="684D4B65" w14:textId="2C8F46A7" w:rsidR="00F13BF1" w:rsidRPr="00F13BF1" w:rsidRDefault="00F13BF1" w:rsidP="00F13BF1">
            <w:pPr>
              <w:pStyle w:val="a6"/>
              <w:jc w:val="center"/>
              <w:rPr>
                <w:rFonts w:ascii="Times New Roman" w:eastAsia="Segoe UI" w:hAnsi="Times New Roman" w:cs="Times New Roman"/>
                <w:color w:val="0F1115"/>
                <w:shd w:val="clear" w:color="auto" w:fill="FFFFFF"/>
                <w:lang w:val="ru-RU"/>
              </w:rPr>
            </w:pPr>
            <w:proofErr w:type="spellStart"/>
            <w:r w:rsidRPr="00F13BF1">
              <w:rPr>
                <w:rFonts w:ascii="Times New Roman" w:eastAsia="Segoe UI" w:hAnsi="Times New Roman" w:cs="Times New Roman"/>
                <w:color w:val="0F1115"/>
                <w:shd w:val="clear" w:color="auto" w:fill="FFFFFF"/>
              </w:rPr>
              <w:t>Среднегодовая</w:t>
            </w:r>
            <w:proofErr w:type="spellEnd"/>
            <w:r w:rsidRPr="00F13BF1">
              <w:rPr>
                <w:rFonts w:ascii="Times New Roman" w:eastAsia="Segoe UI" w:hAnsi="Times New Roman" w:cs="Times New Roman"/>
                <w:color w:val="0F1115"/>
                <w:shd w:val="clear" w:color="auto" w:fill="FFFFFF"/>
              </w:rPr>
              <w:t xml:space="preserve"> </w:t>
            </w:r>
            <w:proofErr w:type="spellStart"/>
            <w:r w:rsidRPr="00F13BF1">
              <w:rPr>
                <w:rFonts w:ascii="Times New Roman" w:eastAsia="Segoe UI" w:hAnsi="Times New Roman" w:cs="Times New Roman"/>
                <w:color w:val="0F1115"/>
                <w:shd w:val="clear" w:color="auto" w:fill="FFFFFF"/>
              </w:rPr>
              <w:t>температура</w:t>
            </w:r>
            <w:proofErr w:type="spellEnd"/>
            <w:r w:rsidRPr="00F13BF1">
              <w:rPr>
                <w:rFonts w:ascii="Times New Roman" w:eastAsia="Segoe UI" w:hAnsi="Times New Roman" w:cs="Times New Roman"/>
                <w:color w:val="0F1115"/>
                <w:shd w:val="clear" w:color="auto" w:fill="FFFFFF"/>
              </w:rPr>
              <w:t xml:space="preserve"> </w:t>
            </w:r>
            <w:proofErr w:type="spellStart"/>
            <w:r w:rsidRPr="00F13BF1">
              <w:rPr>
                <w:rFonts w:ascii="Times New Roman" w:eastAsia="Segoe UI" w:hAnsi="Times New Roman" w:cs="Times New Roman"/>
                <w:color w:val="0F1115"/>
                <w:shd w:val="clear" w:color="auto" w:fill="FFFFFF"/>
              </w:rPr>
              <w:t>воздуха</w:t>
            </w:r>
            <w:proofErr w:type="spellEnd"/>
            <w:r w:rsidRPr="00F13BF1">
              <w:rPr>
                <w:rFonts w:ascii="Times New Roman" w:eastAsia="Segoe UI" w:hAnsi="Times New Roman" w:cs="Times New Roman"/>
                <w:color w:val="0F1115"/>
                <w:shd w:val="clear" w:color="auto" w:fill="FFFFFF"/>
              </w:rPr>
              <w:t>, °С</w:t>
            </w:r>
          </w:p>
        </w:tc>
        <w:tc>
          <w:tcPr>
            <w:tcW w:w="1417" w:type="dxa"/>
          </w:tcPr>
          <w:p w14:paraId="78524F4F" w14:textId="5778270F" w:rsidR="00F13BF1" w:rsidRPr="00F13BF1" w:rsidRDefault="00F13BF1" w:rsidP="00F13BF1">
            <w:pPr>
              <w:pStyle w:val="a6"/>
              <w:jc w:val="center"/>
              <w:rPr>
                <w:rFonts w:ascii="Times New Roman" w:eastAsia="Segoe UI" w:hAnsi="Times New Roman" w:cs="Times New Roman"/>
                <w:color w:val="0F1115"/>
                <w:shd w:val="clear" w:color="auto" w:fill="FFFFFF"/>
                <w:lang w:val="ru-RU"/>
              </w:rPr>
            </w:pPr>
            <w:r w:rsidRPr="00F13BF1">
              <w:rPr>
                <w:rFonts w:ascii="Times New Roman" w:eastAsia="Segoe UI" w:hAnsi="Times New Roman" w:cs="Times New Roman"/>
                <w:color w:val="0F1115"/>
                <w:shd w:val="clear" w:color="auto" w:fill="FFFFFF"/>
              </w:rPr>
              <w:t>9,2</w:t>
            </w:r>
          </w:p>
        </w:tc>
        <w:tc>
          <w:tcPr>
            <w:tcW w:w="993" w:type="dxa"/>
          </w:tcPr>
          <w:p w14:paraId="08B97FF1" w14:textId="3F95EA2E" w:rsidR="00F13BF1" w:rsidRPr="00F13BF1" w:rsidRDefault="00F13BF1" w:rsidP="00F13BF1">
            <w:pPr>
              <w:pStyle w:val="a6"/>
              <w:jc w:val="center"/>
              <w:rPr>
                <w:rFonts w:ascii="Times New Roman" w:eastAsia="Segoe UI" w:hAnsi="Times New Roman" w:cs="Times New Roman"/>
                <w:color w:val="0F1115"/>
                <w:shd w:val="clear" w:color="auto" w:fill="FFFFFF"/>
                <w:lang w:val="ru-RU"/>
              </w:rPr>
            </w:pPr>
            <w:r w:rsidRPr="00F13BF1">
              <w:rPr>
                <w:rFonts w:ascii="Times New Roman" w:eastAsia="Segoe UI" w:hAnsi="Times New Roman" w:cs="Times New Roman"/>
                <w:color w:val="0F1115"/>
                <w:shd w:val="clear" w:color="auto" w:fill="FFFFFF"/>
              </w:rPr>
              <w:t>12,1</w:t>
            </w:r>
          </w:p>
        </w:tc>
        <w:tc>
          <w:tcPr>
            <w:tcW w:w="1559" w:type="dxa"/>
          </w:tcPr>
          <w:p w14:paraId="4F6DE5F0" w14:textId="753CB86F" w:rsidR="00F13BF1" w:rsidRPr="00F13BF1" w:rsidRDefault="00F13BF1" w:rsidP="00F13BF1">
            <w:pPr>
              <w:pStyle w:val="a6"/>
              <w:jc w:val="center"/>
              <w:rPr>
                <w:rFonts w:ascii="Times New Roman" w:eastAsia="Segoe UI" w:hAnsi="Times New Roman" w:cs="Times New Roman"/>
                <w:color w:val="0F1115"/>
                <w:shd w:val="clear" w:color="auto" w:fill="FFFFFF"/>
                <w:lang w:val="ru-RU"/>
              </w:rPr>
            </w:pPr>
            <w:r w:rsidRPr="00F13BF1">
              <w:rPr>
                <w:rFonts w:ascii="Times New Roman" w:eastAsia="Segoe UI" w:hAnsi="Times New Roman" w:cs="Times New Roman"/>
                <w:color w:val="0F1115"/>
                <w:shd w:val="clear" w:color="auto" w:fill="FFFFFF"/>
              </w:rPr>
              <w:t>3,8</w:t>
            </w:r>
          </w:p>
        </w:tc>
        <w:tc>
          <w:tcPr>
            <w:tcW w:w="1134" w:type="dxa"/>
          </w:tcPr>
          <w:p w14:paraId="461B1A87" w14:textId="756EEA64" w:rsidR="00F13BF1" w:rsidRPr="00F13BF1" w:rsidRDefault="00F13BF1" w:rsidP="00F13BF1">
            <w:pPr>
              <w:pStyle w:val="a6"/>
              <w:jc w:val="center"/>
              <w:rPr>
                <w:rFonts w:ascii="Times New Roman" w:eastAsia="Segoe UI" w:hAnsi="Times New Roman" w:cs="Times New Roman"/>
                <w:color w:val="0F1115"/>
                <w:shd w:val="clear" w:color="auto" w:fill="FFFFFF"/>
                <w:lang w:val="ru-RU"/>
              </w:rPr>
            </w:pPr>
            <w:r w:rsidRPr="00F13BF1">
              <w:rPr>
                <w:rFonts w:ascii="Times New Roman" w:eastAsia="Segoe UI" w:hAnsi="Times New Roman" w:cs="Times New Roman"/>
                <w:color w:val="0F1115"/>
                <w:shd w:val="clear" w:color="auto" w:fill="FFFFFF"/>
              </w:rPr>
              <w:t>8,0</w:t>
            </w:r>
          </w:p>
        </w:tc>
      </w:tr>
      <w:tr w:rsidR="00F13BF1" w14:paraId="30156367" w14:textId="1B800F11" w:rsidTr="00F13BF1">
        <w:tc>
          <w:tcPr>
            <w:tcW w:w="1413" w:type="dxa"/>
          </w:tcPr>
          <w:p w14:paraId="672E13D3" w14:textId="13B4C57D" w:rsidR="00F13BF1" w:rsidRPr="00F13BF1" w:rsidRDefault="00F13BF1" w:rsidP="00F13BF1">
            <w:pPr>
              <w:pStyle w:val="a6"/>
              <w:jc w:val="center"/>
              <w:rPr>
                <w:rFonts w:ascii="Times New Roman" w:eastAsia="Segoe UI" w:hAnsi="Times New Roman" w:cs="Times New Roman"/>
                <w:color w:val="0F1115"/>
                <w:shd w:val="clear" w:color="auto" w:fill="FFFFFF"/>
                <w:lang w:val="ru-RU"/>
              </w:rPr>
            </w:pPr>
            <w:r w:rsidRPr="00F13BF1">
              <w:rPr>
                <w:rFonts w:ascii="Times New Roman" w:eastAsia="Segoe UI" w:hAnsi="Times New Roman" w:cs="Times New Roman"/>
                <w:color w:val="0F1115"/>
                <w:shd w:val="clear" w:color="auto" w:fill="FFFFFF"/>
                <w:lang w:val="ru-RU"/>
              </w:rPr>
              <w:t>Количество осадков за год, мм</w:t>
            </w:r>
          </w:p>
        </w:tc>
        <w:tc>
          <w:tcPr>
            <w:tcW w:w="1417" w:type="dxa"/>
          </w:tcPr>
          <w:p w14:paraId="6DBB72D2" w14:textId="61257698" w:rsidR="00F13BF1" w:rsidRPr="00F13BF1" w:rsidRDefault="00F13BF1" w:rsidP="00F13BF1">
            <w:pPr>
              <w:pStyle w:val="a6"/>
              <w:jc w:val="center"/>
              <w:rPr>
                <w:rFonts w:ascii="Times New Roman" w:eastAsia="Segoe UI" w:hAnsi="Times New Roman" w:cs="Times New Roman"/>
                <w:color w:val="0F1115"/>
                <w:shd w:val="clear" w:color="auto" w:fill="FFFFFF"/>
                <w:lang w:val="ru-RU"/>
              </w:rPr>
            </w:pPr>
            <w:r w:rsidRPr="00F13BF1">
              <w:rPr>
                <w:rFonts w:ascii="Times New Roman" w:eastAsia="Segoe UI" w:hAnsi="Times New Roman" w:cs="Times New Roman"/>
                <w:color w:val="0F1115"/>
                <w:shd w:val="clear" w:color="auto" w:fill="FFFFFF"/>
              </w:rPr>
              <w:t>515</w:t>
            </w:r>
          </w:p>
        </w:tc>
        <w:tc>
          <w:tcPr>
            <w:tcW w:w="993" w:type="dxa"/>
          </w:tcPr>
          <w:p w14:paraId="4B30D514" w14:textId="17E6D066" w:rsidR="00F13BF1" w:rsidRPr="00F13BF1" w:rsidRDefault="00F13BF1" w:rsidP="00F13BF1">
            <w:pPr>
              <w:pStyle w:val="a6"/>
              <w:jc w:val="center"/>
              <w:rPr>
                <w:rFonts w:ascii="Times New Roman" w:eastAsia="Segoe UI" w:hAnsi="Times New Roman" w:cs="Times New Roman"/>
                <w:color w:val="0F1115"/>
                <w:shd w:val="clear" w:color="auto" w:fill="FFFFFF"/>
                <w:lang w:val="ru-RU"/>
              </w:rPr>
            </w:pPr>
            <w:r w:rsidRPr="00F13BF1">
              <w:rPr>
                <w:rFonts w:ascii="Times New Roman" w:eastAsia="Segoe UI" w:hAnsi="Times New Roman" w:cs="Times New Roman"/>
                <w:color w:val="0F1115"/>
                <w:shd w:val="clear" w:color="auto" w:fill="FFFFFF"/>
              </w:rPr>
              <w:t>577</w:t>
            </w:r>
          </w:p>
        </w:tc>
        <w:tc>
          <w:tcPr>
            <w:tcW w:w="1559" w:type="dxa"/>
          </w:tcPr>
          <w:p w14:paraId="2B6B4499" w14:textId="1EA72EAC" w:rsidR="00F13BF1" w:rsidRPr="00F13BF1" w:rsidRDefault="00F13BF1" w:rsidP="00F13BF1">
            <w:pPr>
              <w:pStyle w:val="a6"/>
              <w:jc w:val="center"/>
              <w:rPr>
                <w:rFonts w:ascii="Times New Roman" w:eastAsia="Segoe UI" w:hAnsi="Times New Roman" w:cs="Times New Roman"/>
                <w:color w:val="0F1115"/>
                <w:shd w:val="clear" w:color="auto" w:fill="FFFFFF"/>
                <w:lang w:val="ru-RU"/>
              </w:rPr>
            </w:pPr>
            <w:r w:rsidRPr="00F13BF1">
              <w:rPr>
                <w:rFonts w:ascii="Times New Roman" w:eastAsia="Segoe UI" w:hAnsi="Times New Roman" w:cs="Times New Roman"/>
                <w:color w:val="0F1115"/>
                <w:shd w:val="clear" w:color="auto" w:fill="FFFFFF"/>
              </w:rPr>
              <w:t>705</w:t>
            </w:r>
          </w:p>
        </w:tc>
        <w:tc>
          <w:tcPr>
            <w:tcW w:w="1134" w:type="dxa"/>
          </w:tcPr>
          <w:p w14:paraId="4D335D60" w14:textId="39B98275" w:rsidR="00F13BF1" w:rsidRPr="00F13BF1" w:rsidRDefault="00F13BF1" w:rsidP="00F13BF1">
            <w:pPr>
              <w:pStyle w:val="a6"/>
              <w:jc w:val="center"/>
              <w:rPr>
                <w:rFonts w:ascii="Times New Roman" w:eastAsia="Segoe UI" w:hAnsi="Times New Roman" w:cs="Times New Roman"/>
                <w:color w:val="0F1115"/>
                <w:shd w:val="clear" w:color="auto" w:fill="FFFFFF"/>
                <w:lang w:val="ru-RU"/>
              </w:rPr>
            </w:pPr>
            <w:r w:rsidRPr="00F13BF1">
              <w:rPr>
                <w:rFonts w:ascii="Times New Roman" w:eastAsia="Segoe UI" w:hAnsi="Times New Roman" w:cs="Times New Roman"/>
                <w:color w:val="0F1115"/>
                <w:shd w:val="clear" w:color="auto" w:fill="FFFFFF"/>
              </w:rPr>
              <w:t>970</w:t>
            </w:r>
          </w:p>
        </w:tc>
      </w:tr>
    </w:tbl>
    <w:p w14:paraId="132F0DE6" w14:textId="77777777" w:rsidR="00F13BF1" w:rsidRDefault="00F13BF1">
      <w:pPr>
        <w:pStyle w:val="a6"/>
        <w:shd w:val="clear" w:color="auto" w:fill="FFFFFF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</w:p>
    <w:p w14:paraId="3B7A5B14" w14:textId="77777777" w:rsidR="0035274F" w:rsidRDefault="00000000">
      <w:pPr>
        <w:pStyle w:val="a6"/>
        <w:shd w:val="clear" w:color="auto" w:fill="FFFFFF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Экономический аспект и жизненный цикл</w:t>
      </w:r>
    </w:p>
    <w:p w14:paraId="6004CFFA" w14:textId="0E6559EC" w:rsidR="0035274F" w:rsidRDefault="00000000">
      <w:pPr>
        <w:pStyle w:val="a6"/>
        <w:shd w:val="clear" w:color="auto" w:fill="FFFFFF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Зарубежные подходы базируются на концепции 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</w:rPr>
        <w:t>LCCA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(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</w:rPr>
        <w:t>Life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</w:rPr>
        <w:t>Cycle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</w:rPr>
        <w:t>Cost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</w:rPr>
        <w:t>Analysis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) – анализа стоимости жизненного цикла. Это позволяет обосновать применение более дорогих, но долговечных материалов за счет снижения затрат на ремонты</w:t>
      </w:r>
      <w:r w:rsidR="007044CD" w:rsidRPr="007044CD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(</w:t>
      </w:r>
      <w:r w:rsidR="007044CD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табл.1)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. В РФ основным критерием остается минимизация первоначальных капитальных затрат, что приводит к сокращению межремонтных интервалов и росту совокупных бюджетных расходов.</w:t>
      </w:r>
    </w:p>
    <w:p w14:paraId="316F414B" w14:textId="77777777" w:rsidR="003F7A3D" w:rsidRDefault="003F7A3D">
      <w:pPr>
        <w:pStyle w:val="a6"/>
        <w:shd w:val="clear" w:color="auto" w:fill="FFFFFF"/>
        <w:ind w:firstLine="510"/>
        <w:jc w:val="both"/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</w:pPr>
    </w:p>
    <w:p w14:paraId="33AB8F20" w14:textId="33A18180" w:rsidR="0035274F" w:rsidRDefault="00000000">
      <w:pPr>
        <w:pStyle w:val="a6"/>
        <w:shd w:val="clear" w:color="auto" w:fill="FFFFFF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Style w:val="a5"/>
          <w:rFonts w:ascii="Times New Roman" w:eastAsia="Segoe UI" w:hAnsi="Times New Roman" w:cs="Times New Roman"/>
          <w:color w:val="0F1115"/>
          <w:sz w:val="28"/>
          <w:szCs w:val="28"/>
          <w:u w:val="single"/>
          <w:shd w:val="clear" w:color="auto" w:fill="FFFFFF"/>
          <w:lang w:val="ru-RU"/>
        </w:rPr>
        <w:t>Выводы: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</w:t>
      </w:r>
    </w:p>
    <w:p w14:paraId="579E8847" w14:textId="77777777" w:rsidR="0035274F" w:rsidRDefault="00000000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Совершенствование нормативной базы. Целесообразна разработка национальных стандартов, гармонизированных с методологией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Superpave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и механистическим-эмпирическим проектированием, с обязательной адаптацией к региональным грунтово-климатическим условиям.</w:t>
      </w:r>
    </w:p>
    <w:p w14:paraId="77DEFAD5" w14:textId="77777777" w:rsidR="0035274F" w:rsidRDefault="00000000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Технологическая модернизация. Расширение применения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геосинтетических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материалов не только в качестве армирующих, но и как функциональных слоев (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противотрещинные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прослойки, дренажные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геокомпозиты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). Внедрение методов объемного проектирования асфальтобетонных смесей.</w:t>
      </w:r>
    </w:p>
    <w:p w14:paraId="4049C4ED" w14:textId="77777777" w:rsidR="0035274F" w:rsidRDefault="00000000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Контроль качества. Смещение приоритетов с приемочного контроля на операционный и входной. Оснащение дорожно-строительных лабораторий современным оборудованием (гираторы, анализаторы колеи, динамические стимуляторы).</w:t>
      </w:r>
    </w:p>
    <w:p w14:paraId="69148233" w14:textId="77777777" w:rsidR="0035274F" w:rsidRDefault="00000000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Климатическая инженерия. Актуализация карт районирования территории РФ по глубине промерзания с учетом климатических изменений. Разработка типовых решений дорожных одежд для регионов с высоким индексом морозного пучения.</w:t>
      </w:r>
    </w:p>
    <w:p w14:paraId="52D3D104" w14:textId="77777777" w:rsidR="0035274F" w:rsidRDefault="00000000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Экономика жизненного цикла. Переход к обязательному обоснованию инвестиций в дорожные проекты на основе LCCA при финансировании из федерального и региональных бюджетов.</w:t>
      </w:r>
    </w:p>
    <w:p w14:paraId="31F5010D" w14:textId="77777777" w:rsidR="0035274F" w:rsidRDefault="00000000">
      <w:pPr>
        <w:rPr>
          <w:rStyle w:val="a5"/>
          <w:rFonts w:ascii="Times New Roman" w:eastAsia="Segoe UI" w:hAnsi="Times New Roman"/>
          <w:color w:val="0F1115"/>
          <w:sz w:val="28"/>
          <w:szCs w:val="28"/>
          <w:u w:val="single"/>
          <w:shd w:val="clear" w:color="auto" w:fill="FFFFFF"/>
          <w:lang w:val="ru-RU"/>
        </w:rPr>
      </w:pPr>
      <w:r>
        <w:rPr>
          <w:rStyle w:val="a5"/>
          <w:rFonts w:ascii="Times New Roman" w:eastAsia="Segoe UI" w:hAnsi="Times New Roman"/>
          <w:color w:val="0F1115"/>
          <w:sz w:val="28"/>
          <w:szCs w:val="28"/>
          <w:u w:val="single"/>
          <w:shd w:val="clear" w:color="auto" w:fill="FFFFFF"/>
          <w:lang w:val="ru-RU"/>
        </w:rPr>
        <w:br w:type="page"/>
      </w:r>
    </w:p>
    <w:p w14:paraId="5FB4134B" w14:textId="77777777" w:rsidR="0035274F" w:rsidRDefault="00000000">
      <w:pPr>
        <w:pStyle w:val="3"/>
        <w:shd w:val="clear" w:color="auto" w:fill="FFFFFF"/>
        <w:spacing w:beforeAutospacing="0" w:afterAutospacing="0"/>
        <w:ind w:firstLine="510"/>
        <w:jc w:val="center"/>
        <w:rPr>
          <w:rStyle w:val="a5"/>
          <w:rFonts w:ascii="Times New Roman" w:eastAsia="Segoe UI" w:hAnsi="Times New Roman" w:hint="default"/>
          <w:b/>
          <w:bCs/>
          <w:color w:val="0F1115"/>
          <w:sz w:val="28"/>
          <w:szCs w:val="28"/>
          <w:u w:val="single"/>
          <w:shd w:val="clear" w:color="auto" w:fill="FFFFFF"/>
          <w:lang w:val="ru-RU"/>
        </w:rPr>
      </w:pPr>
      <w:r>
        <w:rPr>
          <w:rStyle w:val="a5"/>
          <w:rFonts w:ascii="Times New Roman" w:eastAsia="Segoe UI" w:hAnsi="Times New Roman" w:hint="default"/>
          <w:b/>
          <w:bCs/>
          <w:color w:val="0F1115"/>
          <w:sz w:val="28"/>
          <w:szCs w:val="28"/>
          <w:u w:val="single"/>
          <w:shd w:val="clear" w:color="auto" w:fill="FFFFFF"/>
          <w:lang w:val="ru-RU"/>
        </w:rPr>
        <w:lastRenderedPageBreak/>
        <w:t>Библиографический список</w:t>
      </w:r>
    </w:p>
    <w:p w14:paraId="1A55026F" w14:textId="77777777" w:rsidR="0035274F" w:rsidRDefault="00000000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Носов С.В., Бондаренко А.А. Анализ современного состояния дорожного хозяйства России // Транспортное строительство. – 2023. – № 5. – С. 12–18.</w:t>
      </w:r>
    </w:p>
    <w:p w14:paraId="4A4B1C2A" w14:textId="77777777" w:rsidR="0035274F" w:rsidRDefault="00000000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Pavement Life Cycle Assessment: State of the Art / Harvey J., Meijer J., Ozer H. – Springer, 2020. – 280 p.</w:t>
      </w:r>
    </w:p>
    <w:p w14:paraId="3E8447CE" w14:textId="77777777" w:rsidR="0035274F" w:rsidRDefault="00000000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AASHTO Mechanistic-Empirical Pavement Design Guide. – Washington D.C., 2020.</w:t>
      </w:r>
    </w:p>
    <w:p w14:paraId="73C38DCA" w14:textId="77777777" w:rsidR="0035274F" w:rsidRDefault="00000000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Brown E.R., Kandhal P.S. Superpave Mix Design // NCAT Report. – 2018. – № 01-05.</w:t>
      </w:r>
    </w:p>
    <w:p w14:paraId="30236410" w14:textId="77777777" w:rsidR="0035274F" w:rsidRDefault="00000000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Koerner R.M. Designing with Geosynthetics. – 7th ed. – Xlibris, 2021. – 950 p.</w:t>
      </w:r>
    </w:p>
    <w:p w14:paraId="58C28005" w14:textId="77777777" w:rsidR="0035274F" w:rsidRDefault="00000000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СП 25.13330.2020 «Основания и фундаменты на вечномерзлых грунтах». – М., 2020.</w:t>
      </w:r>
    </w:p>
    <w:p w14:paraId="38B62139" w14:textId="77777777" w:rsidR="0035274F" w:rsidRDefault="00000000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Дорожно-строительные материалы: учебник / под ред. В.И. Шевченко. – М.: Инфра-М, 2022.</w:t>
      </w:r>
    </w:p>
    <w:p w14:paraId="3E2566A4" w14:textId="77777777" w:rsidR="0035274F" w:rsidRDefault="00000000">
      <w:pPr>
        <w:pStyle w:val="a7"/>
        <w:numPr>
          <w:ilvl w:val="0"/>
          <w:numId w:val="5"/>
        </w:numPr>
        <w:spacing w:line="240" w:lineRule="auto"/>
        <w:rPr>
          <w:color w:val="000000" w:themeColor="text1"/>
        </w:rPr>
      </w:pPr>
      <w:proofErr w:type="spellStart"/>
      <w:r>
        <w:rPr>
          <w:color w:val="000000" w:themeColor="text1"/>
        </w:rPr>
        <w:t>Кутлияров</w:t>
      </w:r>
      <w:proofErr w:type="spellEnd"/>
      <w:r>
        <w:rPr>
          <w:color w:val="000000" w:themeColor="text1"/>
        </w:rPr>
        <w:t xml:space="preserve">, Д.Н. Оценка состояния и комплексное обустройство водосбора р. Таналык Республики Башкортостан / </w:t>
      </w:r>
      <w:proofErr w:type="spellStart"/>
      <w:r>
        <w:rPr>
          <w:color w:val="000000" w:themeColor="text1"/>
        </w:rPr>
        <w:t>Кутлияров</w:t>
      </w:r>
      <w:proofErr w:type="spellEnd"/>
      <w:r>
        <w:rPr>
          <w:color w:val="000000" w:themeColor="text1"/>
        </w:rPr>
        <w:t xml:space="preserve"> Д.Н. // диссертация на соискание ученой степени кандидата технических наук / Московский государственный университет природообустройства. Уфа, 2009</w:t>
      </w:r>
    </w:p>
    <w:p w14:paraId="3BDF80BD" w14:textId="77777777" w:rsidR="0035274F" w:rsidRDefault="00000000">
      <w:pPr>
        <w:pStyle w:val="a7"/>
        <w:numPr>
          <w:ilvl w:val="0"/>
          <w:numId w:val="5"/>
        </w:numPr>
        <w:spacing w:line="240" w:lineRule="auto"/>
        <w:rPr>
          <w:color w:val="000000" w:themeColor="text1"/>
        </w:rPr>
      </w:pPr>
      <w:proofErr w:type="spellStart"/>
      <w:r>
        <w:rPr>
          <w:color w:val="000000" w:themeColor="text1"/>
        </w:rPr>
        <w:t>Кутлияров</w:t>
      </w:r>
      <w:proofErr w:type="spellEnd"/>
      <w:r>
        <w:rPr>
          <w:color w:val="000000" w:themeColor="text1"/>
        </w:rPr>
        <w:t xml:space="preserve">, Д.Н. Оценка состояния и комплексное обустройство водосбора р. Таналык Республики Башкортостан / </w:t>
      </w:r>
      <w:proofErr w:type="spellStart"/>
      <w:r>
        <w:rPr>
          <w:color w:val="000000" w:themeColor="text1"/>
        </w:rPr>
        <w:t>Кутлияров</w:t>
      </w:r>
      <w:proofErr w:type="spellEnd"/>
      <w:r>
        <w:rPr>
          <w:color w:val="000000" w:themeColor="text1"/>
        </w:rPr>
        <w:t xml:space="preserve"> Д.Н. // Автореферат диссертации на соискание ученой степени кандидата технических наук / Московский государственный университет природообустройства. Москва, 2009</w:t>
      </w:r>
    </w:p>
    <w:p w14:paraId="085AA05D" w14:textId="77777777" w:rsidR="0035274F" w:rsidRDefault="00000000">
      <w:pPr>
        <w:pStyle w:val="a7"/>
        <w:numPr>
          <w:ilvl w:val="0"/>
          <w:numId w:val="5"/>
        </w:numPr>
        <w:spacing w:line="240" w:lineRule="auto"/>
        <w:rPr>
          <w:color w:val="000000" w:themeColor="text1"/>
        </w:rPr>
      </w:pPr>
      <w:proofErr w:type="spellStart"/>
      <w:r>
        <w:rPr>
          <w:rFonts w:eastAsia="Times New Roman"/>
          <w:color w:val="000000" w:themeColor="text1"/>
          <w:szCs w:val="28"/>
          <w:lang w:eastAsia="ru-RU"/>
        </w:rPr>
        <w:t>Кутлияров</w:t>
      </w:r>
      <w:proofErr w:type="spellEnd"/>
      <w:r>
        <w:rPr>
          <w:rFonts w:eastAsia="Times New Roman"/>
          <w:color w:val="000000" w:themeColor="text1"/>
          <w:szCs w:val="28"/>
          <w:lang w:eastAsia="ru-RU"/>
        </w:rPr>
        <w:t xml:space="preserve">, Д.Н. </w:t>
      </w:r>
      <w:hyperlink r:id="rId6" w:history="1">
        <w:r w:rsidR="0035274F">
          <w:rPr>
            <w:rStyle w:val="a4"/>
            <w:color w:val="000000" w:themeColor="text1"/>
            <w:szCs w:val="28"/>
            <w:lang w:eastAsia="ru-RU"/>
          </w:rPr>
          <w:t>Программа для расчёта фильтрационных параметров при построении депрессионных кривых в теле грунтовых плотин с дренажным устройством (с использованием MS VISUAL С++)</w:t>
        </w:r>
      </w:hyperlink>
      <w:r>
        <w:rPr>
          <w:rFonts w:eastAsia="Times New Roman"/>
          <w:color w:val="000000" w:themeColor="text1"/>
          <w:szCs w:val="28"/>
          <w:lang w:eastAsia="ru-RU"/>
        </w:rPr>
        <w:t xml:space="preserve"> / Д.Н. </w:t>
      </w:r>
      <w:proofErr w:type="spellStart"/>
      <w:r>
        <w:rPr>
          <w:rFonts w:eastAsia="Times New Roman"/>
          <w:color w:val="000000" w:themeColor="text1"/>
          <w:szCs w:val="28"/>
          <w:lang w:eastAsia="ru-RU"/>
        </w:rPr>
        <w:t>Кутлияров</w:t>
      </w:r>
      <w:proofErr w:type="spellEnd"/>
      <w:r>
        <w:rPr>
          <w:rFonts w:eastAsia="Times New Roman"/>
          <w:color w:val="000000" w:themeColor="text1"/>
          <w:szCs w:val="28"/>
          <w:lang w:eastAsia="ru-RU"/>
        </w:rPr>
        <w:t xml:space="preserve">, А.Н. </w:t>
      </w:r>
      <w:proofErr w:type="spellStart"/>
      <w:r>
        <w:rPr>
          <w:rFonts w:eastAsia="Times New Roman"/>
          <w:color w:val="000000" w:themeColor="text1"/>
          <w:szCs w:val="28"/>
          <w:lang w:eastAsia="ru-RU"/>
        </w:rPr>
        <w:t>Кутлияров</w:t>
      </w:r>
      <w:proofErr w:type="spellEnd"/>
      <w:r>
        <w:rPr>
          <w:rFonts w:eastAsia="Times New Roman"/>
          <w:color w:val="000000" w:themeColor="text1"/>
          <w:szCs w:val="28"/>
          <w:lang w:eastAsia="ru-RU"/>
        </w:rPr>
        <w:t xml:space="preserve">  // Свидетельство о регистрации программы для ЭВМ RU 2017617769, 12.07.2017. Заявка № 2017613438 от 17.04.2017.</w:t>
      </w:r>
    </w:p>
    <w:p w14:paraId="17C6D120" w14:textId="77777777" w:rsidR="0035274F" w:rsidRPr="007044CD" w:rsidRDefault="00000000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Туганова, Л.Р. Актуальные проблемы земельного кадастра Туганова Л.Р.,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Кутлияров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Д.Н.,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Кутлияров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А.Н. В сборнике: Аграрная наука в условиях модернизации и инновационного развития АПК России. Сборник материалов Всероссийской научно-методической конференции с международным участием, посвященной 100-летию высшего аграрного образования в Ивановской области.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2018. С. 396-399.</w:t>
      </w:r>
    </w:p>
    <w:p w14:paraId="333DD7EF" w14:textId="39C5B24F" w:rsidR="007044CD" w:rsidRPr="007044CD" w:rsidRDefault="007044CD" w:rsidP="007044CD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7044CD">
        <w:rPr>
          <w:rFonts w:ascii="Times New Roman" w:hAnsi="Times New Roman" w:cs="Times New Roman"/>
          <w:sz w:val="28"/>
          <w:szCs w:val="28"/>
          <w:lang w:val="ru-RU"/>
        </w:rPr>
        <w:t>Kutliyarov</w:t>
      </w:r>
      <w:proofErr w:type="spellEnd"/>
      <w:r w:rsidRPr="007044CD">
        <w:rPr>
          <w:rFonts w:ascii="Times New Roman" w:hAnsi="Times New Roman" w:cs="Times New Roman"/>
          <w:sz w:val="28"/>
          <w:szCs w:val="28"/>
          <w:lang w:val="ru-RU"/>
        </w:rPr>
        <w:t xml:space="preserve">, D.N. Очистка нефтяных шламов / </w:t>
      </w:r>
      <w:proofErr w:type="spellStart"/>
      <w:r w:rsidRPr="007044CD">
        <w:rPr>
          <w:rFonts w:ascii="Times New Roman" w:hAnsi="Times New Roman" w:cs="Times New Roman"/>
          <w:sz w:val="28"/>
          <w:szCs w:val="28"/>
          <w:lang w:val="ru-RU"/>
        </w:rPr>
        <w:t>Kutliyarov</w:t>
      </w:r>
      <w:proofErr w:type="spellEnd"/>
      <w:r w:rsidRPr="007044CD">
        <w:rPr>
          <w:rFonts w:ascii="Times New Roman" w:hAnsi="Times New Roman" w:cs="Times New Roman"/>
          <w:sz w:val="28"/>
          <w:szCs w:val="28"/>
          <w:lang w:val="ru-RU"/>
        </w:rPr>
        <w:t xml:space="preserve"> D.N., </w:t>
      </w:r>
      <w:proofErr w:type="spellStart"/>
      <w:r w:rsidRPr="007044CD">
        <w:rPr>
          <w:rFonts w:ascii="Times New Roman" w:hAnsi="Times New Roman" w:cs="Times New Roman"/>
          <w:sz w:val="28"/>
          <w:szCs w:val="28"/>
          <w:lang w:val="ru-RU"/>
        </w:rPr>
        <w:t>Kutliyarov</w:t>
      </w:r>
      <w:proofErr w:type="spellEnd"/>
      <w:r w:rsidRPr="007044CD">
        <w:rPr>
          <w:rFonts w:ascii="Times New Roman" w:hAnsi="Times New Roman" w:cs="Times New Roman"/>
          <w:sz w:val="28"/>
          <w:szCs w:val="28"/>
          <w:lang w:val="ru-RU"/>
        </w:rPr>
        <w:t xml:space="preserve"> A.N. // Oil </w:t>
      </w:r>
      <w:proofErr w:type="spellStart"/>
      <w:r w:rsidRPr="007044CD">
        <w:rPr>
          <w:rFonts w:ascii="Times New Roman" w:hAnsi="Times New Roman" w:cs="Times New Roman"/>
          <w:sz w:val="28"/>
          <w:szCs w:val="28"/>
          <w:lang w:val="ru-RU"/>
        </w:rPr>
        <w:t>and</w:t>
      </w:r>
      <w:proofErr w:type="spellEnd"/>
      <w:r w:rsidRPr="007044CD">
        <w:rPr>
          <w:rFonts w:ascii="Times New Roman" w:hAnsi="Times New Roman" w:cs="Times New Roman"/>
          <w:sz w:val="28"/>
          <w:szCs w:val="28"/>
          <w:lang w:val="ru-RU"/>
        </w:rPr>
        <w:t xml:space="preserve"> Gas. 2016. № 6 (96). С. 93-98.</w:t>
      </w:r>
    </w:p>
    <w:p w14:paraId="359EAB67" w14:textId="7590D0E9" w:rsidR="007044CD" w:rsidRPr="007044CD" w:rsidRDefault="007044CD" w:rsidP="007044CD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7044C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44CD">
        <w:rPr>
          <w:rFonts w:ascii="Times New Roman" w:hAnsi="Times New Roman" w:cs="Times New Roman"/>
          <w:sz w:val="28"/>
          <w:szCs w:val="28"/>
          <w:lang w:val="ru-RU"/>
        </w:rPr>
        <w:t>Кутлияров</w:t>
      </w:r>
      <w:proofErr w:type="spellEnd"/>
      <w:r w:rsidRPr="007044CD">
        <w:rPr>
          <w:rFonts w:ascii="Times New Roman" w:hAnsi="Times New Roman" w:cs="Times New Roman"/>
          <w:sz w:val="28"/>
          <w:szCs w:val="28"/>
          <w:lang w:val="ru-RU"/>
        </w:rPr>
        <w:t xml:space="preserve">, А.Н. Земли в Республике Башкортостан: охрана и мониторинг / </w:t>
      </w:r>
      <w:proofErr w:type="spellStart"/>
      <w:r w:rsidRPr="007044CD">
        <w:rPr>
          <w:rFonts w:ascii="Times New Roman" w:hAnsi="Times New Roman" w:cs="Times New Roman"/>
          <w:sz w:val="28"/>
          <w:szCs w:val="28"/>
          <w:lang w:val="ru-RU"/>
        </w:rPr>
        <w:t>Кутлияров</w:t>
      </w:r>
      <w:proofErr w:type="spellEnd"/>
      <w:r w:rsidRPr="007044CD">
        <w:rPr>
          <w:rFonts w:ascii="Times New Roman" w:hAnsi="Times New Roman" w:cs="Times New Roman"/>
          <w:sz w:val="28"/>
          <w:szCs w:val="28"/>
          <w:lang w:val="ru-RU"/>
        </w:rPr>
        <w:t xml:space="preserve"> А.Н., </w:t>
      </w:r>
      <w:proofErr w:type="spellStart"/>
      <w:r w:rsidRPr="007044CD">
        <w:rPr>
          <w:rFonts w:ascii="Times New Roman" w:hAnsi="Times New Roman" w:cs="Times New Roman"/>
          <w:sz w:val="28"/>
          <w:szCs w:val="28"/>
          <w:lang w:val="ru-RU"/>
        </w:rPr>
        <w:t>Кутлияров</w:t>
      </w:r>
      <w:proofErr w:type="spellEnd"/>
      <w:r w:rsidRPr="007044CD">
        <w:rPr>
          <w:rFonts w:ascii="Times New Roman" w:hAnsi="Times New Roman" w:cs="Times New Roman"/>
          <w:sz w:val="28"/>
          <w:szCs w:val="28"/>
          <w:lang w:val="ru-RU"/>
        </w:rPr>
        <w:t xml:space="preserve"> Д.Н., Рамазанова Г.З. // В сборнике: Молодежная наука и АПК: проблемы и перспективы. Материалы VII Всероссийской научно-практической конференции молодых ученых. Башкирский государственный аграрный университет. 2014. С. 213-218.</w:t>
      </w:r>
    </w:p>
    <w:p w14:paraId="147CEAF0" w14:textId="77777777" w:rsidR="007044CD" w:rsidRDefault="007044CD" w:rsidP="007044CD">
      <w:pPr>
        <w:tabs>
          <w:tab w:val="left" w:pos="720"/>
        </w:tabs>
        <w:ind w:left="720"/>
        <w:rPr>
          <w:rFonts w:ascii="Times New Roman" w:hAnsi="Times New Roman" w:cs="Times New Roman"/>
          <w:sz w:val="28"/>
          <w:szCs w:val="28"/>
          <w:lang w:val="ru-RU"/>
        </w:rPr>
      </w:pPr>
    </w:p>
    <w:p w14:paraId="165EE342" w14:textId="77777777" w:rsidR="0035274F" w:rsidRDefault="0035274F">
      <w:pPr>
        <w:ind w:firstLine="51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392728B" w14:textId="77777777" w:rsidR="0035274F" w:rsidRDefault="00000000">
      <w:pPr>
        <w:ind w:firstLine="51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Сведения об авторах</w:t>
      </w:r>
    </w:p>
    <w:p w14:paraId="544126A5" w14:textId="77777777" w:rsidR="0035274F" w:rsidRDefault="00000000">
      <w:pPr>
        <w:pStyle w:val="a6"/>
        <w:shd w:val="clear" w:color="auto" w:fill="FFFFFF"/>
        <w:ind w:firstLine="510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ru-RU"/>
        </w:rPr>
      </w:pPr>
      <w:proofErr w:type="spellStart"/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>Исламгалиев</w:t>
      </w:r>
      <w:proofErr w:type="spellEnd"/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 xml:space="preserve"> Камиль </w:t>
      </w:r>
      <w:proofErr w:type="spellStart"/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>Эльдарович</w:t>
      </w:r>
      <w:proofErr w:type="spellEnd"/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 xml:space="preserve"> – студент 4 курса направления подготовки 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ru-RU"/>
        </w:rPr>
        <w:t>Строительство</w:t>
      </w:r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 xml:space="preserve"> ФГБОУ ВО Башкирский ГАУ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ru-RU"/>
        </w:rPr>
        <w:t xml:space="preserve">,  </w:t>
      </w:r>
      <w:hyperlink r:id="rId7" w:history="1">
        <w:r w:rsidR="0035274F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Isk</w:t>
        </w:r>
        <w:r w:rsidR="0035274F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ru-RU"/>
          </w:rPr>
          <w:t>-27@</w:t>
        </w:r>
        <w:r w:rsidR="0035274F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mail</w:t>
        </w:r>
        <w:r w:rsidR="0035274F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35274F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ru</w:t>
        </w:r>
        <w:proofErr w:type="spellEnd"/>
      </w:hyperlink>
    </w:p>
    <w:p w14:paraId="6274745C" w14:textId="6DB578CB" w:rsidR="0035274F" w:rsidRPr="00433E70" w:rsidRDefault="00000000">
      <w:pPr>
        <w:ind w:firstLine="510"/>
        <w:jc w:val="both"/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Кутлияров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Амир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Наилевич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8E67CD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8E67CD" w:rsidRPr="008E67CD">
        <w:rPr>
          <w:rFonts w:ascii="Times New Roman" w:hAnsi="Times New Roman" w:cs="Times New Roman"/>
          <w:sz w:val="28"/>
          <w:szCs w:val="28"/>
          <w:lang w:val="ru-RU"/>
        </w:rPr>
        <w:t>анд. экон. наук, доцент кафедры землеустройства</w:t>
      </w:r>
      <w:r w:rsidR="008E67C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>ФГБОУ ВО Башкирский ГАУ,</w:t>
      </w:r>
      <w:r w:rsidR="00433E70" w:rsidRPr="00433E70"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 xml:space="preserve"> Kutliarov-a@mail.ru</w:t>
      </w:r>
    </w:p>
    <w:p w14:paraId="28A0E742" w14:textId="77777777" w:rsidR="0035274F" w:rsidRDefault="0035274F">
      <w:pPr>
        <w:ind w:firstLine="51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35274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CC1717"/>
    <w:multiLevelType w:val="multilevel"/>
    <w:tmpl w:val="2ECC17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38DD34F8"/>
    <w:multiLevelType w:val="multilevel"/>
    <w:tmpl w:val="38DD34F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D42624"/>
    <w:multiLevelType w:val="multilevel"/>
    <w:tmpl w:val="48D42624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left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left" w:pos="6120"/>
        </w:tabs>
        <w:ind w:left="6120" w:hanging="360"/>
      </w:pPr>
    </w:lvl>
  </w:abstractNum>
  <w:abstractNum w:abstractNumId="3" w15:restartNumberingAfterBreak="0">
    <w:nsid w:val="699125B3"/>
    <w:multiLevelType w:val="multilevel"/>
    <w:tmpl w:val="699125B3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76DD4E0F"/>
    <w:multiLevelType w:val="multilevel"/>
    <w:tmpl w:val="76DD4E0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8188721">
    <w:abstractNumId w:val="0"/>
  </w:num>
  <w:num w:numId="2" w16cid:durableId="1761682841">
    <w:abstractNumId w:val="1"/>
  </w:num>
  <w:num w:numId="3" w16cid:durableId="1018317474">
    <w:abstractNumId w:val="4"/>
  </w:num>
  <w:num w:numId="4" w16cid:durableId="1705133328">
    <w:abstractNumId w:val="2"/>
  </w:num>
  <w:num w:numId="5" w16cid:durableId="843044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A66"/>
    <w:rsid w:val="000065BD"/>
    <w:rsid w:val="000101DA"/>
    <w:rsid w:val="00027E87"/>
    <w:rsid w:val="000D259C"/>
    <w:rsid w:val="00162DA5"/>
    <w:rsid w:val="001B079C"/>
    <w:rsid w:val="001F51F9"/>
    <w:rsid w:val="00205296"/>
    <w:rsid w:val="00226F07"/>
    <w:rsid w:val="0023172B"/>
    <w:rsid w:val="002C7E93"/>
    <w:rsid w:val="00332BDF"/>
    <w:rsid w:val="0035274F"/>
    <w:rsid w:val="003709D4"/>
    <w:rsid w:val="0038149D"/>
    <w:rsid w:val="00392DE8"/>
    <w:rsid w:val="003A0B37"/>
    <w:rsid w:val="003A247B"/>
    <w:rsid w:val="003B3712"/>
    <w:rsid w:val="003F7A3D"/>
    <w:rsid w:val="00433E70"/>
    <w:rsid w:val="004979FB"/>
    <w:rsid w:val="00525277"/>
    <w:rsid w:val="0053197B"/>
    <w:rsid w:val="005D0114"/>
    <w:rsid w:val="005F1312"/>
    <w:rsid w:val="005F335D"/>
    <w:rsid w:val="006002BE"/>
    <w:rsid w:val="006223DA"/>
    <w:rsid w:val="0068450A"/>
    <w:rsid w:val="00690D91"/>
    <w:rsid w:val="00697C98"/>
    <w:rsid w:val="006B5E59"/>
    <w:rsid w:val="006B6AF2"/>
    <w:rsid w:val="007044CD"/>
    <w:rsid w:val="00707FFC"/>
    <w:rsid w:val="00752D61"/>
    <w:rsid w:val="00770514"/>
    <w:rsid w:val="00770D1D"/>
    <w:rsid w:val="00797E2D"/>
    <w:rsid w:val="007B3568"/>
    <w:rsid w:val="00841035"/>
    <w:rsid w:val="00841E8F"/>
    <w:rsid w:val="0087261C"/>
    <w:rsid w:val="00886FB7"/>
    <w:rsid w:val="008E67CD"/>
    <w:rsid w:val="00947C34"/>
    <w:rsid w:val="009E4634"/>
    <w:rsid w:val="00A04E50"/>
    <w:rsid w:val="00A22EE1"/>
    <w:rsid w:val="00A32270"/>
    <w:rsid w:val="00A44A66"/>
    <w:rsid w:val="00A44EBC"/>
    <w:rsid w:val="00AF7EDD"/>
    <w:rsid w:val="00B52478"/>
    <w:rsid w:val="00BE0020"/>
    <w:rsid w:val="00C01CCC"/>
    <w:rsid w:val="00C13E75"/>
    <w:rsid w:val="00CA175C"/>
    <w:rsid w:val="00CB58F8"/>
    <w:rsid w:val="00CC3446"/>
    <w:rsid w:val="00CD59BB"/>
    <w:rsid w:val="00CD74E4"/>
    <w:rsid w:val="00CE11C0"/>
    <w:rsid w:val="00DA40FC"/>
    <w:rsid w:val="00DE3C46"/>
    <w:rsid w:val="00E066F6"/>
    <w:rsid w:val="00E275E9"/>
    <w:rsid w:val="00E51352"/>
    <w:rsid w:val="00F13BF1"/>
    <w:rsid w:val="00F2285E"/>
    <w:rsid w:val="00F46A45"/>
    <w:rsid w:val="00F5161F"/>
    <w:rsid w:val="00F732F3"/>
    <w:rsid w:val="00F855E9"/>
    <w:rsid w:val="00FB0DE9"/>
    <w:rsid w:val="00FB36B9"/>
    <w:rsid w:val="0431330F"/>
    <w:rsid w:val="0513556B"/>
    <w:rsid w:val="0E2E00B9"/>
    <w:rsid w:val="12253CA7"/>
    <w:rsid w:val="1CCF168E"/>
    <w:rsid w:val="253B1872"/>
    <w:rsid w:val="2AEB75CD"/>
    <w:rsid w:val="352B0451"/>
    <w:rsid w:val="3A1339E7"/>
    <w:rsid w:val="3BB37BA8"/>
    <w:rsid w:val="49140746"/>
    <w:rsid w:val="4EC506E0"/>
    <w:rsid w:val="51915D72"/>
    <w:rsid w:val="51A010A3"/>
    <w:rsid w:val="669F1439"/>
    <w:rsid w:val="683A480B"/>
    <w:rsid w:val="74BC5FE7"/>
    <w:rsid w:val="75D40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AE4D4"/>
  <w15:docId w15:val="{2266183B-F541-4862-8A51-9BC6A76CA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0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3">
    <w:name w:val="heading 3"/>
    <w:next w:val="a"/>
    <w:link w:val="30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6"/>
      <w:szCs w:val="26"/>
      <w:lang w:val="en-US" w:eastAsia="zh-CN"/>
    </w:rPr>
  </w:style>
  <w:style w:type="paragraph" w:styleId="4">
    <w:name w:val="heading 4"/>
    <w:next w:val="a"/>
    <w:link w:val="40"/>
    <w:semiHidden/>
    <w:unhideWhenUsed/>
    <w:qFormat/>
    <w:pPr>
      <w:spacing w:beforeAutospacing="1" w:afterAutospacing="1"/>
      <w:outlineLvl w:val="3"/>
    </w:pPr>
    <w:rPr>
      <w:rFonts w:ascii="SimSun" w:hAnsi="SimSun" w:hint="eastAsia"/>
      <w:b/>
      <w:bCs/>
      <w:sz w:val="24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HTML">
    <w:name w:val="HTML Code"/>
    <w:basedOn w:val="a0"/>
    <w:qFormat/>
    <w:rPr>
      <w:rFonts w:ascii="Courier New" w:hAnsi="Courier New" w:cs="Courier New"/>
      <w:sz w:val="20"/>
      <w:szCs w:val="20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Normal (Web)"/>
    <w:basedOn w:val="a"/>
    <w:uiPriority w:val="99"/>
    <w:qFormat/>
    <w:rPr>
      <w:sz w:val="24"/>
      <w:szCs w:val="24"/>
    </w:rPr>
  </w:style>
  <w:style w:type="character" w:customStyle="1" w:styleId="30">
    <w:name w:val="Заголовок 3 Знак"/>
    <w:basedOn w:val="a0"/>
    <w:link w:val="3"/>
    <w:semiHidden/>
    <w:qFormat/>
    <w:rPr>
      <w:rFonts w:ascii="SimSun" w:eastAsia="SimSun" w:hAnsi="SimSun" w:cs="Times New Roman"/>
      <w:b/>
      <w:bCs/>
      <w:sz w:val="26"/>
      <w:szCs w:val="26"/>
      <w:lang w:val="en-US" w:eastAsia="zh-CN"/>
    </w:rPr>
  </w:style>
  <w:style w:type="character" w:customStyle="1" w:styleId="40">
    <w:name w:val="Заголовок 4 Знак"/>
    <w:basedOn w:val="a0"/>
    <w:link w:val="4"/>
    <w:semiHidden/>
    <w:qFormat/>
    <w:rPr>
      <w:rFonts w:ascii="SimSun" w:eastAsia="SimSun" w:hAnsi="SimSun" w:cs="Times New Roman"/>
      <w:b/>
      <w:bCs/>
      <w:sz w:val="24"/>
      <w:szCs w:val="24"/>
      <w:lang w:val="en-US" w:eastAsia="zh-CN"/>
    </w:rPr>
  </w:style>
  <w:style w:type="paragraph" w:customStyle="1" w:styleId="ds-markdown-paragraph">
    <w:name w:val="ds-markdown-paragraph"/>
    <w:basedOn w:val="a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Pr>
      <w:color w:val="605E5C"/>
      <w:shd w:val="clear" w:color="auto" w:fill="E1DFDD"/>
    </w:rPr>
  </w:style>
  <w:style w:type="paragraph" w:styleId="a7">
    <w:name w:val="List Paragraph"/>
    <w:basedOn w:val="a"/>
    <w:uiPriority w:val="34"/>
    <w:qFormat/>
    <w:pPr>
      <w:spacing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szCs w:val="22"/>
      <w:lang w:val="ru-RU" w:eastAsia="en-US"/>
    </w:rPr>
  </w:style>
  <w:style w:type="table" w:styleId="a8">
    <w:name w:val="Table Grid"/>
    <w:basedOn w:val="a1"/>
    <w:uiPriority w:val="39"/>
    <w:rsid w:val="00F13B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Unresolved Mention"/>
    <w:basedOn w:val="a0"/>
    <w:uiPriority w:val="99"/>
    <w:semiHidden/>
    <w:unhideWhenUsed/>
    <w:rsid w:val="008E67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sk-27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library.ru/item.asp?id=39367001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1654</Words>
  <Characters>9428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PIKIBULKI</dc:creator>
  <cp:lastModifiedBy>Kamil_Pyla Islamgaliev</cp:lastModifiedBy>
  <cp:revision>2</cp:revision>
  <dcterms:created xsi:type="dcterms:W3CDTF">2026-03-15T12:12:00Z</dcterms:created>
  <dcterms:modified xsi:type="dcterms:W3CDTF">2026-03-15T12:12:00Z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CE9022E25AAA4EEF88ABC59DA5DFDF7F_12</vt:lpwstr>
  </property>
</Properties>
</file>