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D1" w:rsidRPr="00BB0B29" w:rsidRDefault="00526AD1" w:rsidP="00BB0B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B29">
        <w:rPr>
          <w:rFonts w:ascii="Times New Roman" w:hAnsi="Times New Roman" w:cs="Times New Roman"/>
          <w:b/>
          <w:sz w:val="24"/>
          <w:szCs w:val="24"/>
        </w:rPr>
        <w:t xml:space="preserve">Методы мотивации </w:t>
      </w:r>
      <w:proofErr w:type="gramStart"/>
      <w:r w:rsidRPr="00BB0B2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B0B29">
        <w:rPr>
          <w:rFonts w:ascii="Times New Roman" w:hAnsi="Times New Roman" w:cs="Times New Roman"/>
          <w:b/>
          <w:sz w:val="24"/>
          <w:szCs w:val="24"/>
        </w:rPr>
        <w:t xml:space="preserve"> к </w:t>
      </w:r>
      <w:r w:rsidR="00BB0B29">
        <w:rPr>
          <w:rFonts w:ascii="Times New Roman" w:hAnsi="Times New Roman" w:cs="Times New Roman"/>
          <w:b/>
          <w:sz w:val="24"/>
          <w:szCs w:val="24"/>
        </w:rPr>
        <w:t>изучению русского языка и литературы</w:t>
      </w:r>
      <w:r w:rsidRPr="00BB0B29">
        <w:rPr>
          <w:rFonts w:ascii="Times New Roman" w:hAnsi="Times New Roman" w:cs="Times New Roman"/>
          <w:b/>
          <w:sz w:val="24"/>
          <w:szCs w:val="24"/>
        </w:rPr>
        <w:t xml:space="preserve"> в среднем профессиональном образовании</w:t>
      </w:r>
    </w:p>
    <w:p w:rsidR="00526AD1" w:rsidRPr="00526AD1" w:rsidRDefault="00526AD1" w:rsidP="00BB0B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  <w:bookmarkStart w:id="0" w:name="_GoBack"/>
      <w:bookmarkEnd w:id="0"/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 xml:space="preserve">Среднее профессиональное образование (СПО) является уникальным этапом в системе российского образования, стоящим на стыке фундаментальных знаний и прикладных навыков. Обучающиеся СПО, часто уже имеющие профессиональную направленность и ориентированные на скорейший 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выход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на рынок труда, порой демонстрируют снижение интереса к гуманитарным дисциплинам, таким как русский язык и литература. Однако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именно эти предметы формируют не только грамотность и культуру речи, необходимые специалисту любой отрасли, но и развивают критическое мышление, способность к анализу и </w:t>
      </w:r>
      <w:proofErr w:type="spellStart"/>
      <w:r w:rsidRPr="00526AD1"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>. Обеспечение высокой мотивации обучающихся к изучению русского языка и литературы в СПО – это ключевая педагогическая задача, требующая применения современных, релевантных и личностно-ориентированных подходов.</w:t>
      </w:r>
    </w:p>
    <w:p w:rsidR="00526AD1" w:rsidRPr="00526AD1" w:rsidRDefault="00526AD1" w:rsidP="00BB0B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Теоретические основы мотивации в контексте СПО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AD1">
        <w:rPr>
          <w:rFonts w:ascii="Times New Roman" w:hAnsi="Times New Roman" w:cs="Times New Roman"/>
          <w:sz w:val="24"/>
          <w:szCs w:val="24"/>
        </w:rPr>
        <w:t>Мотивация – это сложный, динамический процесс, включающий внутренние (познавательные, личностные) и внешние (социальные, образовательные) факторы, определяющие направленность, организованность, активность и устойчивость деятельности.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В педагогической психологии выделяют внутреннюю и внешнюю мотивацию. Для дисциплин гуманитарного цикла в СПО наиболее перспективным является формирование </w:t>
      </w:r>
      <w:r w:rsidRPr="00526AD1">
        <w:rPr>
          <w:rFonts w:ascii="Times New Roman" w:hAnsi="Times New Roman" w:cs="Times New Roman"/>
          <w:b/>
          <w:bCs/>
          <w:sz w:val="24"/>
          <w:szCs w:val="24"/>
        </w:rPr>
        <w:t>внутренней мотивации</w:t>
      </w:r>
      <w:r w:rsidRPr="00526AD1">
        <w:rPr>
          <w:rFonts w:ascii="Times New Roman" w:hAnsi="Times New Roman" w:cs="Times New Roman"/>
          <w:sz w:val="24"/>
          <w:szCs w:val="24"/>
        </w:rPr>
        <w:t>, основанной на интересе к содержанию предмета, стремлении к саморазвитию и понимании личностного смысла изучаемого материала.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AD1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СПО характеризуются прагматичным мышлением. Они задаются вопросами: «Зачем мне это нужно для моей будущей профессии?», «Как это пригодится в жизни, а не на экзамене?». Следовательно, методы мотивации должны быть тесно связаны с профессией, будущей трудовой деятельностью и личным опытом студентов.</w:t>
      </w:r>
    </w:p>
    <w:p w:rsidR="00526AD1" w:rsidRPr="00526AD1" w:rsidRDefault="00526AD1" w:rsidP="00BB0B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 и методы мотивации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Эффективная мотивационная стратегия должна быть комплексной и охватывать три ключевых аспекта: содержание обучения, методы преподавания и образовательную среду.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1. Связь с профессиональной деятельностью (Прагматический подход)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 xml:space="preserve">Самый мощный стимул для 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СПО – это демонстрация прикладной значимости изучаемого материала.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1.1. Профессионально-ориентированные задания:</w:t>
      </w:r>
    </w:p>
    <w:p w:rsidR="00526AD1" w:rsidRPr="00526AD1" w:rsidRDefault="00526AD1" w:rsidP="00526A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Деловая переписка и документация:</w:t>
      </w:r>
      <w:r w:rsidRPr="00526AD1">
        <w:rPr>
          <w:rFonts w:ascii="Times New Roman" w:hAnsi="Times New Roman" w:cs="Times New Roman"/>
          <w:sz w:val="24"/>
          <w:szCs w:val="24"/>
        </w:rPr>
        <w:t> Изучение норм русского языка не через абстрактные диктанты, а через составление резюме, служебных записок, технических отчетов, приказов. Анализ стилистических ошибок в реальных образцах профессиональной документации.</w:t>
      </w:r>
    </w:p>
    <w:p w:rsidR="00526AD1" w:rsidRPr="00526AD1" w:rsidRDefault="00526AD1" w:rsidP="00526A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Лингвистический PR:</w:t>
      </w:r>
      <w:r w:rsidRPr="00526AD1">
        <w:rPr>
          <w:rFonts w:ascii="Times New Roman" w:hAnsi="Times New Roman" w:cs="Times New Roman"/>
          <w:sz w:val="24"/>
          <w:szCs w:val="24"/>
        </w:rPr>
        <w:t> Применение навыков убеждающей речи и стилистики для создания рекламных слоганов, презентаций продукта или услуги, связанных со специальностью обучаемого.</w:t>
      </w:r>
    </w:p>
    <w:p w:rsidR="00526AD1" w:rsidRPr="00526AD1" w:rsidRDefault="00526AD1" w:rsidP="00526A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Стилистический анализ профессиональных текстов:</w:t>
      </w:r>
      <w:r w:rsidRPr="00526AD1">
        <w:rPr>
          <w:rFonts w:ascii="Times New Roman" w:hAnsi="Times New Roman" w:cs="Times New Roman"/>
          <w:sz w:val="24"/>
          <w:szCs w:val="24"/>
        </w:rPr>
        <w:t> Разбор инструкций, ГОСТов, технических описаний с точки зрения ясности, однозначности и соблюдения норм.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1.2. Проектная деятельность на стыке наук: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Создание совместных проектов с преподавателями профильных дисциплин. Например, студенты-электрики пишут эссе о роли языка в обеспечении безопасности труда, используя специфическую терминологию, а будущие логисты анализируют романы о предпринимательстве (например, романы Э. Хемингуэя или О. Бальзака) с позиции деловой этики, описанной в них.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2. Активизация познавательного интереса (Интрига и новизна)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Традиционное изложение материала часто вызывает скуку. Необходимо вводить элементы новизны и неожиданности.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526AD1">
        <w:rPr>
          <w:rFonts w:ascii="Times New Roman" w:hAnsi="Times New Roman" w:cs="Times New Roman"/>
          <w:b/>
          <w:bCs/>
          <w:sz w:val="24"/>
          <w:szCs w:val="24"/>
        </w:rPr>
        <w:t>Геймификация</w:t>
      </w:r>
      <w:proofErr w:type="spellEnd"/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 и игровое обучение: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Внедрение соревновательных элементов, которые повышают вовлеченность:</w:t>
      </w:r>
    </w:p>
    <w:p w:rsidR="00526AD1" w:rsidRPr="00526AD1" w:rsidRDefault="00526AD1" w:rsidP="00526AD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AD1">
        <w:rPr>
          <w:rFonts w:ascii="Times New Roman" w:hAnsi="Times New Roman" w:cs="Times New Roman"/>
          <w:b/>
          <w:bCs/>
          <w:sz w:val="24"/>
          <w:szCs w:val="24"/>
        </w:rPr>
        <w:t>Квесты</w:t>
      </w:r>
      <w:proofErr w:type="spellEnd"/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 и ролевые игры:</w:t>
      </w:r>
      <w:r w:rsidRPr="00526AD1">
        <w:rPr>
          <w:rFonts w:ascii="Times New Roman" w:hAnsi="Times New Roman" w:cs="Times New Roman"/>
          <w:sz w:val="24"/>
          <w:szCs w:val="24"/>
        </w:rPr>
        <w:t> Инсценировка сцен из литературных произведений, где студенты выступают в роли действующих лиц, отстаивая свою точку зрения или разгадывая «загадки» текста.</w:t>
      </w:r>
    </w:p>
    <w:p w:rsidR="00526AD1" w:rsidRPr="00526AD1" w:rsidRDefault="00526AD1" w:rsidP="00526AD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Интеллектуальные </w:t>
      </w:r>
      <w:proofErr w:type="spellStart"/>
      <w:r w:rsidRPr="00526AD1">
        <w:rPr>
          <w:rFonts w:ascii="Times New Roman" w:hAnsi="Times New Roman" w:cs="Times New Roman"/>
          <w:b/>
          <w:bCs/>
          <w:sz w:val="24"/>
          <w:szCs w:val="24"/>
        </w:rPr>
        <w:t>баттлы</w:t>
      </w:r>
      <w:proofErr w:type="spellEnd"/>
      <w:r w:rsidRPr="00526AD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26AD1">
        <w:rPr>
          <w:rFonts w:ascii="Times New Roman" w:hAnsi="Times New Roman" w:cs="Times New Roman"/>
          <w:sz w:val="24"/>
          <w:szCs w:val="24"/>
        </w:rPr>
        <w:t xml:space="preserve"> Соревнования команд по знанию 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фактов о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русском языке (этимология слов, лексические нормы) или состязания знатоков литературных жанров.</w:t>
      </w:r>
    </w:p>
    <w:p w:rsidR="00526AD1" w:rsidRPr="00526AD1" w:rsidRDefault="00526AD1" w:rsidP="00526AD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Использование цифровых инструментов:</w:t>
      </w:r>
      <w:r w:rsidRPr="00526AD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Применение образовательных платформ (</w:t>
      </w:r>
      <w:proofErr w:type="spellStart"/>
      <w:r w:rsidRPr="00526AD1">
        <w:rPr>
          <w:rFonts w:ascii="Times New Roman" w:hAnsi="Times New Roman" w:cs="Times New Roman"/>
          <w:sz w:val="24"/>
          <w:szCs w:val="24"/>
        </w:rPr>
        <w:t>Kahoot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>!,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26AD1">
        <w:rPr>
          <w:rFonts w:ascii="Times New Roman" w:hAnsi="Times New Roman" w:cs="Times New Roman"/>
          <w:sz w:val="24"/>
          <w:szCs w:val="24"/>
        </w:rPr>
        <w:t>Quizlet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>) для быстрого тестирования и закрепления материала в игровой форме.</w:t>
      </w:r>
      <w:proofErr w:type="gramEnd"/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2.2. Междисциплинарные связи с </w:t>
      </w:r>
      <w:proofErr w:type="gramStart"/>
      <w:r w:rsidRPr="00526AD1">
        <w:rPr>
          <w:rFonts w:ascii="Times New Roman" w:hAnsi="Times New Roman" w:cs="Times New Roman"/>
          <w:b/>
          <w:bCs/>
          <w:sz w:val="24"/>
          <w:szCs w:val="24"/>
        </w:rPr>
        <w:t>современным</w:t>
      </w:r>
      <w:proofErr w:type="gramEnd"/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 контентом:</w:t>
      </w:r>
    </w:p>
    <w:p w:rsidR="00526AD1" w:rsidRPr="00526AD1" w:rsidRDefault="00526AD1" w:rsidP="00526AD1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Кино и медиа:</w:t>
      </w:r>
      <w:r w:rsidRPr="00526AD1">
        <w:rPr>
          <w:rFonts w:ascii="Times New Roman" w:hAnsi="Times New Roman" w:cs="Times New Roman"/>
          <w:sz w:val="24"/>
          <w:szCs w:val="24"/>
        </w:rPr>
        <w:t xml:space="preserve"> Анализ экранизаций классических произведений, сравнение литературного первоисточника и кинематографической интерпретации. Обсуждение языковых особенностей в современных российских сериалах, фильмах, роликах на </w:t>
      </w:r>
      <w:proofErr w:type="spellStart"/>
      <w:r w:rsidRPr="00526AD1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>.</w:t>
      </w:r>
    </w:p>
    <w:p w:rsidR="00526AD1" w:rsidRPr="00526AD1" w:rsidRDefault="00526AD1" w:rsidP="00526AD1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Сленг и нормы:</w:t>
      </w:r>
      <w:r w:rsidRPr="00526AD1">
        <w:rPr>
          <w:rFonts w:ascii="Times New Roman" w:hAnsi="Times New Roman" w:cs="Times New Roman"/>
          <w:sz w:val="24"/>
          <w:szCs w:val="24"/>
        </w:rPr>
        <w:t xml:space="preserve"> Дискуссии о влиянии 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интернет-языка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>, англицизмов и сленга на современную русскую речь. Это позволяет студентам почувствовать, что язык – это живая система, а не застывший набор правил.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3. Развитие личностной значимости и эмоционального вовлечения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lastRenderedPageBreak/>
        <w:t>Литература требует эмоционального отклика. Если студент видит в персонажах и сюжетах отражение собственных проблем или жизненных выборов, мотивация возрастает.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3.1. Принцип «личного выбора»: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Предоставление максимальных возможностей для выбора тем эссе, анализируемых произведений (в рамках заданной программы), или форматов отчетности.</w:t>
      </w:r>
    </w:p>
    <w:p w:rsidR="00526AD1" w:rsidRPr="00526AD1" w:rsidRDefault="00526AD1" w:rsidP="00526AD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Свобода выбора:</w:t>
      </w:r>
      <w:r w:rsidRPr="00526AD1">
        <w:rPr>
          <w:rFonts w:ascii="Times New Roman" w:hAnsi="Times New Roman" w:cs="Times New Roman"/>
          <w:sz w:val="24"/>
          <w:szCs w:val="24"/>
        </w:rPr>
        <w:t> Предложить студентам на выбор три темы для анализа: одна – классическая, вторая – прикладная (связанная с профессией), третья – современная (связанная с медиа или социальной проблемой).</w:t>
      </w:r>
    </w:p>
    <w:p w:rsidR="00526AD1" w:rsidRPr="00526AD1" w:rsidRDefault="00526AD1" w:rsidP="00526AD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Творческая самореализация:</w:t>
      </w:r>
      <w:r w:rsidRPr="00526AD1">
        <w:rPr>
          <w:rFonts w:ascii="Times New Roman" w:hAnsi="Times New Roman" w:cs="Times New Roman"/>
          <w:sz w:val="24"/>
          <w:szCs w:val="24"/>
        </w:rPr>
        <w:t> Поощрение создания собственных текстов (короткие рассказы, стихи), где основной акцент делается не на безупречности грамматики, а на выразительности и уникальности авторского голоса.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3.2. Техники рефлексии и самооценки: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Мотивация поддерживается, когда студент видит собственный прогресс и понимает зоны роста.</w:t>
      </w:r>
    </w:p>
    <w:p w:rsidR="00526AD1" w:rsidRPr="00526AD1" w:rsidRDefault="00526AD1" w:rsidP="00526AD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Портфолио достижений:</w:t>
      </w:r>
      <w:r w:rsidRPr="00526AD1">
        <w:rPr>
          <w:rFonts w:ascii="Times New Roman" w:hAnsi="Times New Roman" w:cs="Times New Roman"/>
          <w:sz w:val="24"/>
          <w:szCs w:val="24"/>
        </w:rPr>
        <w:t> Создание электронных или бумажных портфолио, куда включаются лучшие письменные работы, аудиозаписи устных выступлений, результаты тестирования. Визуализация прогресса мотивирует к дальнейшему улучшению.</w:t>
      </w:r>
    </w:p>
    <w:p w:rsidR="00526AD1" w:rsidRPr="00526AD1" w:rsidRDefault="00526AD1" w:rsidP="00526AD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Обсуждение «моментов прорыва»:</w:t>
      </w:r>
      <w:r w:rsidRPr="00526AD1">
        <w:rPr>
          <w:rFonts w:ascii="Times New Roman" w:hAnsi="Times New Roman" w:cs="Times New Roman"/>
          <w:sz w:val="24"/>
          <w:szCs w:val="24"/>
        </w:rPr>
        <w:t> Регулярные короткие рефлексивные беседы, где студенты делятся тем, что им удалось понять или освоить на уроке, что удивило или вызвало удивление.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4. Создание поддерживающей образовательной среды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Отношения между преподавателем и студентом играют критическую роль в формировании положительного отношения к предмету.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4.1. Педагогика сотрудничества: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Преподаватель выступает не как контролер, а как наставник и соавтор познавательного процесса.</w:t>
      </w:r>
    </w:p>
    <w:p w:rsidR="00526AD1" w:rsidRPr="00526AD1" w:rsidRDefault="00526AD1" w:rsidP="00526AD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Снижение доминанты страха ошибки:</w:t>
      </w:r>
      <w:r w:rsidRPr="00526AD1">
        <w:rPr>
          <w:rFonts w:ascii="Times New Roman" w:hAnsi="Times New Roman" w:cs="Times New Roman"/>
          <w:sz w:val="24"/>
          <w:szCs w:val="24"/>
        </w:rPr>
        <w:t> Ошибки должны рассматриваться как естественный этап обучения. Фокусировка на поощрении попыток, а не исключительно на исправлении недочетов.</w:t>
      </w:r>
    </w:p>
    <w:p w:rsidR="00526AD1" w:rsidRPr="00526AD1" w:rsidRDefault="00526AD1" w:rsidP="00526AD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Индивидуальные консультации:</w:t>
      </w:r>
      <w:r w:rsidRPr="00526AD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Регулярное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D1">
        <w:rPr>
          <w:rFonts w:ascii="Times New Roman" w:hAnsi="Times New Roman" w:cs="Times New Roman"/>
          <w:sz w:val="24"/>
          <w:szCs w:val="24"/>
        </w:rPr>
        <w:t>уделение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 xml:space="preserve"> времени для обсуждения индивидуальных трудностей, особенно тем, кто испытывает психологический барьер перед письмом или устной речью.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4.2. Использование потенциала группы: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групповой работы, где сильные студенты помогают более </w:t>
      </w:r>
      <w:proofErr w:type="gramStart"/>
      <w:r w:rsidRPr="00526AD1">
        <w:rPr>
          <w:rFonts w:ascii="Times New Roman" w:hAnsi="Times New Roman" w:cs="Times New Roman"/>
          <w:sz w:val="24"/>
          <w:szCs w:val="24"/>
        </w:rPr>
        <w:t>слабым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>, а лидирующие личности получают возможность продемонстрировать свои компетенции. Это повышает социальную значимость обучения.</w:t>
      </w:r>
    </w:p>
    <w:p w:rsidR="00526AD1" w:rsidRPr="00526AD1" w:rsidRDefault="00526AD1" w:rsidP="00BB0B2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AD1">
        <w:rPr>
          <w:rFonts w:ascii="Times New Roman" w:hAnsi="Times New Roman" w:cs="Times New Roman"/>
          <w:sz w:val="24"/>
          <w:szCs w:val="24"/>
        </w:rPr>
        <w:t>Мотивация обучающихся к русскому языку и литературе в СПО не может быть обеспечена исключительно традиционными методами контроля знаний.</w:t>
      </w:r>
      <w:proofErr w:type="gramEnd"/>
      <w:r w:rsidRPr="00526AD1">
        <w:rPr>
          <w:rFonts w:ascii="Times New Roman" w:hAnsi="Times New Roman" w:cs="Times New Roman"/>
          <w:sz w:val="24"/>
          <w:szCs w:val="24"/>
        </w:rPr>
        <w:t xml:space="preserve"> Успех лежит в плоскости </w:t>
      </w:r>
      <w:r w:rsidRPr="00526AD1">
        <w:rPr>
          <w:rFonts w:ascii="Times New Roman" w:hAnsi="Times New Roman" w:cs="Times New Roman"/>
          <w:b/>
          <w:bCs/>
          <w:sz w:val="24"/>
          <w:szCs w:val="24"/>
        </w:rPr>
        <w:t>междисциплинарного, прагматичного и личностно-ориентированного подхода</w:t>
      </w:r>
      <w:r w:rsidRPr="00526AD1">
        <w:rPr>
          <w:rFonts w:ascii="Times New Roman" w:hAnsi="Times New Roman" w:cs="Times New Roman"/>
          <w:sz w:val="24"/>
          <w:szCs w:val="24"/>
        </w:rPr>
        <w:t>. Необходимо постоянно демонстрировать студентам, что владение русским языком – это не архаичный академический барьер, а ключевой инструмент их будущей профессиональной конкурентоспособности и личностной самореализации. Интеграция профессионального контекста с игровыми, проектными и рефлексивными методиками позволяет трансформировать гуманитарные дисциплины из обязательной нагрузки в ценный ресурс развития.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BB0B29">
        <w:rPr>
          <w:rFonts w:ascii="Times New Roman" w:hAnsi="Times New Roman" w:cs="Times New Roman"/>
          <w:sz w:val="24"/>
          <w:szCs w:val="24"/>
        </w:rPr>
        <w:t>: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Асеев, В. Г.</w:t>
      </w:r>
      <w:r w:rsidRPr="00526AD1">
        <w:rPr>
          <w:rFonts w:ascii="Times New Roman" w:hAnsi="Times New Roman" w:cs="Times New Roman"/>
          <w:sz w:val="24"/>
          <w:szCs w:val="24"/>
        </w:rPr>
        <w:t> (2006).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Мотивация поведения</w:t>
      </w:r>
      <w:r w:rsidRPr="00526AD1">
        <w:rPr>
          <w:rFonts w:ascii="Times New Roman" w:hAnsi="Times New Roman" w:cs="Times New Roman"/>
          <w:sz w:val="24"/>
          <w:szCs w:val="24"/>
        </w:rPr>
        <w:t>. Москва: Педагогика. (Классический труд по психологии мотивации).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 xml:space="preserve">Богословская, И. В., &amp; </w:t>
      </w:r>
      <w:proofErr w:type="spellStart"/>
      <w:r w:rsidRPr="00526AD1">
        <w:rPr>
          <w:rFonts w:ascii="Times New Roman" w:hAnsi="Times New Roman" w:cs="Times New Roman"/>
          <w:b/>
          <w:bCs/>
          <w:sz w:val="24"/>
          <w:szCs w:val="24"/>
        </w:rPr>
        <w:t>Палаткина</w:t>
      </w:r>
      <w:proofErr w:type="spellEnd"/>
      <w:r w:rsidRPr="00526AD1">
        <w:rPr>
          <w:rFonts w:ascii="Times New Roman" w:hAnsi="Times New Roman" w:cs="Times New Roman"/>
          <w:b/>
          <w:bCs/>
          <w:sz w:val="24"/>
          <w:szCs w:val="24"/>
        </w:rPr>
        <w:t>, С. В.</w:t>
      </w:r>
      <w:r w:rsidRPr="00526AD1">
        <w:rPr>
          <w:rFonts w:ascii="Times New Roman" w:hAnsi="Times New Roman" w:cs="Times New Roman"/>
          <w:sz w:val="24"/>
          <w:szCs w:val="24"/>
        </w:rPr>
        <w:t> (2018). Реализация принципа профессиональной направленности при обучении русскому языку студентов СПО.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Вестник Казанского технологического университета</w:t>
      </w:r>
      <w:r w:rsidRPr="00526AD1">
        <w:rPr>
          <w:rFonts w:ascii="Times New Roman" w:hAnsi="Times New Roman" w:cs="Times New Roman"/>
          <w:sz w:val="24"/>
          <w:szCs w:val="24"/>
        </w:rPr>
        <w:t>, 21(10), 175–179.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Давыдов, В. В.</w:t>
      </w:r>
      <w:r w:rsidRPr="00526AD1">
        <w:rPr>
          <w:rFonts w:ascii="Times New Roman" w:hAnsi="Times New Roman" w:cs="Times New Roman"/>
          <w:sz w:val="24"/>
          <w:szCs w:val="24"/>
        </w:rPr>
        <w:t> (1996).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Теория развивающего обучения</w:t>
      </w:r>
      <w:r w:rsidRPr="00526AD1">
        <w:rPr>
          <w:rFonts w:ascii="Times New Roman" w:hAnsi="Times New Roman" w:cs="Times New Roman"/>
          <w:sz w:val="24"/>
          <w:szCs w:val="24"/>
        </w:rPr>
        <w:t>. Москва: ИНТОР. (Основы развивающего обучения, применимые к мотивации через понимание сути предмета).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Демьяненко, Н. П.</w:t>
      </w:r>
      <w:r w:rsidRPr="00526AD1">
        <w:rPr>
          <w:rFonts w:ascii="Times New Roman" w:hAnsi="Times New Roman" w:cs="Times New Roman"/>
          <w:sz w:val="24"/>
          <w:szCs w:val="24"/>
        </w:rPr>
        <w:t xml:space="preserve"> (2015). Формирование мотивации к изучению русского языка и литературы у студентов </w:t>
      </w:r>
      <w:proofErr w:type="spellStart"/>
      <w:r w:rsidRPr="00526AD1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526AD1">
        <w:rPr>
          <w:rFonts w:ascii="Times New Roman" w:hAnsi="Times New Roman" w:cs="Times New Roman"/>
          <w:sz w:val="24"/>
          <w:szCs w:val="24"/>
        </w:rPr>
        <w:t xml:space="preserve"> в контексте ФГОС.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Гуманитарные науки и образование в XXI веке: Сборник научных трудов по материалам Международной научно-практической конференции</w:t>
      </w:r>
      <w:r w:rsidRPr="00526AD1">
        <w:rPr>
          <w:rFonts w:ascii="Times New Roman" w:hAnsi="Times New Roman" w:cs="Times New Roman"/>
          <w:sz w:val="24"/>
          <w:szCs w:val="24"/>
        </w:rPr>
        <w:t>, 124–127.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Золотова, Н. В.</w:t>
      </w:r>
      <w:r w:rsidRPr="00526AD1">
        <w:rPr>
          <w:rFonts w:ascii="Times New Roman" w:hAnsi="Times New Roman" w:cs="Times New Roman"/>
          <w:sz w:val="24"/>
          <w:szCs w:val="24"/>
        </w:rPr>
        <w:t> (2020). Использование игровых технологий для повышения мотивации студентов в процессе изучения русского языка.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Образование и наука в XXI веке: проблемы, поиски, решения</w:t>
      </w:r>
      <w:r w:rsidRPr="00526AD1">
        <w:rPr>
          <w:rFonts w:ascii="Times New Roman" w:hAnsi="Times New Roman" w:cs="Times New Roman"/>
          <w:sz w:val="24"/>
          <w:szCs w:val="24"/>
        </w:rPr>
        <w:t>, 145–149.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Ильина, Т. Е.</w:t>
      </w:r>
      <w:r w:rsidRPr="00526AD1">
        <w:rPr>
          <w:rFonts w:ascii="Times New Roman" w:hAnsi="Times New Roman" w:cs="Times New Roman"/>
          <w:sz w:val="24"/>
          <w:szCs w:val="24"/>
        </w:rPr>
        <w:t> (2019). Проектная деятельность как средство повышения познавательного интереса студентов СПО к гуманитарным дисциплинам.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Перспективы науки и образования</w:t>
      </w:r>
      <w:r w:rsidRPr="00526AD1">
        <w:rPr>
          <w:rFonts w:ascii="Times New Roman" w:hAnsi="Times New Roman" w:cs="Times New Roman"/>
          <w:sz w:val="24"/>
          <w:szCs w:val="24"/>
        </w:rPr>
        <w:t>, (1), 345–351.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Кузьмина, Е. Н.</w:t>
      </w:r>
      <w:r w:rsidRPr="00526AD1">
        <w:rPr>
          <w:rFonts w:ascii="Times New Roman" w:hAnsi="Times New Roman" w:cs="Times New Roman"/>
          <w:sz w:val="24"/>
          <w:szCs w:val="24"/>
        </w:rPr>
        <w:t> (2017). Личностно-ориентированный подход в преподавании словесности в системе среднего профессионального образования.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Актуальные проблемы филологии, лингвистики и литературоведения</w:t>
      </w:r>
      <w:r w:rsidRPr="00526AD1">
        <w:rPr>
          <w:rFonts w:ascii="Times New Roman" w:hAnsi="Times New Roman" w:cs="Times New Roman"/>
          <w:sz w:val="24"/>
          <w:szCs w:val="24"/>
        </w:rPr>
        <w:t>, 8(2), 112–116.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Маркова, А. Н.</w:t>
      </w:r>
      <w:r w:rsidRPr="00526AD1">
        <w:rPr>
          <w:rFonts w:ascii="Times New Roman" w:hAnsi="Times New Roman" w:cs="Times New Roman"/>
          <w:sz w:val="24"/>
          <w:szCs w:val="24"/>
        </w:rPr>
        <w:t> (2010).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Формирование мотивации учения в школьном возрасте</w:t>
      </w:r>
      <w:r w:rsidRPr="00526AD1">
        <w:rPr>
          <w:rFonts w:ascii="Times New Roman" w:hAnsi="Times New Roman" w:cs="Times New Roman"/>
          <w:sz w:val="24"/>
          <w:szCs w:val="24"/>
        </w:rPr>
        <w:t>. Москва: Просвещение. (Адаптация к СПО).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AD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Полат</w:t>
      </w:r>
      <w:proofErr w:type="spellEnd"/>
      <w:r w:rsidRPr="00526AD1">
        <w:rPr>
          <w:rFonts w:ascii="Times New Roman" w:hAnsi="Times New Roman" w:cs="Times New Roman"/>
          <w:b/>
          <w:bCs/>
          <w:sz w:val="24"/>
          <w:szCs w:val="24"/>
        </w:rPr>
        <w:t>, Е. С.</w:t>
      </w:r>
      <w:r w:rsidRPr="00526AD1">
        <w:rPr>
          <w:rFonts w:ascii="Times New Roman" w:hAnsi="Times New Roman" w:cs="Times New Roman"/>
          <w:sz w:val="24"/>
          <w:szCs w:val="24"/>
        </w:rPr>
        <w:t> (2008).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Новые педагогические технологии</w:t>
      </w:r>
      <w:r w:rsidRPr="00526AD1">
        <w:rPr>
          <w:rFonts w:ascii="Times New Roman" w:hAnsi="Times New Roman" w:cs="Times New Roman"/>
          <w:sz w:val="24"/>
          <w:szCs w:val="24"/>
        </w:rPr>
        <w:t>. Москва: Академия. (О цифровых и дистанционных инструментах мотивации).</w:t>
      </w:r>
    </w:p>
    <w:p w:rsidR="00526AD1" w:rsidRPr="00526AD1" w:rsidRDefault="00526AD1" w:rsidP="00526AD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AD1">
        <w:rPr>
          <w:rFonts w:ascii="Times New Roman" w:hAnsi="Times New Roman" w:cs="Times New Roman"/>
          <w:b/>
          <w:bCs/>
          <w:sz w:val="24"/>
          <w:szCs w:val="24"/>
        </w:rPr>
        <w:t>Смирнова, О. А.</w:t>
      </w:r>
      <w:r w:rsidRPr="00526AD1">
        <w:rPr>
          <w:rFonts w:ascii="Times New Roman" w:hAnsi="Times New Roman" w:cs="Times New Roman"/>
          <w:sz w:val="24"/>
          <w:szCs w:val="24"/>
        </w:rPr>
        <w:t> (2021). Мотивация к чтению у студентов, обучающихся техническим специальностям. </w:t>
      </w:r>
      <w:r w:rsidRPr="00526AD1">
        <w:rPr>
          <w:rFonts w:ascii="Times New Roman" w:hAnsi="Times New Roman" w:cs="Times New Roman"/>
          <w:i/>
          <w:iCs/>
          <w:sz w:val="24"/>
          <w:szCs w:val="24"/>
        </w:rPr>
        <w:t>Сборник научных трудов Международной научно-практической конференции «Современное образование: российский и мировой опыт»</w:t>
      </w:r>
      <w:r w:rsidRPr="00526AD1">
        <w:rPr>
          <w:rFonts w:ascii="Times New Roman" w:hAnsi="Times New Roman" w:cs="Times New Roman"/>
          <w:sz w:val="24"/>
          <w:szCs w:val="24"/>
        </w:rPr>
        <w:t>, 220–224.</w:t>
      </w: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D1" w:rsidRPr="00526AD1" w:rsidRDefault="00526AD1" w:rsidP="00526AD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26AD1" w:rsidRPr="00526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D08"/>
    <w:multiLevelType w:val="multilevel"/>
    <w:tmpl w:val="9A5A1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353CF"/>
    <w:multiLevelType w:val="multilevel"/>
    <w:tmpl w:val="0618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D5733A"/>
    <w:multiLevelType w:val="multilevel"/>
    <w:tmpl w:val="809A0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67E17"/>
    <w:multiLevelType w:val="multilevel"/>
    <w:tmpl w:val="05C8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BF7D8D"/>
    <w:multiLevelType w:val="multilevel"/>
    <w:tmpl w:val="B736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6920A7"/>
    <w:multiLevelType w:val="multilevel"/>
    <w:tmpl w:val="9DEE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01335C"/>
    <w:multiLevelType w:val="multilevel"/>
    <w:tmpl w:val="21C4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D1"/>
    <w:rsid w:val="002A25BA"/>
    <w:rsid w:val="00526AD1"/>
    <w:rsid w:val="00BB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6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6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2026-03-10T11:59:00Z</dcterms:created>
  <dcterms:modified xsi:type="dcterms:W3CDTF">2026-03-10T12:16:00Z</dcterms:modified>
</cp:coreProperties>
</file>