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9F46B">
      <w:pPr>
        <w:pStyle w:val="7"/>
        <w:keepNext w:val="0"/>
        <w:keepLines w:val="0"/>
        <w:widowControl/>
        <w:suppressLineNumbers w:val="0"/>
        <w:shd w:val="clear" w:fill="FFFFFF"/>
        <w:spacing w:before="192" w:beforeAutospacing="0" w:after="192" w:afterAutospacing="0"/>
        <w:ind w:left="0" w:right="0" w:firstLine="0"/>
        <w:jc w:val="center"/>
        <w:rPr>
          <w:rStyle w:val="6"/>
          <w:rFonts w:hint="default" w:ascii="Times New Roman" w:hAnsi="Times New Roman" w:eastAsia="Segoe UI" w:cs="Times New Roman"/>
          <w:b/>
          <w:bCs/>
          <w:i w:val="0"/>
          <w:iCs w:val="0"/>
          <w:caps w:val="0"/>
          <w:color w:val="0F1115"/>
          <w:spacing w:val="0"/>
          <w:sz w:val="24"/>
          <w:szCs w:val="24"/>
          <w:shd w:val="clear" w:fill="FFFFFF"/>
        </w:rPr>
      </w:pPr>
      <w:r>
        <w:rPr>
          <w:rStyle w:val="6"/>
          <w:rFonts w:hint="default" w:ascii="Times New Roman" w:hAnsi="Times New Roman" w:eastAsia="Segoe UI" w:cs="Times New Roman"/>
          <w:b/>
          <w:bCs/>
          <w:i w:val="0"/>
          <w:iCs w:val="0"/>
          <w:caps w:val="0"/>
          <w:color w:val="0F1115"/>
          <w:spacing w:val="0"/>
          <w:sz w:val="24"/>
          <w:szCs w:val="24"/>
          <w:shd w:val="clear" w:fill="FFFFFF"/>
        </w:rPr>
        <w:t>ОТТОК ТРУДОСПОСОБНОГО НАСЕЛЕНИЯ ИЗ ПРИМОРСКОГО КРАЯ: ФАКТОРЫ, МАСШТАБЫ И РЕГИОНАЛЬНАЯ ПОЛИТИКА ПРОТИВОДЕЙСТВИЯ</w:t>
      </w:r>
    </w:p>
    <w:p w14:paraId="158327BC">
      <w:pPr>
        <w:pStyle w:val="7"/>
        <w:keepNext w:val="0"/>
        <w:keepLines w:val="0"/>
        <w:widowControl/>
        <w:suppressLineNumbers w:val="0"/>
        <w:shd w:val="clear" w:fill="FFFFFF"/>
        <w:spacing w:before="192" w:beforeAutospacing="0" w:after="192" w:afterAutospacing="0"/>
        <w:ind w:left="0" w:right="0" w:firstLine="0"/>
        <w:jc w:val="center"/>
        <w:rPr>
          <w:rStyle w:val="6"/>
          <w:rFonts w:hint="default" w:ascii="Times New Roman" w:hAnsi="Times New Roman" w:eastAsia="Segoe UI" w:cs="Times New Roman"/>
          <w:b/>
          <w:bCs/>
          <w:i w:val="0"/>
          <w:iCs w:val="0"/>
          <w:caps w:val="0"/>
          <w:color w:val="0F1115"/>
          <w:spacing w:val="0"/>
          <w:sz w:val="24"/>
          <w:szCs w:val="24"/>
          <w:shd w:val="clear" w:fill="FFFFFF"/>
        </w:rPr>
      </w:pPr>
      <w:r>
        <w:rPr>
          <w:rFonts w:hint="default" w:ascii="Times New Roman" w:hAnsi="Times New Roman" w:eastAsia="Arial" w:cs="Times New Roman"/>
          <w:b/>
          <w:bCs/>
          <w:i w:val="0"/>
          <w:iCs w:val="0"/>
          <w:caps w:val="0"/>
          <w:color w:val="000000"/>
          <w:spacing w:val="0"/>
          <w:sz w:val="24"/>
          <w:szCs w:val="24"/>
        </w:rPr>
        <w:t>OUTFLOW OF THE WORKING-AGE POPULATION FROM THE PRIMORSKY KRAI: FACTORS, SCALE, AND REGIONAL POLICY OF COUNTERACTION</w:t>
      </w:r>
    </w:p>
    <w:p w14:paraId="687C63F3">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jc w:val="right"/>
        <w:textAlignment w:val="auto"/>
        <w:rPr>
          <w:rFonts w:hint="default" w:ascii="Times New Roman" w:hAnsi="Times New Roman" w:eastAsia="Segoe UI" w:cs="Times New Roman"/>
          <w:b w:val="0"/>
          <w:bCs w:val="0"/>
          <w:i/>
          <w:iCs/>
          <w:color w:val="0F1115"/>
          <w:sz w:val="20"/>
          <w:szCs w:val="20"/>
          <w:lang w:val="ru-RU"/>
        </w:rPr>
      </w:pPr>
      <w:r>
        <w:rPr>
          <w:rFonts w:hint="default" w:ascii="Times New Roman" w:hAnsi="Times New Roman" w:eastAsia="Segoe UI" w:cs="Times New Roman"/>
          <w:b/>
          <w:bCs/>
          <w:i/>
          <w:iCs/>
          <w:color w:val="0F1115"/>
          <w:sz w:val="20"/>
          <w:szCs w:val="20"/>
          <w:lang w:val="ru-RU"/>
        </w:rPr>
        <w:t>Грошева Елизавета Евгеньевна</w:t>
      </w:r>
      <w:r>
        <w:rPr>
          <w:rFonts w:hint="default" w:ascii="Times New Roman" w:hAnsi="Times New Roman" w:eastAsia="Segoe UI" w:cs="Times New Roman"/>
          <w:b/>
          <w:bCs/>
          <w:i/>
          <w:iCs/>
          <w:color w:val="0F1115"/>
          <w:sz w:val="20"/>
          <w:szCs w:val="20"/>
        </w:rPr>
        <w:br w:type="textWrapping"/>
      </w:r>
      <w:r>
        <w:rPr>
          <w:rFonts w:hint="default" w:ascii="Times New Roman" w:hAnsi="Times New Roman" w:eastAsia="Segoe UI" w:cs="Times New Roman"/>
          <w:b w:val="0"/>
          <w:bCs w:val="0"/>
          <w:i/>
          <w:iCs/>
          <w:color w:val="0F1115"/>
          <w:sz w:val="20"/>
          <w:szCs w:val="20"/>
        </w:rPr>
        <w:t xml:space="preserve">студент </w:t>
      </w:r>
      <w:r>
        <w:rPr>
          <w:rFonts w:hint="default" w:ascii="Times New Roman" w:hAnsi="Times New Roman" w:eastAsia="Segoe UI" w:cs="Times New Roman"/>
          <w:b w:val="0"/>
          <w:bCs w:val="0"/>
          <w:i/>
          <w:iCs/>
          <w:color w:val="0F1115"/>
          <w:sz w:val="20"/>
          <w:szCs w:val="20"/>
          <w:lang w:val="ru-RU"/>
        </w:rPr>
        <w:t>1</w:t>
      </w:r>
      <w:r>
        <w:rPr>
          <w:rFonts w:hint="default" w:ascii="Times New Roman" w:hAnsi="Times New Roman" w:eastAsia="Segoe UI" w:cs="Times New Roman"/>
          <w:b w:val="0"/>
          <w:bCs w:val="0"/>
          <w:i/>
          <w:iCs/>
          <w:color w:val="0F1115"/>
          <w:sz w:val="20"/>
          <w:szCs w:val="20"/>
        </w:rPr>
        <w:t xml:space="preserve"> курса, </w:t>
      </w:r>
      <w:r>
        <w:rPr>
          <w:rFonts w:hint="default" w:ascii="Times New Roman" w:hAnsi="Times New Roman" w:eastAsia="Segoe UI" w:cs="Times New Roman"/>
          <w:b w:val="0"/>
          <w:bCs w:val="0"/>
          <w:i/>
          <w:iCs/>
          <w:color w:val="0F1115"/>
          <w:sz w:val="20"/>
          <w:szCs w:val="20"/>
          <w:lang w:val="ru-RU"/>
        </w:rPr>
        <w:t>специальность</w:t>
      </w:r>
      <w:r>
        <w:rPr>
          <w:rFonts w:hint="default" w:ascii="Times New Roman" w:hAnsi="Times New Roman" w:eastAsia="Segoe UI" w:cs="Times New Roman"/>
          <w:b w:val="0"/>
          <w:bCs w:val="0"/>
          <w:i/>
          <w:iCs/>
          <w:color w:val="0F1115"/>
          <w:sz w:val="20"/>
          <w:szCs w:val="20"/>
        </w:rPr>
        <w:t xml:space="preserve"> «</w:t>
      </w:r>
      <w:r>
        <w:rPr>
          <w:rFonts w:hint="default" w:ascii="Times New Roman" w:hAnsi="Times New Roman" w:eastAsia="Segoe UI" w:cs="Times New Roman"/>
          <w:b w:val="0"/>
          <w:bCs w:val="0"/>
          <w:i/>
          <w:iCs/>
          <w:color w:val="0F1115"/>
          <w:sz w:val="20"/>
          <w:szCs w:val="20"/>
          <w:lang w:val="ru-RU"/>
        </w:rPr>
        <w:t>Судебная и прокурорская деятельность</w:t>
      </w:r>
      <w:r>
        <w:rPr>
          <w:rFonts w:hint="default" w:ascii="Times New Roman" w:hAnsi="Times New Roman" w:eastAsia="Segoe UI" w:cs="Times New Roman"/>
          <w:b w:val="0"/>
          <w:bCs w:val="0"/>
          <w:i/>
          <w:iCs/>
          <w:color w:val="0F1115"/>
          <w:sz w:val="20"/>
          <w:szCs w:val="20"/>
        </w:rPr>
        <w:t>»</w:t>
      </w:r>
      <w:r>
        <w:rPr>
          <w:rFonts w:hint="default" w:ascii="Times New Roman" w:hAnsi="Times New Roman" w:eastAsia="Segoe UI" w:cs="Times New Roman"/>
          <w:b w:val="0"/>
          <w:bCs w:val="0"/>
          <w:i/>
          <w:iCs/>
          <w:color w:val="0F1115"/>
          <w:sz w:val="20"/>
          <w:szCs w:val="20"/>
        </w:rPr>
        <w:br w:type="textWrapping"/>
      </w:r>
      <w:r>
        <w:rPr>
          <w:rFonts w:hint="default" w:ascii="Times New Roman" w:hAnsi="Times New Roman" w:eastAsia="Segoe UI" w:cs="Times New Roman"/>
          <w:b w:val="0"/>
          <w:bCs w:val="0"/>
          <w:i/>
          <w:iCs/>
          <w:color w:val="0F1115"/>
          <w:sz w:val="20"/>
          <w:szCs w:val="20"/>
        </w:rPr>
        <w:t>Дальневосто</w:t>
      </w:r>
      <w:r>
        <w:rPr>
          <w:rFonts w:hint="default" w:ascii="Times New Roman" w:hAnsi="Times New Roman" w:eastAsia="Segoe UI" w:cs="Times New Roman"/>
          <w:b w:val="0"/>
          <w:bCs w:val="0"/>
          <w:i/>
          <w:iCs/>
          <w:color w:val="0F1115"/>
          <w:sz w:val="20"/>
          <w:szCs w:val="20"/>
          <w:lang w:val="ru-RU"/>
        </w:rPr>
        <w:t xml:space="preserve">чный юридический институт (филиал) Университет Прокуратуры </w:t>
      </w:r>
    </w:p>
    <w:p w14:paraId="10D250CE">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jc w:val="right"/>
        <w:textAlignment w:val="auto"/>
        <w:rPr>
          <w:rFonts w:hint="default" w:ascii="Times New Roman" w:hAnsi="Times New Roman" w:eastAsia="Segoe UI" w:cs="Times New Roman"/>
          <w:b w:val="0"/>
          <w:bCs w:val="0"/>
          <w:i/>
          <w:iCs/>
          <w:color w:val="0F1115"/>
          <w:sz w:val="20"/>
          <w:szCs w:val="20"/>
          <w:lang w:val="en-US"/>
        </w:rPr>
      </w:pPr>
      <w:r>
        <w:rPr>
          <w:rFonts w:hint="default" w:ascii="Times New Roman" w:hAnsi="Times New Roman" w:eastAsia="Segoe UI" w:cs="Times New Roman"/>
          <w:b w:val="0"/>
          <w:bCs w:val="0"/>
          <w:i/>
          <w:iCs/>
          <w:color w:val="0F1115"/>
          <w:sz w:val="20"/>
          <w:szCs w:val="20"/>
        </w:rPr>
        <w:t>Россия</w:t>
      </w:r>
      <w:r>
        <w:rPr>
          <w:rFonts w:hint="default" w:ascii="Times New Roman" w:hAnsi="Times New Roman" w:eastAsia="Segoe UI" w:cs="Times New Roman"/>
          <w:b w:val="0"/>
          <w:bCs w:val="0"/>
          <w:i/>
          <w:iCs/>
          <w:color w:val="0F1115"/>
          <w:sz w:val="20"/>
          <w:szCs w:val="20"/>
          <w:lang w:val="ru-RU"/>
        </w:rPr>
        <w:t>, г. Владивосток</w:t>
      </w:r>
      <w:r>
        <w:rPr>
          <w:rFonts w:hint="default" w:ascii="Times New Roman" w:hAnsi="Times New Roman" w:eastAsia="Segoe UI" w:cs="Times New Roman"/>
          <w:b w:val="0"/>
          <w:bCs w:val="0"/>
          <w:i/>
          <w:iCs/>
          <w:color w:val="0F1115"/>
          <w:sz w:val="20"/>
          <w:szCs w:val="20"/>
        </w:rPr>
        <w:br w:type="textWrapping"/>
      </w:r>
      <w:r>
        <w:rPr>
          <w:rFonts w:hint="default" w:ascii="Times New Roman" w:hAnsi="Times New Roman" w:eastAsia="Segoe UI" w:cs="Times New Roman"/>
          <w:b w:val="0"/>
          <w:bCs w:val="0"/>
          <w:i/>
          <w:iCs/>
          <w:color w:val="0F1115"/>
          <w:sz w:val="20"/>
          <w:szCs w:val="20"/>
        </w:rPr>
        <w:t>E-mail: </w:t>
      </w:r>
      <w:r>
        <w:rPr>
          <w:rFonts w:hint="default" w:ascii="Times New Roman" w:hAnsi="Times New Roman" w:eastAsia="Segoe UI" w:cs="Times New Roman"/>
          <w:b w:val="0"/>
          <w:bCs w:val="0"/>
          <w:i/>
          <w:iCs/>
          <w:color w:val="0F1115"/>
          <w:sz w:val="20"/>
          <w:szCs w:val="20"/>
          <w:lang w:val="en-US"/>
        </w:rPr>
        <w:fldChar w:fldCharType="begin"/>
      </w:r>
      <w:r>
        <w:rPr>
          <w:rFonts w:hint="default" w:ascii="Times New Roman" w:hAnsi="Times New Roman" w:eastAsia="Segoe UI" w:cs="Times New Roman"/>
          <w:b w:val="0"/>
          <w:bCs w:val="0"/>
          <w:i/>
          <w:iCs/>
          <w:color w:val="0F1115"/>
          <w:sz w:val="20"/>
          <w:szCs w:val="20"/>
          <w:lang w:val="en-US"/>
        </w:rPr>
        <w:instrText xml:space="preserve"> HYPERLINK "mailto:grosheva1809@gmail.com" </w:instrText>
      </w:r>
      <w:r>
        <w:rPr>
          <w:rFonts w:hint="default" w:ascii="Times New Roman" w:hAnsi="Times New Roman" w:eastAsia="Segoe UI" w:cs="Times New Roman"/>
          <w:b w:val="0"/>
          <w:bCs w:val="0"/>
          <w:i/>
          <w:iCs/>
          <w:color w:val="0F1115"/>
          <w:sz w:val="20"/>
          <w:szCs w:val="20"/>
          <w:lang w:val="en-US"/>
        </w:rPr>
        <w:fldChar w:fldCharType="separate"/>
      </w:r>
      <w:r>
        <w:rPr>
          <w:rStyle w:val="5"/>
          <w:rFonts w:hint="default" w:ascii="Times New Roman" w:hAnsi="Times New Roman" w:eastAsia="Segoe UI" w:cs="Times New Roman"/>
          <w:b w:val="0"/>
          <w:bCs w:val="0"/>
          <w:i/>
          <w:iCs/>
          <w:sz w:val="20"/>
          <w:szCs w:val="20"/>
          <w:lang w:val="en-US"/>
        </w:rPr>
        <w:t>grosheva1809@gmail.com</w:t>
      </w:r>
      <w:r>
        <w:rPr>
          <w:rFonts w:hint="default" w:ascii="Times New Roman" w:hAnsi="Times New Roman" w:eastAsia="Segoe UI" w:cs="Times New Roman"/>
          <w:b w:val="0"/>
          <w:bCs w:val="0"/>
          <w:i/>
          <w:iCs/>
          <w:color w:val="0F1115"/>
          <w:sz w:val="20"/>
          <w:szCs w:val="20"/>
          <w:lang w:val="en-US"/>
        </w:rPr>
        <w:fldChar w:fldCharType="end"/>
      </w:r>
    </w:p>
    <w:p w14:paraId="06B5610E">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leftChars="0" w:right="0"/>
        <w:jc w:val="right"/>
        <w:textAlignment w:val="auto"/>
        <w:rPr>
          <w:rFonts w:hint="default" w:ascii="Times New Roman" w:hAnsi="Times New Roman" w:eastAsia="Segoe UI" w:cs="Times New Roman"/>
          <w:b w:val="0"/>
          <w:bCs w:val="0"/>
          <w:i/>
          <w:iCs/>
          <w:color w:val="0F1115"/>
          <w:sz w:val="20"/>
          <w:szCs w:val="20"/>
          <w:lang w:val="en-US"/>
        </w:rPr>
      </w:pPr>
    </w:p>
    <w:p w14:paraId="26F01059">
      <w:pPr>
        <w:pStyle w:val="7"/>
        <w:keepNext w:val="0"/>
        <w:keepLines w:val="0"/>
        <w:pageBreakBefore w:val="0"/>
        <w:widowControl/>
        <w:suppressLineNumbers w:val="0"/>
        <w:kinsoku/>
        <w:wordWrap/>
        <w:overflowPunct/>
        <w:topLinePunct w:val="0"/>
        <w:autoSpaceDE/>
        <w:autoSpaceDN/>
        <w:bidi w:val="0"/>
        <w:adjustRightInd/>
        <w:snapToGrid w:val="0"/>
        <w:spacing w:beforeAutospacing="0" w:afterAutospacing="0" w:line="240" w:lineRule="auto"/>
        <w:ind w:left="0" w:right="0"/>
        <w:jc w:val="right"/>
        <w:textAlignment w:val="auto"/>
        <w:rPr>
          <w:rFonts w:hint="default" w:ascii="Times New Roman" w:hAnsi="Times New Roman" w:eastAsia="Segoe UI" w:cs="Times New Roman"/>
          <w:i/>
          <w:iCs/>
          <w:color w:val="0F1115"/>
          <w:sz w:val="20"/>
          <w:szCs w:val="20"/>
          <w:lang w:val="en-US"/>
        </w:rPr>
      </w:pPr>
      <w:r>
        <w:rPr>
          <w:rFonts w:hint="default" w:ascii="Times New Roman" w:hAnsi="Times New Roman" w:eastAsia="Segoe UI" w:cs="Times New Roman"/>
          <w:b/>
          <w:bCs/>
          <w:i/>
          <w:iCs/>
          <w:color w:val="0F1115"/>
          <w:sz w:val="20"/>
          <w:szCs w:val="20"/>
          <w:lang w:val="en-US"/>
        </w:rPr>
        <w:t>Grosheva Elizaveta Evgenievna</w:t>
      </w:r>
      <w:r>
        <w:rPr>
          <w:rFonts w:hint="default" w:ascii="Times New Roman" w:hAnsi="Times New Roman" w:eastAsia="Segoe UI" w:cs="Times New Roman"/>
          <w:b/>
          <w:bCs/>
          <w:i/>
          <w:iCs/>
          <w:color w:val="0F1115"/>
          <w:sz w:val="20"/>
          <w:szCs w:val="20"/>
        </w:rPr>
        <w:br w:type="textWrapping"/>
      </w:r>
      <w:r>
        <w:rPr>
          <w:rFonts w:hint="default" w:ascii="Times New Roman" w:hAnsi="Times New Roman" w:eastAsia="Segoe UI" w:cs="Times New Roman"/>
          <w:i/>
          <w:iCs/>
          <w:color w:val="0F1115"/>
          <w:sz w:val="20"/>
          <w:szCs w:val="20"/>
          <w:lang w:val="en-US"/>
        </w:rPr>
        <w:t xml:space="preserve">first </w:t>
      </w:r>
      <w:r>
        <w:rPr>
          <w:rFonts w:hint="default" w:ascii="Times New Roman" w:hAnsi="Times New Roman" w:eastAsia="Segoe UI" w:cs="Times New Roman"/>
          <w:i/>
          <w:iCs/>
          <w:color w:val="0F1115"/>
          <w:sz w:val="20"/>
          <w:szCs w:val="20"/>
        </w:rPr>
        <w:t xml:space="preserve">year Student, </w:t>
      </w:r>
      <w:r>
        <w:rPr>
          <w:rFonts w:hint="default" w:ascii="Times New Roman" w:hAnsi="Times New Roman" w:eastAsia="Segoe UI" w:cs="Times New Roman"/>
          <w:i/>
          <w:iCs/>
          <w:color w:val="0F1115"/>
          <w:sz w:val="20"/>
          <w:szCs w:val="20"/>
          <w:lang w:val="en-US"/>
        </w:rPr>
        <w:t>specialty</w:t>
      </w:r>
      <w:r>
        <w:rPr>
          <w:rFonts w:hint="default" w:ascii="Times New Roman" w:hAnsi="Times New Roman" w:eastAsia="Segoe UI" w:cs="Times New Roman"/>
          <w:i/>
          <w:iCs/>
          <w:color w:val="0F1115"/>
          <w:sz w:val="20"/>
          <w:szCs w:val="20"/>
          <w:lang w:val="ru-RU"/>
        </w:rPr>
        <w:t>:</w:t>
      </w:r>
      <w:r>
        <w:rPr>
          <w:rFonts w:hint="default" w:ascii="Times New Roman" w:hAnsi="Times New Roman" w:eastAsia="Segoe UI" w:cs="Times New Roman"/>
          <w:i/>
          <w:iCs/>
          <w:color w:val="0F1115"/>
          <w:sz w:val="20"/>
          <w:szCs w:val="20"/>
          <w:lang w:val="en-US"/>
        </w:rPr>
        <w:t xml:space="preserve"> Judicial and Prosecutorial Activities</w:t>
      </w:r>
    </w:p>
    <w:p w14:paraId="368897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right"/>
        <w:textAlignment w:val="auto"/>
        <w:rPr>
          <w:rFonts w:hint="default" w:ascii="Times New Roman" w:hAnsi="Times New Roman" w:eastAsia="Arial" w:cs="Times New Roman"/>
          <w:i/>
          <w:iCs/>
          <w:caps w:val="0"/>
          <w:color w:val="000000"/>
          <w:spacing w:val="0"/>
          <w:sz w:val="20"/>
          <w:szCs w:val="20"/>
        </w:rPr>
      </w:pPr>
      <w:r>
        <w:rPr>
          <w:rFonts w:hint="default" w:ascii="Times New Roman" w:hAnsi="Times New Roman" w:eastAsia="Segoe UI" w:cs="Times New Roman"/>
          <w:i/>
          <w:iCs/>
          <w:color w:val="0F1115"/>
          <w:sz w:val="20"/>
          <w:szCs w:val="20"/>
        </w:rPr>
        <w:t>Far Eastern</w:t>
      </w:r>
      <w:r>
        <w:rPr>
          <w:rFonts w:hint="default" w:ascii="Times New Roman" w:hAnsi="Times New Roman" w:eastAsia="Segoe UI" w:cs="Times New Roman"/>
          <w:i/>
          <w:iCs/>
          <w:color w:val="0F1115"/>
          <w:sz w:val="20"/>
          <w:szCs w:val="20"/>
          <w:lang w:val="en-US"/>
        </w:rPr>
        <w:t xml:space="preserve"> Law Insnitute (branch)</w:t>
      </w:r>
      <w:r>
        <w:rPr>
          <w:rFonts w:hint="default" w:ascii="Times New Roman" w:hAnsi="Times New Roman" w:eastAsia="Segoe UI" w:cs="Times New Roman"/>
          <w:i/>
          <w:iCs/>
          <w:color w:val="0F1115"/>
          <w:sz w:val="20"/>
          <w:szCs w:val="20"/>
        </w:rPr>
        <w:t xml:space="preserve"> University</w:t>
      </w:r>
      <w:r>
        <w:rPr>
          <w:rFonts w:hint="default" w:ascii="Times New Roman" w:hAnsi="Times New Roman" w:eastAsia="Segoe UI" w:cs="Times New Roman"/>
          <w:i/>
          <w:iCs/>
          <w:color w:val="0F1115"/>
          <w:sz w:val="20"/>
          <w:szCs w:val="20"/>
          <w:lang w:val="en-US"/>
        </w:rPr>
        <w:t xml:space="preserve"> of the </w:t>
      </w:r>
      <w:r>
        <w:rPr>
          <w:rFonts w:hint="default" w:ascii="Times New Roman" w:hAnsi="Times New Roman" w:eastAsia="Arial" w:cs="Times New Roman"/>
          <w:i/>
          <w:iCs/>
          <w:caps w:val="0"/>
          <w:color w:val="000000"/>
          <w:spacing w:val="0"/>
          <w:kern w:val="0"/>
          <w:sz w:val="20"/>
          <w:szCs w:val="20"/>
          <w:shd w:val="clear" w:fill="FFFFFF"/>
          <w:lang w:val="en-US" w:eastAsia="zh-CN" w:bidi="ar"/>
        </w:rPr>
        <w:t>Prosecutor's Office</w:t>
      </w:r>
    </w:p>
    <w:p w14:paraId="194E375A">
      <w:pPr>
        <w:pStyle w:val="7"/>
        <w:keepNext w:val="0"/>
        <w:keepLines w:val="0"/>
        <w:pageBreakBefore w:val="0"/>
        <w:widowControl/>
        <w:suppressLineNumbers w:val="0"/>
        <w:kinsoku/>
        <w:wordWrap/>
        <w:overflowPunct/>
        <w:topLinePunct w:val="0"/>
        <w:autoSpaceDE/>
        <w:autoSpaceDN/>
        <w:bidi w:val="0"/>
        <w:adjustRightInd/>
        <w:snapToGrid w:val="0"/>
        <w:spacing w:beforeAutospacing="0" w:afterAutospacing="0" w:line="240" w:lineRule="auto"/>
        <w:ind w:left="0" w:leftChars="0" w:right="0"/>
        <w:jc w:val="right"/>
        <w:textAlignment w:val="auto"/>
        <w:rPr>
          <w:rFonts w:hint="default" w:ascii="Times New Roman" w:hAnsi="Times New Roman" w:eastAsia="Segoe UI" w:cs="Times New Roman"/>
          <w:b w:val="0"/>
          <w:bCs w:val="0"/>
          <w:i/>
          <w:iCs/>
          <w:color w:val="0F1115"/>
          <w:sz w:val="20"/>
          <w:szCs w:val="20"/>
          <w:lang w:val="en-US"/>
        </w:rPr>
      </w:pPr>
      <w:r>
        <w:rPr>
          <w:rFonts w:hint="default" w:ascii="Times New Roman" w:hAnsi="Times New Roman" w:eastAsia="Segoe UI" w:cs="Times New Roman"/>
          <w:i/>
          <w:iCs/>
          <w:color w:val="0F1115"/>
          <w:sz w:val="20"/>
          <w:szCs w:val="20"/>
        </w:rPr>
        <w:t>Russia</w:t>
      </w:r>
      <w:r>
        <w:rPr>
          <w:rFonts w:hint="default" w:ascii="Times New Roman" w:hAnsi="Times New Roman" w:eastAsia="Segoe UI" w:cs="Times New Roman"/>
          <w:i/>
          <w:iCs/>
          <w:color w:val="0F1115"/>
          <w:sz w:val="20"/>
          <w:szCs w:val="20"/>
          <w:lang w:val="ru-RU"/>
        </w:rPr>
        <w:t xml:space="preserve">, </w:t>
      </w:r>
      <w:r>
        <w:rPr>
          <w:rFonts w:hint="default" w:ascii="Times New Roman" w:hAnsi="Times New Roman" w:eastAsia="Segoe UI" w:cs="Times New Roman"/>
          <w:i/>
          <w:iCs/>
          <w:color w:val="0F1115"/>
          <w:sz w:val="20"/>
          <w:szCs w:val="20"/>
        </w:rPr>
        <w:t>Vladivostok</w:t>
      </w:r>
      <w:r>
        <w:rPr>
          <w:rFonts w:hint="default" w:ascii="Times New Roman" w:hAnsi="Times New Roman" w:eastAsia="Segoe UI" w:cs="Times New Roman"/>
          <w:i/>
          <w:iCs/>
          <w:color w:val="0F1115"/>
          <w:sz w:val="20"/>
          <w:szCs w:val="20"/>
        </w:rPr>
        <w:br w:type="textWrapping"/>
      </w:r>
      <w:r>
        <w:rPr>
          <w:rFonts w:hint="default" w:ascii="Times New Roman" w:hAnsi="Times New Roman" w:eastAsia="Segoe UI" w:cs="Times New Roman"/>
          <w:i/>
          <w:iCs/>
          <w:color w:val="0F1115"/>
          <w:sz w:val="20"/>
          <w:szCs w:val="20"/>
        </w:rPr>
        <w:t>E-mail: </w:t>
      </w:r>
      <w:r>
        <w:rPr>
          <w:rFonts w:hint="default" w:ascii="Times New Roman" w:hAnsi="Times New Roman" w:eastAsia="Segoe UI" w:cs="Times New Roman"/>
          <w:b w:val="0"/>
          <w:bCs w:val="0"/>
          <w:i/>
          <w:iCs/>
          <w:color w:val="0F1115"/>
          <w:sz w:val="20"/>
          <w:szCs w:val="20"/>
          <w:lang w:val="en-US"/>
        </w:rPr>
        <w:fldChar w:fldCharType="begin"/>
      </w:r>
      <w:r>
        <w:rPr>
          <w:rFonts w:hint="default" w:ascii="Times New Roman" w:hAnsi="Times New Roman" w:eastAsia="Segoe UI" w:cs="Times New Roman"/>
          <w:b w:val="0"/>
          <w:bCs w:val="0"/>
          <w:i/>
          <w:iCs/>
          <w:color w:val="0F1115"/>
          <w:sz w:val="20"/>
          <w:szCs w:val="20"/>
          <w:lang w:val="en-US"/>
        </w:rPr>
        <w:instrText xml:space="preserve"> HYPERLINK "mailto:grosheva1809@gmail.com" </w:instrText>
      </w:r>
      <w:r>
        <w:rPr>
          <w:rFonts w:hint="default" w:ascii="Times New Roman" w:hAnsi="Times New Roman" w:eastAsia="Segoe UI" w:cs="Times New Roman"/>
          <w:b w:val="0"/>
          <w:bCs w:val="0"/>
          <w:i/>
          <w:iCs/>
          <w:color w:val="0F1115"/>
          <w:sz w:val="20"/>
          <w:szCs w:val="20"/>
          <w:lang w:val="en-US"/>
        </w:rPr>
        <w:fldChar w:fldCharType="separate"/>
      </w:r>
      <w:r>
        <w:rPr>
          <w:rStyle w:val="5"/>
          <w:rFonts w:hint="default" w:ascii="Times New Roman" w:hAnsi="Times New Roman" w:eastAsia="Segoe UI" w:cs="Times New Roman"/>
          <w:b w:val="0"/>
          <w:bCs w:val="0"/>
          <w:i/>
          <w:iCs/>
          <w:sz w:val="20"/>
          <w:szCs w:val="20"/>
          <w:lang w:val="en-US"/>
        </w:rPr>
        <w:t>grosheva1809@gmail.com</w:t>
      </w:r>
      <w:r>
        <w:rPr>
          <w:rFonts w:hint="default" w:ascii="Times New Roman" w:hAnsi="Times New Roman" w:eastAsia="Segoe UI" w:cs="Times New Roman"/>
          <w:b w:val="0"/>
          <w:bCs w:val="0"/>
          <w:i/>
          <w:iCs/>
          <w:color w:val="0F1115"/>
          <w:sz w:val="20"/>
          <w:szCs w:val="20"/>
          <w:lang w:val="en-US"/>
        </w:rPr>
        <w:fldChar w:fldCharType="end"/>
      </w:r>
    </w:p>
    <w:p w14:paraId="1F429EB0">
      <w:pPr>
        <w:pStyle w:val="7"/>
        <w:keepNext w:val="0"/>
        <w:keepLines w:val="0"/>
        <w:pageBreakBefore w:val="0"/>
        <w:widowControl/>
        <w:suppressLineNumbers w:val="0"/>
        <w:kinsoku/>
        <w:wordWrap/>
        <w:overflowPunct/>
        <w:topLinePunct w:val="0"/>
        <w:autoSpaceDE/>
        <w:autoSpaceDN/>
        <w:bidi w:val="0"/>
        <w:adjustRightInd/>
        <w:snapToGrid w:val="0"/>
        <w:spacing w:beforeAutospacing="0" w:afterAutospacing="0" w:line="240" w:lineRule="auto"/>
        <w:ind w:left="0" w:leftChars="0" w:right="0"/>
        <w:jc w:val="right"/>
        <w:textAlignment w:val="auto"/>
        <w:rPr>
          <w:rFonts w:hint="default" w:ascii="Times New Roman" w:hAnsi="Times New Roman" w:eastAsia="Segoe UI" w:cs="Times New Roman"/>
          <w:b w:val="0"/>
          <w:bCs w:val="0"/>
          <w:i/>
          <w:iCs/>
          <w:color w:val="0F1115"/>
          <w:sz w:val="20"/>
          <w:szCs w:val="20"/>
          <w:lang w:val="en-US"/>
        </w:rPr>
      </w:pPr>
    </w:p>
    <w:p w14:paraId="087C65F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jc w:val="right"/>
        <w:textAlignment w:val="auto"/>
        <w:rPr>
          <w:rFonts w:hint="default" w:ascii="Times New Roman" w:hAnsi="Times New Roman" w:eastAsia="Segoe UI" w:cs="Times New Roman"/>
          <w:i/>
          <w:iCs/>
          <w:color w:val="0F1115"/>
          <w:sz w:val="20"/>
          <w:szCs w:val="20"/>
          <w:lang w:val="ru-RU"/>
        </w:rPr>
      </w:pPr>
      <w:r>
        <w:rPr>
          <w:rStyle w:val="6"/>
          <w:rFonts w:hint="default" w:ascii="Times New Roman" w:hAnsi="Times New Roman" w:eastAsia="Segoe UI" w:cs="Times New Roman"/>
          <w:b/>
          <w:bCs/>
          <w:i/>
          <w:iCs/>
          <w:color w:val="0F1115"/>
          <w:sz w:val="20"/>
          <w:szCs w:val="20"/>
        </w:rPr>
        <w:t>Научный руководитель:</w:t>
      </w:r>
      <w:r>
        <w:rPr>
          <w:rFonts w:hint="default" w:ascii="Times New Roman" w:hAnsi="Times New Roman" w:eastAsia="Segoe UI" w:cs="Times New Roman"/>
          <w:i/>
          <w:iCs/>
          <w:color w:val="0F1115"/>
          <w:sz w:val="20"/>
          <w:szCs w:val="20"/>
        </w:rPr>
        <w:br w:type="textWrapping"/>
      </w:r>
      <w:r>
        <w:rPr>
          <w:rFonts w:hint="default" w:ascii="Times New Roman" w:hAnsi="Times New Roman" w:eastAsia="Segoe UI" w:cs="Times New Roman"/>
          <w:i/>
          <w:iCs/>
          <w:color w:val="0F1115"/>
          <w:sz w:val="20"/>
          <w:szCs w:val="20"/>
          <w:lang w:val="ru-RU"/>
        </w:rPr>
        <w:t>Ерохин Алексей Константинович</w:t>
      </w:r>
      <w:r>
        <w:rPr>
          <w:rFonts w:hint="default" w:ascii="Times New Roman" w:hAnsi="Times New Roman" w:eastAsia="Segoe UI" w:cs="Times New Roman"/>
          <w:i/>
          <w:iCs/>
          <w:color w:val="0F1115"/>
          <w:sz w:val="20"/>
          <w:szCs w:val="20"/>
        </w:rPr>
        <w:t>, кандида</w:t>
      </w:r>
      <w:r>
        <w:rPr>
          <w:rFonts w:hint="default" w:ascii="Times New Roman" w:hAnsi="Times New Roman" w:eastAsia="Segoe UI" w:cs="Times New Roman"/>
          <w:i/>
          <w:iCs/>
          <w:color w:val="0F1115"/>
          <w:sz w:val="20"/>
          <w:szCs w:val="20"/>
          <w:lang w:val="ru-RU"/>
        </w:rPr>
        <w:t xml:space="preserve">т философских </w:t>
      </w:r>
      <w:r>
        <w:rPr>
          <w:rFonts w:hint="default" w:ascii="Times New Roman" w:hAnsi="Times New Roman" w:eastAsia="Segoe UI" w:cs="Times New Roman"/>
          <w:i/>
          <w:iCs/>
          <w:color w:val="0F1115"/>
          <w:sz w:val="20"/>
          <w:szCs w:val="20"/>
        </w:rPr>
        <w:t>наук, доцент</w:t>
      </w:r>
      <w:r>
        <w:rPr>
          <w:rFonts w:hint="default" w:ascii="Times New Roman" w:hAnsi="Times New Roman" w:eastAsia="Segoe UI" w:cs="Times New Roman"/>
          <w:i/>
          <w:iCs/>
          <w:color w:val="0F1115"/>
          <w:sz w:val="20"/>
          <w:szCs w:val="20"/>
        </w:rPr>
        <w:br w:type="textWrapping"/>
      </w:r>
      <w:r>
        <w:rPr>
          <w:rFonts w:hint="default" w:ascii="Times New Roman" w:hAnsi="Times New Roman" w:eastAsia="Segoe UI" w:cs="Times New Roman"/>
          <w:i/>
          <w:iCs/>
          <w:color w:val="0F1115"/>
          <w:sz w:val="20"/>
          <w:szCs w:val="20"/>
          <w:lang w:val="ru-RU"/>
        </w:rPr>
        <w:t>Дальневосточный юридический институт (филиал) Университет Прокуратуры</w:t>
      </w:r>
    </w:p>
    <w:p w14:paraId="5864F537">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jc w:val="right"/>
        <w:textAlignment w:val="auto"/>
        <w:rPr>
          <w:rFonts w:hint="default" w:ascii="Times New Roman" w:hAnsi="Times New Roman" w:eastAsia="Segoe UI" w:cs="Times New Roman"/>
          <w:i/>
          <w:iCs/>
          <w:color w:val="0F1115"/>
          <w:sz w:val="20"/>
          <w:szCs w:val="20"/>
          <w:lang w:val="ru-RU"/>
        </w:rPr>
      </w:pPr>
    </w:p>
    <w:p w14:paraId="4A8410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right"/>
        <w:textAlignment w:val="auto"/>
        <w:rPr>
          <w:rFonts w:hint="default" w:ascii="Times New Roman" w:hAnsi="Times New Roman" w:eastAsia="Arial" w:cs="Times New Roman"/>
          <w:b/>
          <w:bCs/>
          <w:i/>
          <w:iCs/>
          <w:caps w:val="0"/>
          <w:color w:val="000000"/>
          <w:spacing w:val="0"/>
          <w:kern w:val="0"/>
          <w:sz w:val="20"/>
          <w:szCs w:val="20"/>
          <w:shd w:val="clear" w:fill="FFFFFF"/>
          <w:lang w:val="en-US" w:eastAsia="zh-CN" w:bidi="ar"/>
        </w:rPr>
      </w:pPr>
      <w:r>
        <w:rPr>
          <w:rFonts w:hint="default" w:ascii="Times New Roman" w:hAnsi="Times New Roman" w:eastAsia="Arial" w:cs="Times New Roman"/>
          <w:b/>
          <w:bCs/>
          <w:i/>
          <w:iCs/>
          <w:caps w:val="0"/>
          <w:color w:val="000000"/>
          <w:spacing w:val="0"/>
          <w:kern w:val="0"/>
          <w:sz w:val="20"/>
          <w:szCs w:val="20"/>
          <w:shd w:val="clear" w:fill="FFFFFF"/>
          <w:lang w:val="en-US" w:eastAsia="zh-CN" w:bidi="ar"/>
        </w:rPr>
        <w:t xml:space="preserve">Scientific supervisor: </w:t>
      </w:r>
    </w:p>
    <w:p w14:paraId="2BC044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right"/>
        <w:textAlignment w:val="auto"/>
        <w:rPr>
          <w:rFonts w:hint="default" w:ascii="Times New Roman" w:hAnsi="Times New Roman" w:eastAsia="Arial" w:cs="Times New Roman"/>
          <w:i/>
          <w:iCs/>
          <w:caps w:val="0"/>
          <w:color w:val="000000"/>
          <w:spacing w:val="0"/>
          <w:kern w:val="0"/>
          <w:sz w:val="20"/>
          <w:szCs w:val="20"/>
          <w:shd w:val="clear" w:fill="FFFFFF"/>
          <w:lang w:val="en-US" w:eastAsia="zh-CN" w:bidi="ar"/>
        </w:rPr>
      </w:pPr>
      <w:r>
        <w:rPr>
          <w:rFonts w:hint="default" w:ascii="Times New Roman" w:hAnsi="Times New Roman" w:eastAsia="Arial" w:cs="Times New Roman"/>
          <w:i/>
          <w:iCs/>
          <w:caps w:val="0"/>
          <w:color w:val="000000"/>
          <w:spacing w:val="0"/>
          <w:kern w:val="0"/>
          <w:sz w:val="20"/>
          <w:szCs w:val="20"/>
          <w:shd w:val="clear" w:fill="FFFFFF"/>
          <w:lang w:val="en-US" w:eastAsia="zh-CN" w:bidi="ar"/>
        </w:rPr>
        <w:t xml:space="preserve">Erokhin Alexey Konstantinovich, Candidate of Philosophy, Associate Professor </w:t>
      </w:r>
    </w:p>
    <w:p w14:paraId="630F47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right"/>
        <w:textAlignment w:val="auto"/>
        <w:rPr>
          <w:rFonts w:hint="default" w:ascii="Times New Roman" w:hAnsi="Times New Roman" w:eastAsia="Arial" w:cs="Times New Roman"/>
          <w:i/>
          <w:iCs/>
          <w:caps w:val="0"/>
          <w:color w:val="000000"/>
          <w:spacing w:val="0"/>
          <w:sz w:val="20"/>
          <w:szCs w:val="20"/>
        </w:rPr>
      </w:pPr>
      <w:r>
        <w:rPr>
          <w:rFonts w:hint="default" w:ascii="Times New Roman" w:hAnsi="Times New Roman" w:eastAsia="Arial" w:cs="Times New Roman"/>
          <w:i/>
          <w:iCs/>
          <w:caps w:val="0"/>
          <w:color w:val="000000"/>
          <w:spacing w:val="0"/>
          <w:kern w:val="0"/>
          <w:sz w:val="20"/>
          <w:szCs w:val="20"/>
          <w:shd w:val="clear" w:fill="FFFFFF"/>
          <w:lang w:val="en-US" w:eastAsia="zh-CN" w:bidi="ar"/>
        </w:rPr>
        <w:t>Far Eastern Law Institute (branch) University of the Prosecutor's Office</w:t>
      </w:r>
    </w:p>
    <w:p w14:paraId="27F3D559">
      <w:pPr>
        <w:pStyle w:val="7"/>
        <w:keepNext w:val="0"/>
        <w:keepLines w:val="0"/>
        <w:widowControl/>
        <w:suppressLineNumbers w:val="0"/>
        <w:shd w:val="clear" w:fill="FFFFFF"/>
        <w:spacing w:before="192" w:beforeAutospacing="0" w:after="192" w:afterAutospacing="0"/>
        <w:ind w:left="0" w:right="0" w:firstLine="0"/>
        <w:rPr>
          <w:rStyle w:val="6"/>
          <w:rFonts w:hint="default" w:ascii="Times New Roman" w:hAnsi="Times New Roman" w:eastAsia="Segoe UI" w:cs="Times New Roman"/>
          <w:b/>
          <w:bCs/>
          <w:i w:val="0"/>
          <w:iCs w:val="0"/>
          <w:caps w:val="0"/>
          <w:color w:val="0F1115"/>
          <w:spacing w:val="0"/>
          <w:sz w:val="20"/>
          <w:szCs w:val="20"/>
          <w:shd w:val="clear" w:fill="FFFFFF"/>
        </w:rPr>
      </w:pPr>
    </w:p>
    <w:p w14:paraId="7A47F553">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right="0" w:firstLine="252" w:firstLineChars="126"/>
        <w:textAlignment w:val="auto"/>
        <w:rPr>
          <w:rStyle w:val="6"/>
          <w:rFonts w:hint="default" w:ascii="Times New Roman" w:hAnsi="Times New Roman" w:eastAsia="Segoe UI" w:cs="Times New Roman"/>
          <w:b/>
          <w:bCs/>
          <w:i w:val="0"/>
          <w:iCs w:val="0"/>
          <w:caps w:val="0"/>
          <w:color w:val="0F1115"/>
          <w:spacing w:val="0"/>
          <w:sz w:val="20"/>
          <w:szCs w:val="20"/>
          <w:shd w:val="clear" w:fill="FFFFFF"/>
        </w:rPr>
      </w:pPr>
      <w:r>
        <w:rPr>
          <w:rStyle w:val="6"/>
          <w:rFonts w:hint="default" w:ascii="Times New Roman" w:hAnsi="Times New Roman" w:eastAsia="Segoe UI" w:cs="Times New Roman"/>
          <w:b/>
          <w:bCs/>
          <w:i w:val="0"/>
          <w:iCs w:val="0"/>
          <w:caps w:val="0"/>
          <w:color w:val="0F1115"/>
          <w:spacing w:val="0"/>
          <w:sz w:val="20"/>
          <w:szCs w:val="20"/>
          <w:shd w:val="clear" w:fill="FFFFFF"/>
        </w:rPr>
        <w:t>Аннотация</w:t>
      </w:r>
    </w:p>
    <w:p w14:paraId="0B294994">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right="0" w:firstLine="252" w:firstLineChars="126"/>
        <w:textAlignment w:val="auto"/>
        <w:rPr>
          <w:rFonts w:hint="default" w:ascii="Times New Roman" w:hAnsi="Times New Roman" w:eastAsia="Segoe UI" w:cs="Times New Roman"/>
          <w:i w:val="0"/>
          <w:iCs w:val="0"/>
          <w:caps w:val="0"/>
          <w:color w:val="0F1115"/>
          <w:spacing w:val="0"/>
          <w:sz w:val="20"/>
          <w:szCs w:val="20"/>
          <w:shd w:val="clear" w:fill="FFFFFF"/>
        </w:rPr>
      </w:pPr>
      <w:r>
        <w:rPr>
          <w:rFonts w:hint="default" w:ascii="Times New Roman" w:hAnsi="Times New Roman" w:eastAsia="Segoe UI" w:cs="Times New Roman"/>
          <w:i w:val="0"/>
          <w:iCs w:val="0"/>
          <w:caps w:val="0"/>
          <w:color w:val="0F1115"/>
          <w:spacing w:val="0"/>
          <w:sz w:val="20"/>
          <w:szCs w:val="20"/>
          <w:shd w:val="clear" w:fill="FFFFFF"/>
        </w:rPr>
        <w:t xml:space="preserve">В статье подробно разбирается </w:t>
      </w:r>
      <w:r>
        <w:rPr>
          <w:rFonts w:hint="default" w:ascii="Times New Roman" w:hAnsi="Times New Roman" w:eastAsia="Segoe UI" w:cs="Times New Roman"/>
          <w:i w:val="0"/>
          <w:iCs w:val="0"/>
          <w:caps w:val="0"/>
          <w:color w:val="0F1115"/>
          <w:spacing w:val="0"/>
          <w:sz w:val="20"/>
          <w:szCs w:val="20"/>
          <w:shd w:val="clear" w:fill="FFFFFF"/>
          <w:lang w:val="ru-RU"/>
        </w:rPr>
        <w:t>проблема</w:t>
      </w:r>
      <w:r>
        <w:rPr>
          <w:rFonts w:hint="default" w:ascii="Times New Roman" w:hAnsi="Times New Roman" w:eastAsia="Segoe UI" w:cs="Times New Roman"/>
          <w:i w:val="0"/>
          <w:iCs w:val="0"/>
          <w:caps w:val="0"/>
          <w:color w:val="0F1115"/>
          <w:spacing w:val="0"/>
          <w:sz w:val="20"/>
          <w:szCs w:val="20"/>
          <w:shd w:val="clear" w:fill="FFFFFF"/>
        </w:rPr>
        <w:t xml:space="preserve"> с оттоком населения из Приморского края — одного из ключевых регионов Дальнего Востока. На основе данных 2024–2026 годов показано, что край ежегодно теряет тысячи жителей, и это не просто цифры, а вполне конкретные люди — врачи, учителя, инженеры, молодые специалисты, которые не видят для себя перспектив на родине. Особый акцент сделан на противоречии, которое сложилось в последние годы: формально Приморье лидирует на Дальнем Востоке по числу приезжающих, но при этом коренное население уезжает ещё активнее, и чистый прирост остаётся отрицательным. Рассмотрены главные причины отъезда, и они совсем не новые, но от этого не менее острые: низкие зарплаты при высоких ценах, невозможность купить своё жильё, отсутствие нормальной инфраструктуры в городах и районах края, а главное — ощущение у молодёжи, что здесь у них нет будущего. Отдельно проанализированы меры, которые региональные власти противопоставляют оттоку: программы поддержки рождаемости, попытки привлечь переселенцев из других стран и одновременно с этим ограничения для трудовых мигрантов, строительство новых заводов и дорог. Показано, почему эти меры пока не дают желаемого эффекта и что на самом деле нужно менять в подходе к решению проблемы. В итоге сделан вывод: пока власть делает ставку на количественные показатели и отчёты, а люди продолжают считать свои зарплаты и расходы, отток будет только расти. Нужен не просто новый завод или очередная программа, а реальное изменение качества жизни — доступное жильё, достойная оплата труда и уверенность в завтрашнем дне.</w:t>
      </w:r>
    </w:p>
    <w:p w14:paraId="200F36F7">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right="0" w:firstLine="252" w:firstLineChars="126"/>
        <w:textAlignment w:val="auto"/>
        <w:rPr>
          <w:rFonts w:hint="default" w:ascii="Times New Roman" w:hAnsi="Times New Roman" w:eastAsia="Segoe UI" w:cs="Times New Roman"/>
          <w:b/>
          <w:bCs/>
          <w:i w:val="0"/>
          <w:iCs w:val="0"/>
          <w:caps w:val="0"/>
          <w:color w:val="0F1115"/>
          <w:spacing w:val="0"/>
          <w:sz w:val="20"/>
          <w:szCs w:val="20"/>
          <w:shd w:val="clear" w:fill="FFFFFF"/>
        </w:rPr>
      </w:pPr>
      <w:r>
        <w:rPr>
          <w:rFonts w:hint="default" w:ascii="Times New Roman" w:hAnsi="Times New Roman" w:eastAsia="Arial" w:cs="Times New Roman"/>
          <w:b/>
          <w:bCs/>
          <w:i w:val="0"/>
          <w:iCs w:val="0"/>
          <w:caps w:val="0"/>
          <w:color w:val="000000"/>
          <w:spacing w:val="0"/>
          <w:sz w:val="20"/>
          <w:szCs w:val="20"/>
        </w:rPr>
        <w:t>Annotation</w:t>
      </w:r>
    </w:p>
    <w:p w14:paraId="79F18CFF">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right="0" w:firstLine="252" w:firstLineChars="126"/>
        <w:textAlignment w:val="auto"/>
        <w:rPr>
          <w:rFonts w:hint="default" w:ascii="Times New Roman" w:hAnsi="Times New Roman" w:eastAsia="Arial" w:cs="Times New Roman"/>
          <w:i w:val="0"/>
          <w:iCs w:val="0"/>
          <w:caps w:val="0"/>
          <w:color w:val="000000"/>
          <w:spacing w:val="0"/>
          <w:sz w:val="20"/>
          <w:szCs w:val="20"/>
        </w:rPr>
      </w:pPr>
      <w:r>
        <w:rPr>
          <w:rFonts w:hint="default" w:ascii="Times New Roman" w:hAnsi="Times New Roman" w:eastAsia="Arial" w:cs="Times New Roman"/>
          <w:i w:val="0"/>
          <w:iCs w:val="0"/>
          <w:caps w:val="0"/>
          <w:color w:val="000000"/>
          <w:spacing w:val="0"/>
          <w:sz w:val="20"/>
          <w:szCs w:val="20"/>
        </w:rPr>
        <w:t>The article provides a detailed analysis of the outflow of population from Primorsky Krai, one of the key regions of the Far East. Based on data from 2024 to 2026, it shows that the region loses thousands of residents every year, and these are not just numbers, but real people — doctors, teachers, engineers, and young professionals who do not see any prospects for themselves in their homeland. The article also highlights the contradiction that has emerged in recent years: while Primorye is the leading region in the Far East in terms of the number of incoming residents, the indigenous population is leaving even more rapidly, resulting in a negative net growth rate. The main reasons for leaving are not new, but they are no less pressing: low salaries and high prices, the inability to buy one's own housing, the lack of proper infrastructure in the cities and regions of the region, and most importantly, the feeling among young people that they have no future here.</w:t>
      </w:r>
      <w:r>
        <w:rPr>
          <w:rFonts w:hint="default" w:ascii="Times New Roman" w:hAnsi="Times New Roman" w:eastAsia="Arial" w:cs="Times New Roman"/>
          <w:i w:val="0"/>
          <w:iCs w:val="0"/>
          <w:caps w:val="0"/>
          <w:color w:val="000000"/>
          <w:spacing w:val="0"/>
          <w:sz w:val="20"/>
          <w:szCs w:val="20"/>
          <w:lang w:val="ru-RU"/>
        </w:rPr>
        <w:t xml:space="preserve"> </w:t>
      </w:r>
      <w:r>
        <w:rPr>
          <w:rFonts w:hint="default" w:ascii="Times New Roman" w:hAnsi="Times New Roman" w:eastAsia="Arial" w:cs="Times New Roman"/>
          <w:i w:val="0"/>
          <w:iCs w:val="0"/>
          <w:caps w:val="0"/>
          <w:color w:val="000000"/>
          <w:spacing w:val="0"/>
          <w:sz w:val="20"/>
          <w:szCs w:val="20"/>
        </w:rPr>
        <w:t>The article analyzes the measures that regional authorities are taking to counteract the outflow, such as support programs for fertility, attempts to attract immigrants from other countries, and restrictions on labor migrants, as well as the construction of new factories and roads. The article explains why these measures are not yet yielding the desired results and what needs to be changed in the approach to solving the problem. The article concludes that as long as the government focuses on quantitative indicators and reports, and people continue to prioritize their salaries and expenses, the outflow will continue to grow. We need not just a new factory or another program, but a real change in the quality of life — affordable housing, decent wages, and confidence in the future.</w:t>
      </w:r>
      <w:r>
        <w:rPr>
          <w:rFonts w:hint="default" w:ascii="Times New Roman" w:hAnsi="Times New Roman" w:eastAsia="Segoe UI" w:cs="Times New Roman"/>
          <w:i w:val="0"/>
          <w:iCs w:val="0"/>
          <w:caps w:val="0"/>
          <w:color w:val="0F1115"/>
          <w:spacing w:val="0"/>
          <w:sz w:val="20"/>
          <w:szCs w:val="20"/>
          <w:shd w:val="clear" w:fill="FFFFFF"/>
        </w:rPr>
        <w:br w:type="textWrapping"/>
      </w:r>
    </w:p>
    <w:p w14:paraId="12FEA07F">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right="0" w:firstLine="252" w:firstLineChars="126"/>
        <w:textAlignment w:val="auto"/>
        <w:rPr>
          <w:rFonts w:hint="default" w:ascii="Times New Roman" w:hAnsi="Times New Roman" w:eastAsia="Segoe UI" w:cs="Times New Roman"/>
          <w:i w:val="0"/>
          <w:iCs w:val="0"/>
          <w:caps w:val="0"/>
          <w:color w:val="0F1115"/>
          <w:spacing w:val="0"/>
          <w:sz w:val="20"/>
          <w:szCs w:val="20"/>
          <w:shd w:val="clear" w:fill="FFFFFF"/>
        </w:rPr>
      </w:pPr>
      <w:r>
        <w:rPr>
          <w:rStyle w:val="6"/>
          <w:rFonts w:hint="default" w:ascii="Times New Roman" w:hAnsi="Times New Roman" w:eastAsia="Segoe UI" w:cs="Times New Roman"/>
          <w:b/>
          <w:bCs/>
          <w:i w:val="0"/>
          <w:iCs w:val="0"/>
          <w:caps w:val="0"/>
          <w:color w:val="0F1115"/>
          <w:spacing w:val="0"/>
          <w:sz w:val="20"/>
          <w:szCs w:val="20"/>
          <w:shd w:val="clear" w:fill="FFFFFF"/>
        </w:rPr>
        <w:t>Ключевые слова:</w:t>
      </w:r>
      <w:r>
        <w:rPr>
          <w:rFonts w:hint="default" w:ascii="Times New Roman" w:hAnsi="Times New Roman" w:eastAsia="Segoe UI" w:cs="Times New Roman"/>
          <w:i w:val="0"/>
          <w:iCs w:val="0"/>
          <w:caps w:val="0"/>
          <w:color w:val="0F1115"/>
          <w:spacing w:val="0"/>
          <w:sz w:val="20"/>
          <w:szCs w:val="20"/>
          <w:shd w:val="clear" w:fill="FFFFFF"/>
        </w:rPr>
        <w:t> миграция, трудоспособное население, Приморский край, Дальний Восток, региональная политика, демография, рынок труда, социально-экономическое развитие.</w:t>
      </w:r>
    </w:p>
    <w:p w14:paraId="15094BB7">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right="0" w:firstLine="252" w:firstLineChars="126"/>
        <w:textAlignment w:val="auto"/>
        <w:rPr>
          <w:rFonts w:hint="default" w:ascii="Times New Roman" w:hAnsi="Times New Roman" w:eastAsia="Arial" w:cs="Times New Roman"/>
          <w:i w:val="0"/>
          <w:iCs w:val="0"/>
          <w:caps w:val="0"/>
          <w:color w:val="000000"/>
          <w:spacing w:val="0"/>
          <w:sz w:val="20"/>
          <w:szCs w:val="20"/>
        </w:rPr>
      </w:pPr>
      <w:r>
        <w:rPr>
          <w:rFonts w:hint="default" w:ascii="Times New Roman" w:hAnsi="Times New Roman" w:eastAsia="Arial" w:cs="Times New Roman"/>
          <w:b/>
          <w:bCs/>
          <w:i w:val="0"/>
          <w:iCs w:val="0"/>
          <w:caps w:val="0"/>
          <w:color w:val="000000"/>
          <w:spacing w:val="0"/>
          <w:sz w:val="20"/>
          <w:szCs w:val="20"/>
        </w:rPr>
        <w:t>Keywords:</w:t>
      </w:r>
      <w:r>
        <w:rPr>
          <w:rFonts w:hint="default" w:ascii="Times New Roman" w:hAnsi="Times New Roman" w:eastAsia="Arial" w:cs="Times New Roman"/>
          <w:i w:val="0"/>
          <w:iCs w:val="0"/>
          <w:caps w:val="0"/>
          <w:color w:val="000000"/>
          <w:spacing w:val="0"/>
          <w:sz w:val="20"/>
          <w:szCs w:val="20"/>
        </w:rPr>
        <w:t xml:space="preserve"> migration, working-age population, Primorsky Krai, Far East, regional policy, demography, labor market, socioeconomic development.Keywords: migration, working-age population, Primorsky Krai, Far East, regional policy, demography, labor market, socioeconomic development.</w:t>
      </w:r>
    </w:p>
    <w:p w14:paraId="38FE7059">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right="0" w:firstLine="252" w:firstLineChars="126"/>
        <w:textAlignment w:val="auto"/>
        <w:rPr>
          <w:rFonts w:hint="default" w:ascii="Times New Roman" w:hAnsi="Times New Roman" w:eastAsia="Arial" w:cs="Times New Roman"/>
          <w:i w:val="0"/>
          <w:iCs w:val="0"/>
          <w:caps w:val="0"/>
          <w:color w:val="000000"/>
          <w:spacing w:val="0"/>
          <w:sz w:val="20"/>
          <w:szCs w:val="20"/>
        </w:rPr>
      </w:pPr>
    </w:p>
    <w:p w14:paraId="01128F7F">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Style w:val="6"/>
          <w:rFonts w:hint="default" w:ascii="Times New Roman" w:hAnsi="Times New Roman" w:eastAsia="Segoe UI" w:cs="Times New Roman"/>
          <w:b/>
          <w:bCs/>
          <w:i w:val="0"/>
          <w:iCs w:val="0"/>
          <w:caps w:val="0"/>
          <w:color w:val="0F1115"/>
          <w:spacing w:val="0"/>
          <w:sz w:val="20"/>
          <w:szCs w:val="20"/>
          <w:shd w:val="clear" w:fill="FFFFFF"/>
        </w:rPr>
      </w:pPr>
      <w:r>
        <w:rPr>
          <w:rStyle w:val="6"/>
          <w:rFonts w:hint="default" w:ascii="Times New Roman" w:hAnsi="Times New Roman" w:eastAsia="Segoe UI" w:cs="Times New Roman"/>
          <w:b/>
          <w:bCs/>
          <w:i w:val="0"/>
          <w:iCs w:val="0"/>
          <w:caps w:val="0"/>
          <w:color w:val="0F1115"/>
          <w:spacing w:val="0"/>
          <w:sz w:val="20"/>
          <w:szCs w:val="20"/>
          <w:shd w:val="clear" w:fill="FFFFFF"/>
        </w:rPr>
        <w:t>Введение</w:t>
      </w:r>
    </w:p>
    <w:p w14:paraId="3CC5118B">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shd w:val="clear" w:fill="FFFFFF"/>
          <w:lang w:val="ru-RU"/>
        </w:rPr>
      </w:pPr>
      <w:r>
        <w:rPr>
          <w:rFonts w:hint="default" w:ascii="Times New Roman" w:hAnsi="Times New Roman" w:eastAsia="Segoe UI" w:cs="Times New Roman"/>
          <w:i w:val="0"/>
          <w:iCs w:val="0"/>
          <w:caps w:val="0"/>
          <w:color w:val="0F1115"/>
          <w:spacing w:val="0"/>
          <w:sz w:val="20"/>
          <w:szCs w:val="20"/>
          <w:shd w:val="clear" w:fill="FFFFFF"/>
        </w:rPr>
        <w:t xml:space="preserve">В любом деле главное — люди. Можно построить современные порты, проложить скоростные трассы, открыть новые заводы, но если некому на них работать и не для кого это всё делать, любой самый амбициозный проект рискует остаться просто красивой картинкой в отчёте. Для России, с её огромными просторами и неравномерным развитием территорий, этот принцип особенно важен. И нигде он не звучит так остро, как на Дальнем Востоке — регионе, который привыкли называть стратегическим, но который уже много лет никак не может решить свою главную проблему: </w:t>
      </w:r>
      <w:r>
        <w:rPr>
          <w:rFonts w:hint="default" w:ascii="Times New Roman" w:hAnsi="Times New Roman" w:eastAsia="Segoe UI" w:cs="Times New Roman"/>
          <w:i w:val="0"/>
          <w:iCs w:val="0"/>
          <w:caps w:val="0"/>
          <w:color w:val="0F1115"/>
          <w:spacing w:val="0"/>
          <w:sz w:val="20"/>
          <w:szCs w:val="20"/>
          <w:shd w:val="clear" w:fill="FFFFFF"/>
          <w:lang w:val="ru-RU"/>
        </w:rPr>
        <w:t>отток трудоспособного населения.</w:t>
      </w:r>
    </w:p>
    <w:p w14:paraId="62EA0E18">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Приморский край в этом смысле — показательный пример. Владивосток — город-порт, культурный центр, хозяин саммитов и мостов. Здесь есть море, рыба, уголь, границы с двумя быстрорастущими азиатскими странами. Но вот уже который год статистика упрямо фиксирует одно и то же: население края сокращается. Причём уезжают не пенсионеры</w:t>
      </w:r>
      <w:r>
        <w:rPr>
          <w:rFonts w:hint="default" w:ascii="Times New Roman" w:hAnsi="Times New Roman" w:eastAsia="Segoe UI" w:cs="Times New Roman"/>
          <w:i w:val="0"/>
          <w:iCs w:val="0"/>
          <w:caps w:val="0"/>
          <w:color w:val="0F1115"/>
          <w:spacing w:val="0"/>
          <w:sz w:val="20"/>
          <w:szCs w:val="20"/>
          <w:shd w:val="clear" w:fill="FFFFFF"/>
          <w:lang w:val="ru-RU"/>
        </w:rPr>
        <w:t>, а</w:t>
      </w:r>
      <w:r>
        <w:rPr>
          <w:rFonts w:hint="default" w:ascii="Times New Roman" w:hAnsi="Times New Roman" w:eastAsia="Segoe UI" w:cs="Times New Roman"/>
          <w:i w:val="0"/>
          <w:iCs w:val="0"/>
          <w:caps w:val="0"/>
          <w:color w:val="0F1115"/>
          <w:spacing w:val="0"/>
          <w:sz w:val="20"/>
          <w:szCs w:val="20"/>
          <w:shd w:val="clear" w:fill="FFFFFF"/>
        </w:rPr>
        <w:t xml:space="preserve"> уезжают те, кто составляет основу любой экономики: люди среднего возраста, с дипломами</w:t>
      </w:r>
      <w:r>
        <w:rPr>
          <w:rFonts w:hint="default" w:ascii="Times New Roman" w:hAnsi="Times New Roman" w:eastAsia="Segoe UI" w:cs="Times New Roman"/>
          <w:i w:val="0"/>
          <w:iCs w:val="0"/>
          <w:caps w:val="0"/>
          <w:color w:val="0F1115"/>
          <w:spacing w:val="0"/>
          <w:sz w:val="20"/>
          <w:szCs w:val="20"/>
          <w:shd w:val="clear" w:fill="FFFFFF"/>
          <w:lang w:val="ru-RU"/>
        </w:rPr>
        <w:t xml:space="preserve"> и </w:t>
      </w:r>
      <w:r>
        <w:rPr>
          <w:rFonts w:hint="default" w:ascii="Times New Roman" w:hAnsi="Times New Roman" w:eastAsia="Segoe UI" w:cs="Times New Roman"/>
          <w:i w:val="0"/>
          <w:iCs w:val="0"/>
          <w:caps w:val="0"/>
          <w:color w:val="0F1115"/>
          <w:spacing w:val="0"/>
          <w:sz w:val="20"/>
          <w:szCs w:val="20"/>
          <w:shd w:val="clear" w:fill="FFFFFF"/>
        </w:rPr>
        <w:t>опытом</w:t>
      </w:r>
      <w:r>
        <w:rPr>
          <w:rFonts w:hint="default" w:ascii="Times New Roman" w:hAnsi="Times New Roman" w:eastAsia="Segoe UI" w:cs="Times New Roman"/>
          <w:i w:val="0"/>
          <w:iCs w:val="0"/>
          <w:caps w:val="0"/>
          <w:color w:val="0F1115"/>
          <w:spacing w:val="0"/>
          <w:sz w:val="20"/>
          <w:szCs w:val="20"/>
          <w:shd w:val="clear" w:fill="FFFFFF"/>
          <w:lang w:val="ru-RU"/>
        </w:rPr>
        <w:t>.</w:t>
      </w:r>
      <w:r>
        <w:rPr>
          <w:rFonts w:hint="default" w:ascii="Times New Roman" w:hAnsi="Times New Roman" w:eastAsia="Segoe UI" w:cs="Times New Roman"/>
          <w:i w:val="0"/>
          <w:iCs w:val="0"/>
          <w:caps w:val="0"/>
          <w:color w:val="0F1115"/>
          <w:spacing w:val="0"/>
          <w:sz w:val="20"/>
          <w:szCs w:val="20"/>
          <w:shd w:val="clear" w:fill="FFFFFF"/>
        </w:rPr>
        <w:t xml:space="preserve"> </w:t>
      </w:r>
    </w:p>
    <w:p w14:paraId="4E4FF7BB">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right="0" w:firstLine="252" w:firstLineChars="126"/>
        <w:textAlignment w:val="auto"/>
        <w:rPr>
          <w:rFonts w:hint="default" w:ascii="Times New Roman" w:hAnsi="Times New Roman" w:eastAsia="Segoe UI" w:cs="Times New Roman"/>
          <w:i w:val="0"/>
          <w:iCs w:val="0"/>
          <w:caps w:val="0"/>
          <w:color w:val="0F1115"/>
          <w:spacing w:val="0"/>
          <w:sz w:val="20"/>
          <w:szCs w:val="20"/>
          <w:shd w:val="clear" w:fill="FFFFFF"/>
        </w:rPr>
      </w:pPr>
      <w:r>
        <w:rPr>
          <w:rFonts w:hint="default" w:ascii="Times New Roman" w:hAnsi="Times New Roman" w:eastAsia="Segoe UI" w:cs="Times New Roman"/>
          <w:i w:val="0"/>
          <w:iCs w:val="0"/>
          <w:caps w:val="0"/>
          <w:color w:val="0F1115"/>
          <w:spacing w:val="0"/>
          <w:sz w:val="20"/>
          <w:szCs w:val="20"/>
          <w:shd w:val="clear" w:fill="FFFFFF"/>
        </w:rPr>
        <w:t>Целью данной статьи является комплексный анализ факторов, масштабов и последствий оттока трудоспособного населения из Приморского края в 2024–2026 годах, а также оценка региональной политики, направленной на противодействие этим процессам. В качестве информационной базы использованы данные Росстата и Приморскстата, прогнозы Контрольно-счетной палаты Владивостока, нормативно-правовые акты Правительства Приморского края, а также аналитические материалы региональных СМИ.</w:t>
      </w:r>
    </w:p>
    <w:p w14:paraId="223FE8DA">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shd w:val="clear" w:fill="FFFFFF"/>
        </w:rPr>
      </w:pPr>
    </w:p>
    <w:p w14:paraId="2270A58F">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Style w:val="6"/>
          <w:rFonts w:hint="default" w:ascii="Times New Roman" w:hAnsi="Times New Roman" w:eastAsia="Segoe UI" w:cs="Times New Roman"/>
          <w:b/>
          <w:bCs/>
          <w:i w:val="0"/>
          <w:iCs w:val="0"/>
          <w:caps w:val="0"/>
          <w:color w:val="0F1115"/>
          <w:spacing w:val="0"/>
          <w:sz w:val="20"/>
          <w:szCs w:val="20"/>
          <w:shd w:val="clear" w:fill="FFFFFF"/>
        </w:rPr>
        <w:t>Основная часть</w:t>
      </w:r>
    </w:p>
    <w:p w14:paraId="3175EA11">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Style w:val="6"/>
          <w:rFonts w:hint="default" w:ascii="Times New Roman" w:hAnsi="Times New Roman" w:eastAsia="Segoe UI" w:cs="Times New Roman"/>
          <w:b/>
          <w:bCs/>
          <w:i w:val="0"/>
          <w:iCs w:val="0"/>
          <w:caps w:val="0"/>
          <w:color w:val="0F1115"/>
          <w:spacing w:val="0"/>
          <w:sz w:val="20"/>
          <w:szCs w:val="20"/>
          <w:shd w:val="clear" w:fill="FFFFFF"/>
        </w:rPr>
        <w:t>1. Масштабы миграционного оттока и динамика численности населения</w:t>
      </w:r>
    </w:p>
    <w:p w14:paraId="42F8BE91">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Демографическая ситуация в Приморском крае в рассматриваемый период характеризуется как сложная, с тенденцией к дальнейшей депопуляции. По данным Приморскстата, на начало 2025 года численность населения региона составила 1 799 700 человек, сократившись на 58,5 тысячи человек по сравнению с 2021 годом [4]. За пять предшествующих лет регион покинули 58 500 человек, что превышает население такого города, как Партизанск [1]. Динамика оттока сохраняется и в 2025 году: по данным за январь—август, численность жителей сократилась на 6,09% [1].</w:t>
      </w:r>
    </w:p>
    <w:p w14:paraId="4AF10522">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Важной особенностью миграционной ситуации является ее "двойственный" характер. С одной стороны, Приморский край демонстрирует высокие показатели миграционного притока: в 2024 году прибыло 57 398 человек, что является лучшим результатом на Дальнем Востоке [1; 4]. Министр по развитию Дальнего Востока и Арктики А.О. Чекунков отмечал, что в 2024 году миграционный прирост зафиксирован в 9 из 11 регионов ДФО, и Приморье вошло в число лидеров по этому показателю [7]. С другой стороны, практически столько же людей покинуло край (53 644 человека в 2024 г.) [4].</w:t>
      </w:r>
    </w:p>
    <w:p w14:paraId="7FF77D2B">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shd w:val="clear" w:fill="FFFFFF"/>
        </w:rPr>
      </w:pPr>
      <w:r>
        <w:rPr>
          <w:rFonts w:hint="default" w:ascii="Times New Roman" w:hAnsi="Times New Roman" w:eastAsia="Segoe UI" w:cs="Times New Roman"/>
          <w:i w:val="0"/>
          <w:iCs w:val="0"/>
          <w:caps w:val="0"/>
          <w:color w:val="0F1115"/>
          <w:spacing w:val="0"/>
          <w:sz w:val="20"/>
          <w:szCs w:val="20"/>
          <w:shd w:val="clear" w:fill="FFFFFF"/>
        </w:rPr>
        <w:t>Это позволяет говорить о высокой миграционной активности, но не о чистом приросте. К тому же, качественный состав мигрантов вызывает обеспокоенность экспертов: отток коренных жителей, прежде всего квалифицированных кадров, замещается притоком из стран Средней Азии [1]. Прогнозы на ближайшую перспективу разнятся. Аудиторы Контрольно-счетной палаты Владивостока прогнозируют незначительное снижение численности населения краевого центра в 2025 году (до 620,26 тыс. чел.) с последующим ростом до 621,95 тыс. в 2026 году, что связывается с развитием промышленности</w:t>
      </w:r>
      <w:r>
        <w:rPr>
          <w:rFonts w:hint="default" w:ascii="Times New Roman" w:hAnsi="Times New Roman" w:eastAsia="Segoe UI" w:cs="Times New Roman"/>
          <w:i w:val="0"/>
          <w:iCs w:val="0"/>
          <w:caps w:val="0"/>
          <w:color w:val="0F1115"/>
          <w:spacing w:val="0"/>
          <w:sz w:val="20"/>
          <w:szCs w:val="20"/>
          <w:shd w:val="clear" w:fill="FFFFFF"/>
          <w:lang w:val="ru-RU"/>
        </w:rPr>
        <w:t>.</w:t>
      </w:r>
      <w:r>
        <w:rPr>
          <w:rFonts w:hint="default" w:ascii="Times New Roman" w:hAnsi="Times New Roman" w:eastAsia="Segoe UI" w:cs="Times New Roman"/>
          <w:i w:val="0"/>
          <w:iCs w:val="0"/>
          <w:caps w:val="0"/>
          <w:color w:val="0F1115"/>
          <w:spacing w:val="0"/>
          <w:sz w:val="20"/>
          <w:szCs w:val="20"/>
          <w:shd w:val="clear" w:fill="FFFFFF"/>
        </w:rPr>
        <w:t xml:space="preserve"> Однако в целом по краю ожидается, что темпы депопуляции могут достичь 10% в год к 2026 году [1].</w:t>
      </w:r>
    </w:p>
    <w:p w14:paraId="7D1E617C">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lang w:val="ru-RU"/>
        </w:rPr>
      </w:pPr>
      <w:r>
        <w:rPr>
          <w:rStyle w:val="6"/>
          <w:rFonts w:hint="default" w:ascii="Times New Roman" w:hAnsi="Times New Roman" w:eastAsia="Segoe UI" w:cs="Times New Roman"/>
          <w:b/>
          <w:bCs/>
          <w:i w:val="0"/>
          <w:iCs w:val="0"/>
          <w:caps w:val="0"/>
          <w:color w:val="0F1115"/>
          <w:spacing w:val="0"/>
          <w:sz w:val="20"/>
          <w:szCs w:val="20"/>
          <w:shd w:val="clear" w:fill="FFFFFF"/>
          <w:lang w:val="ru-RU"/>
        </w:rPr>
        <w:t>2</w:t>
      </w:r>
      <w:r>
        <w:rPr>
          <w:rStyle w:val="6"/>
          <w:rFonts w:hint="default" w:ascii="Times New Roman" w:hAnsi="Times New Roman" w:eastAsia="Segoe UI" w:cs="Times New Roman"/>
          <w:b/>
          <w:bCs/>
          <w:i w:val="0"/>
          <w:iCs w:val="0"/>
          <w:caps w:val="0"/>
          <w:color w:val="0F1115"/>
          <w:spacing w:val="0"/>
          <w:sz w:val="20"/>
          <w:szCs w:val="20"/>
          <w:shd w:val="clear" w:fill="FFFFFF"/>
        </w:rPr>
        <w:t>. Кто именно уезжает? Социально-демографический портрет мигранта</w:t>
      </w:r>
      <w:r>
        <w:rPr>
          <w:rStyle w:val="6"/>
          <w:rFonts w:hint="default" w:ascii="Times New Roman" w:hAnsi="Times New Roman" w:eastAsia="Segoe UI" w:cs="Times New Roman"/>
          <w:b/>
          <w:bCs/>
          <w:i w:val="0"/>
          <w:iCs w:val="0"/>
          <w:caps w:val="0"/>
          <w:color w:val="0F1115"/>
          <w:spacing w:val="0"/>
          <w:sz w:val="20"/>
          <w:szCs w:val="20"/>
          <w:shd w:val="clear" w:fill="FFFFFF"/>
          <w:lang w:val="ru-RU"/>
        </w:rPr>
        <w:t>: структурный анализ миграционного потока</w:t>
      </w:r>
    </w:p>
    <w:p w14:paraId="3DCEDB4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cs="Times New Roman"/>
          <w:sz w:val="20"/>
          <w:szCs w:val="20"/>
        </w:rPr>
      </w:pPr>
      <w:r>
        <w:rPr>
          <w:rFonts w:hint="default" w:ascii="Times New Roman" w:hAnsi="Times New Roman" w:eastAsia="Segoe UI" w:cs="Times New Roman"/>
          <w:i w:val="0"/>
          <w:iCs w:val="0"/>
          <w:caps w:val="0"/>
          <w:color w:val="0F1115"/>
          <w:spacing w:val="0"/>
          <w:sz w:val="20"/>
          <w:szCs w:val="20"/>
          <w:shd w:val="clear" w:fill="FFFFFF"/>
        </w:rPr>
        <w:t>За формальными показателями миграционной убыли скрывается сложная структура перемещений, анализ которой необходим для понимания глубинных причин кадрового кризиса и разработки адресных мер региональной политики. Исследование количественных и качественных характеристик миграционного потока из Приморского края в 2024–2025 годах позволяет выделить устойчивые социально-демографические профили выбывающего населения.</w:t>
      </w:r>
    </w:p>
    <w:p w14:paraId="7914FE8A">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cs="Times New Roman"/>
          <w:sz w:val="20"/>
          <w:szCs w:val="20"/>
        </w:rPr>
      </w:pPr>
      <w:r>
        <w:rPr>
          <w:rStyle w:val="6"/>
          <w:rFonts w:hint="default" w:ascii="Times New Roman" w:hAnsi="Times New Roman" w:eastAsia="Segoe UI" w:cs="Times New Roman"/>
          <w:b/>
          <w:bCs/>
          <w:i w:val="0"/>
          <w:iCs w:val="0"/>
          <w:caps w:val="0"/>
          <w:color w:val="0F1115"/>
          <w:spacing w:val="0"/>
          <w:sz w:val="20"/>
          <w:szCs w:val="20"/>
          <w:shd w:val="clear" w:fill="FFFFFF"/>
        </w:rPr>
        <w:t>Возрастная структура и стадии жизненного цикла.</w:t>
      </w:r>
      <w:r>
        <w:rPr>
          <w:rFonts w:hint="default" w:ascii="Times New Roman" w:hAnsi="Times New Roman" w:eastAsia="Segoe UI" w:cs="Times New Roman"/>
          <w:i w:val="0"/>
          <w:iCs w:val="0"/>
          <w:caps w:val="0"/>
          <w:color w:val="0F1115"/>
          <w:spacing w:val="0"/>
          <w:sz w:val="20"/>
          <w:szCs w:val="20"/>
          <w:shd w:val="clear" w:fill="FFFFFF"/>
        </w:rPr>
        <w:t> </w:t>
      </w:r>
      <w:r>
        <w:rPr>
          <w:rFonts w:hint="default" w:ascii="Times New Roman" w:hAnsi="Times New Roman" w:eastAsia="Segoe UI" w:cs="Times New Roman"/>
          <w:i w:val="0"/>
          <w:iCs w:val="0"/>
          <w:caps w:val="0"/>
          <w:color w:val="0F1115"/>
          <w:spacing w:val="0"/>
          <w:sz w:val="20"/>
          <w:szCs w:val="20"/>
          <w:shd w:val="clear" w:fill="FFFFFF"/>
          <w:lang w:val="ru-RU"/>
        </w:rPr>
        <w:t xml:space="preserve"> </w:t>
      </w:r>
      <w:r>
        <w:rPr>
          <w:rFonts w:hint="default" w:ascii="Times New Roman" w:hAnsi="Times New Roman" w:eastAsia="Segoe UI" w:cs="Times New Roman"/>
          <w:i w:val="0"/>
          <w:iCs w:val="0"/>
          <w:caps w:val="0"/>
          <w:color w:val="0F1115"/>
          <w:spacing w:val="0"/>
          <w:sz w:val="20"/>
          <w:szCs w:val="20"/>
          <w:shd w:val="clear" w:fill="FFFFFF"/>
        </w:rPr>
        <w:t xml:space="preserve">Доминирующую группу (около 60% от общего </w:t>
      </w:r>
      <w:r>
        <w:rPr>
          <w:rFonts w:hint="default" w:ascii="Times New Roman" w:hAnsi="Times New Roman" w:eastAsia="Segoe UI" w:cs="Times New Roman"/>
          <w:i w:val="0"/>
          <w:iCs w:val="0"/>
          <w:caps w:val="0"/>
          <w:color w:val="0F1115"/>
          <w:spacing w:val="0"/>
          <w:sz w:val="20"/>
          <w:szCs w:val="20"/>
          <w:shd w:val="clear" w:fill="FFFFFF"/>
          <w:lang w:val="ru-RU"/>
        </w:rPr>
        <w:t>объёма</w:t>
      </w:r>
      <w:r>
        <w:rPr>
          <w:rFonts w:hint="default" w:ascii="Times New Roman" w:hAnsi="Times New Roman" w:eastAsia="Segoe UI" w:cs="Times New Roman"/>
          <w:i w:val="0"/>
          <w:iCs w:val="0"/>
          <w:caps w:val="0"/>
          <w:color w:val="0F1115"/>
          <w:spacing w:val="0"/>
          <w:sz w:val="20"/>
          <w:szCs w:val="20"/>
          <w:shd w:val="clear" w:fill="FFFFFF"/>
        </w:rPr>
        <w:t xml:space="preserve"> выбытий) составляют лица в возрасте от 18 до 39 лет, </w:t>
      </w:r>
      <w:r>
        <w:rPr>
          <w:rFonts w:hint="default" w:ascii="Times New Roman" w:hAnsi="Times New Roman" w:eastAsia="Segoe UI" w:cs="Times New Roman"/>
          <w:i w:val="0"/>
          <w:iCs w:val="0"/>
          <w:caps w:val="0"/>
          <w:color w:val="0F1115"/>
          <w:spacing w:val="0"/>
          <w:sz w:val="20"/>
          <w:szCs w:val="20"/>
          <w:shd w:val="clear" w:fill="FFFFFF"/>
          <w:lang w:val="ru-RU"/>
        </w:rPr>
        <w:t>причём</w:t>
      </w:r>
      <w:r>
        <w:rPr>
          <w:rFonts w:hint="default" w:ascii="Times New Roman" w:hAnsi="Times New Roman" w:eastAsia="Segoe UI" w:cs="Times New Roman"/>
          <w:i w:val="0"/>
          <w:iCs w:val="0"/>
          <w:caps w:val="0"/>
          <w:color w:val="0F1115"/>
          <w:spacing w:val="0"/>
          <w:sz w:val="20"/>
          <w:szCs w:val="20"/>
          <w:shd w:val="clear" w:fill="FFFFFF"/>
        </w:rPr>
        <w:t xml:space="preserve"> наиболее интенсивный отток фиксируется в двух критических точках: 17–19 лет (фаза «образовательной миграции») и 25–35 лет (фаза «профессиональной самореализации и карьерного старта»). Выпускники школ, покидающие регион для обучения в вузах Москвы, Санкт-Петербурга, Новосибирска и Томска, демонстрируют крайне низкий коэффициент возвратности (менее 15%), что свидетельствует о потере регионом наиболее мобильной и обучаемой части </w:t>
      </w:r>
      <w:r>
        <w:rPr>
          <w:rFonts w:hint="default" w:ascii="Times New Roman" w:hAnsi="Times New Roman" w:eastAsia="Segoe UI" w:cs="Times New Roman"/>
          <w:i w:val="0"/>
          <w:iCs w:val="0"/>
          <w:caps w:val="0"/>
          <w:color w:val="0F1115"/>
          <w:spacing w:val="0"/>
          <w:sz w:val="20"/>
          <w:szCs w:val="20"/>
          <w:shd w:val="clear" w:fill="FFFFFF"/>
          <w:lang w:val="ru-RU"/>
        </w:rPr>
        <w:t>молодёжи</w:t>
      </w:r>
      <w:r>
        <w:rPr>
          <w:rFonts w:hint="default" w:ascii="Times New Roman" w:hAnsi="Times New Roman" w:eastAsia="Segoe UI" w:cs="Times New Roman"/>
          <w:i w:val="0"/>
          <w:iCs w:val="0"/>
          <w:caps w:val="0"/>
          <w:color w:val="0F1115"/>
          <w:spacing w:val="0"/>
          <w:sz w:val="20"/>
          <w:szCs w:val="20"/>
          <w:shd w:val="clear" w:fill="FFFFFF"/>
        </w:rPr>
        <w:t>. Вторая группа — специалисты с опытом работы от 3 до 7 лет, которые сталкиваются с «потолком» заработной платы и ограниченностью карьерных перспектив в локальной экономике. Второй, менее многочисленный, но социально значимый пик миграционной активности приходится на возрастную когорту 55–65 лет (около 12–15% выбытий). Данная группа представлена лицами предпенсионного и раннего пенсионного возраста, выезжающими в центральные и южные регионы РФ (Краснодарский край, Ленинградская область) по причинам воссоединения с семьями и поиска более комфортных климатических условий.</w:t>
      </w:r>
    </w:p>
    <w:p w14:paraId="5C97053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cs="Times New Roman"/>
          <w:sz w:val="20"/>
          <w:szCs w:val="20"/>
        </w:rPr>
      </w:pPr>
      <w:r>
        <w:rPr>
          <w:rStyle w:val="6"/>
          <w:rFonts w:hint="default" w:ascii="Times New Roman" w:hAnsi="Times New Roman" w:eastAsia="Segoe UI" w:cs="Times New Roman"/>
          <w:b/>
          <w:bCs/>
          <w:i w:val="0"/>
          <w:iCs w:val="0"/>
          <w:caps w:val="0"/>
          <w:color w:val="0F1115"/>
          <w:spacing w:val="0"/>
          <w:sz w:val="20"/>
          <w:szCs w:val="20"/>
          <w:shd w:val="clear" w:fill="FFFFFF"/>
        </w:rPr>
        <w:t>Мотивационная структура и факторы принятия решений.</w:t>
      </w:r>
      <w:r>
        <w:rPr>
          <w:rFonts w:hint="default" w:ascii="Times New Roman" w:hAnsi="Times New Roman" w:eastAsia="Segoe UI" w:cs="Times New Roman"/>
          <w:i w:val="0"/>
          <w:iCs w:val="0"/>
          <w:caps w:val="0"/>
          <w:color w:val="0F1115"/>
          <w:spacing w:val="0"/>
          <w:sz w:val="20"/>
          <w:szCs w:val="20"/>
          <w:shd w:val="clear" w:fill="FFFFFF"/>
        </w:rPr>
        <w:t xml:space="preserve"> Для разработки эффективных мер удержания населения принципиально важным является понимание иерархии мотивов, побуждающих к смене места жительства. Эмпирические данные позволяют выделить три основные группы факторов. Доминирующим мотивом (45–48% случаев) выступает фактор экономического детерминизма — поиск рабочего места с более высоким уровнем дохода и возможностями карьерного роста. Вторым по значимости является кластер семейно-бытовых причин (около 30%), включающий воссоединение с супругами, переезд к родителям или взрослым детям, а также вступление в брак с иногородним </w:t>
      </w:r>
      <w:r>
        <w:rPr>
          <w:rFonts w:hint="default" w:ascii="Times New Roman" w:hAnsi="Times New Roman" w:eastAsia="Segoe UI" w:cs="Times New Roman"/>
          <w:i w:val="0"/>
          <w:iCs w:val="0"/>
          <w:caps w:val="0"/>
          <w:color w:val="0F1115"/>
          <w:spacing w:val="0"/>
          <w:sz w:val="20"/>
          <w:szCs w:val="20"/>
          <w:shd w:val="clear" w:fill="FFFFFF"/>
          <w:lang w:val="ru-RU"/>
        </w:rPr>
        <w:t>партнёром</w:t>
      </w:r>
      <w:r>
        <w:rPr>
          <w:rFonts w:hint="default" w:ascii="Times New Roman" w:hAnsi="Times New Roman" w:eastAsia="Segoe UI" w:cs="Times New Roman"/>
          <w:i w:val="0"/>
          <w:iCs w:val="0"/>
          <w:caps w:val="0"/>
          <w:color w:val="0F1115"/>
          <w:spacing w:val="0"/>
          <w:sz w:val="20"/>
          <w:szCs w:val="20"/>
          <w:shd w:val="clear" w:fill="FFFFFF"/>
        </w:rPr>
        <w:t>. Третья группа (15–17%) — факторы образовательной и профессиональной мобильности, связанные с поступлением в престижные вузы, не имеющие аналогов в регионе, или со сменой работодателя в рамках корпоративных структур. Оставшаяся доля (около 8–10%) приходится на прочие причины, включая медицинские показания и экологические предпочтения [1].</w:t>
      </w:r>
    </w:p>
    <w:p w14:paraId="43542995">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cs="Times New Roman"/>
          <w:sz w:val="20"/>
          <w:szCs w:val="20"/>
        </w:rPr>
      </w:pPr>
      <w:r>
        <w:rPr>
          <w:rFonts w:hint="default" w:ascii="Times New Roman" w:hAnsi="Times New Roman" w:eastAsia="Segoe UI" w:cs="Times New Roman"/>
          <w:i w:val="0"/>
          <w:iCs w:val="0"/>
          <w:caps w:val="0"/>
          <w:color w:val="0F1115"/>
          <w:spacing w:val="0"/>
          <w:sz w:val="20"/>
          <w:szCs w:val="20"/>
          <w:shd w:val="clear" w:fill="FFFFFF"/>
        </w:rPr>
        <w:t>Детализация социально-демографического профиля мигранта позволяет перейти от универсальных, но малоэффективных мер удержания населения к адресной политике «управления потоками». Такая политика должна включать: а) создание механизмов «образовательного возврата» (стипендиальные программы, гарантированное трудоустройство для вернувшихся выпускников); б)</w:t>
      </w:r>
      <w:bookmarkStart w:id="0" w:name="_GoBack"/>
      <w:bookmarkEnd w:id="0"/>
      <w:r>
        <w:rPr>
          <w:rFonts w:hint="default" w:ascii="Times New Roman" w:hAnsi="Times New Roman" w:eastAsia="Segoe UI" w:cs="Times New Roman"/>
          <w:i w:val="0"/>
          <w:iCs w:val="0"/>
          <w:caps w:val="0"/>
          <w:color w:val="0F1115"/>
          <w:spacing w:val="0"/>
          <w:sz w:val="20"/>
          <w:szCs w:val="20"/>
          <w:shd w:val="clear" w:fill="FFFFFF"/>
        </w:rPr>
        <w:t xml:space="preserve"> повышение оплаты труда в дефицитных бюджетных профессиях; в) реализацию жилищных программ, ориентированных именно на молодые семьи и специалистов в активном трудоспособном возрасте, чья миграционная подвижность наиболее высока, а удержание — наиболее критично для экономики региона.</w:t>
      </w:r>
    </w:p>
    <w:p w14:paraId="6E387BEA">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shd w:val="clear" w:fill="FFFFFF"/>
        </w:rPr>
      </w:pPr>
    </w:p>
    <w:p w14:paraId="4ED094C1">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shd w:val="clear" w:fill="FFFFFF"/>
        </w:rPr>
      </w:pPr>
    </w:p>
    <w:p w14:paraId="1CBAF995">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Style w:val="6"/>
          <w:rFonts w:hint="default" w:ascii="Times New Roman" w:hAnsi="Times New Roman" w:eastAsia="Segoe UI" w:cs="Times New Roman"/>
          <w:b/>
          <w:bCs/>
          <w:i w:val="0"/>
          <w:iCs w:val="0"/>
          <w:caps w:val="0"/>
          <w:color w:val="0F1115"/>
          <w:spacing w:val="0"/>
          <w:sz w:val="20"/>
          <w:szCs w:val="20"/>
          <w:shd w:val="clear" w:fill="FFFFFF"/>
          <w:lang w:val="ru-RU"/>
        </w:rPr>
        <w:t>3</w:t>
      </w:r>
      <w:r>
        <w:rPr>
          <w:rStyle w:val="6"/>
          <w:rFonts w:hint="default" w:ascii="Times New Roman" w:hAnsi="Times New Roman" w:eastAsia="Segoe UI" w:cs="Times New Roman"/>
          <w:b/>
          <w:bCs/>
          <w:i w:val="0"/>
          <w:iCs w:val="0"/>
          <w:caps w:val="0"/>
          <w:color w:val="0F1115"/>
          <w:spacing w:val="0"/>
          <w:sz w:val="20"/>
          <w:szCs w:val="20"/>
          <w:shd w:val="clear" w:fill="FFFFFF"/>
        </w:rPr>
        <w:t>. Факторы, детерминирующие отток трудоспособного населения</w:t>
      </w:r>
    </w:p>
    <w:p w14:paraId="66FF9E8B">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 xml:space="preserve">Выявление причин оттока </w:t>
      </w:r>
      <w:r>
        <w:rPr>
          <w:rFonts w:hint="default" w:ascii="Times New Roman" w:hAnsi="Times New Roman" w:eastAsia="Segoe UI" w:cs="Times New Roman"/>
          <w:i w:val="0"/>
          <w:iCs w:val="0"/>
          <w:caps w:val="0"/>
          <w:color w:val="0F1115"/>
          <w:spacing w:val="0"/>
          <w:sz w:val="20"/>
          <w:szCs w:val="20"/>
          <w:shd w:val="clear" w:fill="FFFFFF"/>
          <w:lang w:val="ru-RU"/>
        </w:rPr>
        <w:t xml:space="preserve">населения </w:t>
      </w:r>
      <w:r>
        <w:rPr>
          <w:rFonts w:hint="default" w:ascii="Times New Roman" w:hAnsi="Times New Roman" w:eastAsia="Segoe UI" w:cs="Times New Roman"/>
          <w:i w:val="0"/>
          <w:iCs w:val="0"/>
          <w:caps w:val="0"/>
          <w:color w:val="0F1115"/>
          <w:spacing w:val="0"/>
          <w:sz w:val="20"/>
          <w:szCs w:val="20"/>
          <w:shd w:val="clear" w:fill="FFFFFF"/>
        </w:rPr>
        <w:t>является ключевым для выработки эффективной политики. Анализ публикаций и экспертных оценок позволяет выделить две основные группы факторов: социально-экономические и институциональные.</w:t>
      </w:r>
    </w:p>
    <w:p w14:paraId="74922234">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 xml:space="preserve">Первый и основной фактор — диспропорции на рынке труда. Несмотря на создание крупных производств (судоверфь "Звезда", завод минеральных удобрений) и заявления о росте инвестиций, проблема высокооплачиваемых рабочих мест </w:t>
      </w:r>
      <w:r>
        <w:rPr>
          <w:rFonts w:hint="default" w:ascii="Times New Roman" w:hAnsi="Times New Roman" w:eastAsia="Segoe UI" w:cs="Times New Roman"/>
          <w:i w:val="0"/>
          <w:iCs w:val="0"/>
          <w:caps w:val="0"/>
          <w:color w:val="0F1115"/>
          <w:spacing w:val="0"/>
          <w:sz w:val="20"/>
          <w:szCs w:val="20"/>
          <w:shd w:val="clear" w:fill="FFFFFF"/>
          <w:lang w:val="ru-RU"/>
        </w:rPr>
        <w:t>остаётся</w:t>
      </w:r>
      <w:r>
        <w:rPr>
          <w:rFonts w:hint="default" w:ascii="Times New Roman" w:hAnsi="Times New Roman" w:eastAsia="Segoe UI" w:cs="Times New Roman"/>
          <w:i w:val="0"/>
          <w:iCs w:val="0"/>
          <w:caps w:val="0"/>
          <w:color w:val="0F1115"/>
          <w:spacing w:val="0"/>
          <w:sz w:val="20"/>
          <w:szCs w:val="20"/>
          <w:shd w:val="clear" w:fill="FFFFFF"/>
        </w:rPr>
        <w:t xml:space="preserve"> нерешенной [1; 9]. Жители региона, сравнивая уровень доходов и расходов (стоимость ЖКХ, продуктов питания), приходят к выводу, что дешевле жить в западных регионах страны, чем в родном крае [1]. Хотя прогнозируется рост среднемесячной зарплаты во Владивостоке до 128,47 тыс. руб. к 2027 году, темпы этого роста замедляются, а высокие потребительские цены нивелируют номинальный рост доходов [9].</w:t>
      </w:r>
    </w:p>
    <w:p w14:paraId="59519C5F">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 xml:space="preserve">Второй фактор — жилищная проблема. Доступность жилья </w:t>
      </w:r>
      <w:r>
        <w:rPr>
          <w:rFonts w:hint="default" w:ascii="Times New Roman" w:hAnsi="Times New Roman" w:eastAsia="Segoe UI" w:cs="Times New Roman"/>
          <w:i w:val="0"/>
          <w:iCs w:val="0"/>
          <w:caps w:val="0"/>
          <w:color w:val="0F1115"/>
          <w:spacing w:val="0"/>
          <w:sz w:val="20"/>
          <w:szCs w:val="20"/>
          <w:shd w:val="clear" w:fill="FFFFFF"/>
          <w:lang w:val="ru-RU"/>
        </w:rPr>
        <w:t>остаётся</w:t>
      </w:r>
      <w:r>
        <w:rPr>
          <w:rFonts w:hint="default" w:ascii="Times New Roman" w:hAnsi="Times New Roman" w:eastAsia="Segoe UI" w:cs="Times New Roman"/>
          <w:i w:val="0"/>
          <w:iCs w:val="0"/>
          <w:caps w:val="0"/>
          <w:color w:val="0F1115"/>
          <w:spacing w:val="0"/>
          <w:sz w:val="20"/>
          <w:szCs w:val="20"/>
          <w:shd w:val="clear" w:fill="FFFFFF"/>
        </w:rPr>
        <w:t xml:space="preserve"> крайне низкой. </w:t>
      </w:r>
      <w:r>
        <w:rPr>
          <w:rFonts w:hint="default" w:ascii="Times New Roman" w:hAnsi="Times New Roman" w:eastAsia="Segoe UI" w:cs="Times New Roman"/>
          <w:i w:val="0"/>
          <w:iCs w:val="0"/>
          <w:caps w:val="0"/>
          <w:color w:val="0F1115"/>
          <w:spacing w:val="0"/>
          <w:sz w:val="20"/>
          <w:szCs w:val="20"/>
          <w:shd w:val="clear" w:fill="FFFFFF"/>
          <w:lang w:val="ru-RU"/>
        </w:rPr>
        <w:t>Так как, цены на аренду квартир очень высокие, а л</w:t>
      </w:r>
      <w:r>
        <w:rPr>
          <w:rFonts w:hint="default" w:ascii="Times New Roman" w:hAnsi="Times New Roman" w:eastAsia="Segoe UI" w:cs="Times New Roman"/>
          <w:i w:val="0"/>
          <w:iCs w:val="0"/>
          <w:caps w:val="0"/>
          <w:color w:val="0F1115"/>
          <w:spacing w:val="0"/>
          <w:sz w:val="20"/>
          <w:szCs w:val="20"/>
          <w:shd w:val="clear" w:fill="FFFFFF"/>
        </w:rPr>
        <w:t xml:space="preserve">ьготные ипотечные программы, такие как "Дальневосточная ипотека", носят ограниченный характер и не решают проблему для широких </w:t>
      </w:r>
      <w:r>
        <w:rPr>
          <w:rFonts w:hint="default" w:ascii="Times New Roman" w:hAnsi="Times New Roman" w:eastAsia="Segoe UI" w:cs="Times New Roman"/>
          <w:i w:val="0"/>
          <w:iCs w:val="0"/>
          <w:caps w:val="0"/>
          <w:color w:val="0F1115"/>
          <w:spacing w:val="0"/>
          <w:sz w:val="20"/>
          <w:szCs w:val="20"/>
          <w:shd w:val="clear" w:fill="FFFFFF"/>
          <w:lang w:val="ru-RU"/>
        </w:rPr>
        <w:t>слоёв</w:t>
      </w:r>
      <w:r>
        <w:rPr>
          <w:rFonts w:hint="default" w:ascii="Times New Roman" w:hAnsi="Times New Roman" w:eastAsia="Segoe UI" w:cs="Times New Roman"/>
          <w:i w:val="0"/>
          <w:iCs w:val="0"/>
          <w:caps w:val="0"/>
          <w:color w:val="0F1115"/>
          <w:spacing w:val="0"/>
          <w:sz w:val="20"/>
          <w:szCs w:val="20"/>
          <w:shd w:val="clear" w:fill="FFFFFF"/>
        </w:rPr>
        <w:t xml:space="preserve"> населения, так как ипотека — это "долг на десятилетия", а не решение жилищного вопроса [1]. В регионе отсутствуют массовые меры поддержки, сопоставимые по масштабу с советскими программами.</w:t>
      </w:r>
    </w:p>
    <w:p w14:paraId="29E0FEC4">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 xml:space="preserve">Третий фактор — качество социальной среды и инфраструктуры. Социологические исследования фиксируют "ощущение отсутствия будущего", особенно у </w:t>
      </w:r>
      <w:r>
        <w:rPr>
          <w:rFonts w:hint="default" w:ascii="Times New Roman" w:hAnsi="Times New Roman" w:eastAsia="Segoe UI" w:cs="Times New Roman"/>
          <w:i w:val="0"/>
          <w:iCs w:val="0"/>
          <w:caps w:val="0"/>
          <w:color w:val="0F1115"/>
          <w:spacing w:val="0"/>
          <w:sz w:val="20"/>
          <w:szCs w:val="20"/>
          <w:shd w:val="clear" w:fill="FFFFFF"/>
          <w:lang w:val="ru-RU"/>
        </w:rPr>
        <w:t>молодёжи</w:t>
      </w:r>
      <w:r>
        <w:rPr>
          <w:rFonts w:hint="default" w:ascii="Times New Roman" w:hAnsi="Times New Roman" w:eastAsia="Segoe UI" w:cs="Times New Roman"/>
          <w:i w:val="0"/>
          <w:iCs w:val="0"/>
          <w:caps w:val="0"/>
          <w:color w:val="0F1115"/>
          <w:spacing w:val="0"/>
          <w:sz w:val="20"/>
          <w:szCs w:val="20"/>
          <w:shd w:val="clear" w:fill="FFFFFF"/>
        </w:rPr>
        <w:t xml:space="preserve"> в малых городах и </w:t>
      </w:r>
      <w:r>
        <w:rPr>
          <w:rFonts w:hint="default" w:ascii="Times New Roman" w:hAnsi="Times New Roman" w:eastAsia="Segoe UI" w:cs="Times New Roman"/>
          <w:i w:val="0"/>
          <w:iCs w:val="0"/>
          <w:caps w:val="0"/>
          <w:color w:val="0F1115"/>
          <w:spacing w:val="0"/>
          <w:sz w:val="20"/>
          <w:szCs w:val="20"/>
          <w:shd w:val="clear" w:fill="FFFFFF"/>
          <w:lang w:val="ru-RU"/>
        </w:rPr>
        <w:t>населённых</w:t>
      </w:r>
      <w:r>
        <w:rPr>
          <w:rFonts w:hint="default" w:ascii="Times New Roman" w:hAnsi="Times New Roman" w:eastAsia="Segoe UI" w:cs="Times New Roman"/>
          <w:i w:val="0"/>
          <w:iCs w:val="0"/>
          <w:caps w:val="0"/>
          <w:color w:val="0F1115"/>
          <w:spacing w:val="0"/>
          <w:sz w:val="20"/>
          <w:szCs w:val="20"/>
          <w:shd w:val="clear" w:fill="FFFFFF"/>
        </w:rPr>
        <w:t xml:space="preserve"> пунктах</w:t>
      </w:r>
      <w:r>
        <w:rPr>
          <w:rFonts w:hint="default" w:ascii="Times New Roman" w:hAnsi="Times New Roman" w:eastAsia="Segoe UI" w:cs="Times New Roman"/>
          <w:i w:val="0"/>
          <w:iCs w:val="0"/>
          <w:caps w:val="0"/>
          <w:color w:val="0F1115"/>
          <w:spacing w:val="0"/>
          <w:sz w:val="20"/>
          <w:szCs w:val="20"/>
          <w:shd w:val="clear" w:fill="FFFFFF"/>
          <w:lang w:val="ru-RU"/>
        </w:rPr>
        <w:t xml:space="preserve"> Приморского края</w:t>
      </w:r>
      <w:r>
        <w:rPr>
          <w:rFonts w:hint="default" w:ascii="Times New Roman" w:hAnsi="Times New Roman" w:eastAsia="Segoe UI" w:cs="Times New Roman"/>
          <w:i w:val="0"/>
          <w:iCs w:val="0"/>
          <w:caps w:val="0"/>
          <w:color w:val="0F1115"/>
          <w:spacing w:val="0"/>
          <w:sz w:val="20"/>
          <w:szCs w:val="20"/>
          <w:shd w:val="clear" w:fill="FFFFFF"/>
        </w:rPr>
        <w:t xml:space="preserve">, </w:t>
      </w:r>
      <w:r>
        <w:rPr>
          <w:rFonts w:hint="default" w:ascii="Times New Roman" w:hAnsi="Times New Roman" w:eastAsia="Segoe UI" w:cs="Times New Roman"/>
          <w:i w:val="0"/>
          <w:iCs w:val="0"/>
          <w:caps w:val="0"/>
          <w:color w:val="0F1115"/>
          <w:spacing w:val="0"/>
          <w:sz w:val="20"/>
          <w:szCs w:val="20"/>
          <w:shd w:val="clear" w:fill="FFFFFF"/>
          <w:lang w:val="ru-RU"/>
        </w:rPr>
        <w:t>удалённых</w:t>
      </w:r>
      <w:r>
        <w:rPr>
          <w:rFonts w:hint="default" w:ascii="Times New Roman" w:hAnsi="Times New Roman" w:eastAsia="Segoe UI" w:cs="Times New Roman"/>
          <w:i w:val="0"/>
          <w:iCs w:val="0"/>
          <w:caps w:val="0"/>
          <w:color w:val="0F1115"/>
          <w:spacing w:val="0"/>
          <w:sz w:val="20"/>
          <w:szCs w:val="20"/>
          <w:shd w:val="clear" w:fill="FFFFFF"/>
        </w:rPr>
        <w:t xml:space="preserve"> от регионального центра. Ограниченная инфраструктура, недостаток образовательных возможностей и слабая социальная сфера формируют устойчивую миграционную установку на выезд [1]. Структура населения региона ухудшается: доля пенсионеров составляет 27,3%, что увеличивает нагрузку на трудоспособных граждан [4].</w:t>
      </w:r>
    </w:p>
    <w:p w14:paraId="03CD26F2">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Style w:val="6"/>
          <w:rFonts w:hint="default" w:ascii="Times New Roman" w:hAnsi="Times New Roman" w:eastAsia="Segoe UI" w:cs="Times New Roman"/>
          <w:b/>
          <w:bCs/>
          <w:i w:val="0"/>
          <w:iCs w:val="0"/>
          <w:caps w:val="0"/>
          <w:color w:val="0F1115"/>
          <w:spacing w:val="0"/>
          <w:sz w:val="20"/>
          <w:szCs w:val="20"/>
          <w:shd w:val="clear" w:fill="FFFFFF"/>
          <w:lang w:val="ru-RU"/>
        </w:rPr>
        <w:t>4</w:t>
      </w:r>
      <w:r>
        <w:rPr>
          <w:rStyle w:val="6"/>
          <w:rFonts w:hint="default" w:ascii="Times New Roman" w:hAnsi="Times New Roman" w:eastAsia="Segoe UI" w:cs="Times New Roman"/>
          <w:b/>
          <w:bCs/>
          <w:i w:val="0"/>
          <w:iCs w:val="0"/>
          <w:caps w:val="0"/>
          <w:color w:val="0F1115"/>
          <w:spacing w:val="0"/>
          <w:sz w:val="20"/>
          <w:szCs w:val="20"/>
          <w:shd w:val="clear" w:fill="FFFFFF"/>
        </w:rPr>
        <w:t>. Региональная политика противодействия оттоку населения</w:t>
      </w:r>
    </w:p>
    <w:p w14:paraId="2D3F5DEC">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Анализ региональной политики Приморского края в 2024–2026 гг. показывает, что она реализуется по нескольким направлениям, которые, однако, не всегда напрямую направлены на удержание трудоспособного населения.</w:t>
      </w:r>
    </w:p>
    <w:p w14:paraId="3060130B">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Первое направление — стимулирование рождаемости и поддержка семей. Региональная программа "Повышение рождаемости в Приморском крае" на 2024–2027 годы предусматривает широкий комплекс мер: от обследования репродуктивного здоровья подростков до психологического консультирования женщин, желающих прервать беременность, и проведения ЭКО [3; 5]. Плановые показатели количества рождений, однако, имеют тенденцию к снижению (с 15 713 в 2023 г. до 14 736 в 2026 г.), что отражает общероссийские демографические тренды и косвенно указывает на то, что существующие меры пока не могут переломить ситуацию [3].</w:t>
      </w:r>
    </w:p>
    <w:p w14:paraId="123A4129">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 xml:space="preserve">Второе направление — привлечение трудовых ресурсов извне. Реализуется Государственная программа по переселению соотечественников. Целевые показатели программы на 2026 год предусматривают прибытие 600 участников с семьями [10]. Однако эффективность закрепления мигрантов </w:t>
      </w:r>
      <w:r>
        <w:rPr>
          <w:rFonts w:hint="default" w:ascii="Times New Roman" w:hAnsi="Times New Roman" w:eastAsia="Segoe UI" w:cs="Times New Roman"/>
          <w:i w:val="0"/>
          <w:iCs w:val="0"/>
          <w:caps w:val="0"/>
          <w:color w:val="0F1115"/>
          <w:spacing w:val="0"/>
          <w:sz w:val="20"/>
          <w:szCs w:val="20"/>
          <w:shd w:val="clear" w:fill="FFFFFF"/>
          <w:lang w:val="ru-RU"/>
        </w:rPr>
        <w:t>остаётся</w:t>
      </w:r>
      <w:r>
        <w:rPr>
          <w:rFonts w:hint="default" w:ascii="Times New Roman" w:hAnsi="Times New Roman" w:eastAsia="Segoe UI" w:cs="Times New Roman"/>
          <w:i w:val="0"/>
          <w:iCs w:val="0"/>
          <w:caps w:val="0"/>
          <w:color w:val="0F1115"/>
          <w:spacing w:val="0"/>
          <w:sz w:val="20"/>
          <w:szCs w:val="20"/>
          <w:shd w:val="clear" w:fill="FFFFFF"/>
        </w:rPr>
        <w:t xml:space="preserve"> низкой: доля выбывших в течение </w:t>
      </w:r>
      <w:r>
        <w:rPr>
          <w:rFonts w:hint="default" w:ascii="Times New Roman" w:hAnsi="Times New Roman" w:eastAsia="Segoe UI" w:cs="Times New Roman"/>
          <w:i w:val="0"/>
          <w:iCs w:val="0"/>
          <w:caps w:val="0"/>
          <w:color w:val="0F1115"/>
          <w:spacing w:val="0"/>
          <w:sz w:val="20"/>
          <w:szCs w:val="20"/>
          <w:shd w:val="clear" w:fill="FFFFFF"/>
          <w:lang w:val="ru-RU"/>
        </w:rPr>
        <w:t>трёх</w:t>
      </w:r>
      <w:r>
        <w:rPr>
          <w:rFonts w:hint="default" w:ascii="Times New Roman" w:hAnsi="Times New Roman" w:eastAsia="Segoe UI" w:cs="Times New Roman"/>
          <w:i w:val="0"/>
          <w:iCs w:val="0"/>
          <w:caps w:val="0"/>
          <w:color w:val="0F1115"/>
          <w:spacing w:val="0"/>
          <w:sz w:val="20"/>
          <w:szCs w:val="20"/>
          <w:shd w:val="clear" w:fill="FFFFFF"/>
        </w:rPr>
        <w:t xml:space="preserve"> лет по-прежнему планируется на уровне 10% [10]. Одновременно с этим регион ужесточает миграционную политику в отношении иностранной рабочей силы. С 2026 года перечень видов экономической деятельности, </w:t>
      </w:r>
      <w:r>
        <w:rPr>
          <w:rFonts w:hint="default" w:ascii="Times New Roman" w:hAnsi="Times New Roman" w:eastAsia="Segoe UI" w:cs="Times New Roman"/>
          <w:i w:val="0"/>
          <w:iCs w:val="0"/>
          <w:caps w:val="0"/>
          <w:color w:val="0F1115"/>
          <w:spacing w:val="0"/>
          <w:sz w:val="20"/>
          <w:szCs w:val="20"/>
          <w:shd w:val="clear" w:fill="FFFFFF"/>
          <w:lang w:val="ru-RU"/>
        </w:rPr>
        <w:t>запрещённых</w:t>
      </w:r>
      <w:r>
        <w:rPr>
          <w:rFonts w:hint="default" w:ascii="Times New Roman" w:hAnsi="Times New Roman" w:eastAsia="Segoe UI" w:cs="Times New Roman"/>
          <w:i w:val="0"/>
          <w:iCs w:val="0"/>
          <w:caps w:val="0"/>
          <w:color w:val="0F1115"/>
          <w:spacing w:val="0"/>
          <w:sz w:val="20"/>
          <w:szCs w:val="20"/>
          <w:shd w:val="clear" w:fill="FFFFFF"/>
        </w:rPr>
        <w:t xml:space="preserve"> для работы по патентам, расширяется с 36 до 88, охватывая сферы торговли, ИТ, финансов и страхования [6]. Это, с одной стороны, направлено на защиту рынка труда для местного населения, но с другой — может усугубить кадровый голод в отраслях, где сохраняется дефицит кадров. Квота на временное проживание для края на 2026 год сокращена до 30 разрешений, что является продолжением политики последних лет [8].</w:t>
      </w:r>
    </w:p>
    <w:p w14:paraId="61A8D8AE">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Третье направление — экономическое развитие. Планы по развитию промышленности (производство автобусов "Соллерс"), строительству новых дорожных развязок и портовой инфраструктуры призваны создать новые рабочие места и повысить качество городской среды [9]. Тем не менее, как отмечают эксперты, эти проекты пока не дают ожидаемого демографического эффекта. Государственные вложения не всегда транслируются в ощутимые для простого человека категории: доступное жилье и достойный заработок [1].</w:t>
      </w:r>
    </w:p>
    <w:p w14:paraId="59A36A17">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Style w:val="6"/>
          <w:rFonts w:hint="default" w:ascii="Times New Roman" w:hAnsi="Times New Roman" w:eastAsia="Segoe UI" w:cs="Times New Roman"/>
          <w:b/>
          <w:bCs/>
          <w:i w:val="0"/>
          <w:iCs w:val="0"/>
          <w:caps w:val="0"/>
          <w:color w:val="0F1115"/>
          <w:spacing w:val="0"/>
          <w:sz w:val="20"/>
          <w:szCs w:val="20"/>
          <w:shd w:val="clear" w:fill="FFFFFF"/>
        </w:rPr>
        <w:t>Заключение</w:t>
      </w:r>
    </w:p>
    <w:p w14:paraId="35034736">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 xml:space="preserve">Таким образом, проблема оттока трудоспособного населения из Приморского края в 2024–2026 годах сохраняет свою остроту. Несмотря на формально высокие показатели миграционного притока и реализацию крупных инвестиционных проектов, регион продолжает терять постоянных жителей. Ключевым противоречием </w:t>
      </w:r>
      <w:r>
        <w:rPr>
          <w:rFonts w:hint="default" w:ascii="Times New Roman" w:hAnsi="Times New Roman" w:eastAsia="Segoe UI" w:cs="Times New Roman"/>
          <w:i w:val="0"/>
          <w:iCs w:val="0"/>
          <w:caps w:val="0"/>
          <w:color w:val="0F1115"/>
          <w:spacing w:val="0"/>
          <w:sz w:val="20"/>
          <w:szCs w:val="20"/>
          <w:shd w:val="clear" w:fill="FFFFFF"/>
          <w:lang w:val="ru-RU"/>
        </w:rPr>
        <w:t>остаётся</w:t>
      </w:r>
      <w:r>
        <w:rPr>
          <w:rFonts w:hint="default" w:ascii="Times New Roman" w:hAnsi="Times New Roman" w:eastAsia="Segoe UI" w:cs="Times New Roman"/>
          <w:i w:val="0"/>
          <w:iCs w:val="0"/>
          <w:caps w:val="0"/>
          <w:color w:val="0F1115"/>
          <w:spacing w:val="0"/>
          <w:sz w:val="20"/>
          <w:szCs w:val="20"/>
          <w:shd w:val="clear" w:fill="FFFFFF"/>
        </w:rPr>
        <w:t xml:space="preserve"> разрыв между макроэкономическими успехами и микроэкономическим благополучием конкретного человека.</w:t>
      </w:r>
    </w:p>
    <w:p w14:paraId="4E26295C">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Региональная политика противодействия оттоку реализуется фрагментарно. Меры по стимулированию рождаемости направлены на долгосрочную перспективу и не решают проблему текущего дефицита кадров. Политика в отношении мигрантов носит двойственный характер: от привлечения соотечественников до ограничения трудовой миграции. Экономические проекты пока не конвертируются в массовое улучшение качества жизни.</w:t>
      </w:r>
    </w:p>
    <w:p w14:paraId="106FA569">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left="0" w:right="0" w:firstLine="252" w:firstLineChars="126"/>
        <w:textAlignment w:val="auto"/>
        <w:rPr>
          <w:rFonts w:hint="default" w:ascii="Times New Roman" w:hAnsi="Times New Roman" w:eastAsia="Segoe UI" w:cs="Times New Roman"/>
          <w:i w:val="0"/>
          <w:iCs w:val="0"/>
          <w:caps w:val="0"/>
          <w:color w:val="0F1115"/>
          <w:spacing w:val="0"/>
          <w:sz w:val="20"/>
          <w:szCs w:val="20"/>
        </w:rPr>
      </w:pPr>
      <w:r>
        <w:rPr>
          <w:rFonts w:hint="default" w:ascii="Times New Roman" w:hAnsi="Times New Roman" w:eastAsia="Segoe UI" w:cs="Times New Roman"/>
          <w:i w:val="0"/>
          <w:iCs w:val="0"/>
          <w:caps w:val="0"/>
          <w:color w:val="0F1115"/>
          <w:spacing w:val="0"/>
          <w:sz w:val="20"/>
          <w:szCs w:val="20"/>
          <w:shd w:val="clear" w:fill="FFFFFF"/>
        </w:rPr>
        <w:t>Для перелома негативной тенденции необходим переход от политики "удержания" к политике "привлечения качеством жизни". Требуется не просто создание рабочих мест, а созда</w:t>
      </w:r>
      <w:r>
        <w:rPr>
          <w:rFonts w:hint="default" w:ascii="Times New Roman" w:hAnsi="Times New Roman" w:eastAsia="Segoe UI" w:cs="Times New Roman"/>
          <w:i w:val="0"/>
          <w:iCs w:val="0"/>
          <w:caps w:val="0"/>
          <w:color w:val="0F1115"/>
          <w:spacing w:val="0"/>
          <w:sz w:val="20"/>
          <w:szCs w:val="20"/>
          <w:shd w:val="clear" w:fill="FFFFFF"/>
          <w:lang w:val="ru-RU"/>
        </w:rPr>
        <w:t>н</w:t>
      </w:r>
      <w:r>
        <w:rPr>
          <w:rFonts w:hint="default" w:ascii="Times New Roman" w:hAnsi="Times New Roman" w:eastAsia="Segoe UI" w:cs="Times New Roman"/>
          <w:i w:val="0"/>
          <w:iCs w:val="0"/>
          <w:caps w:val="0"/>
          <w:color w:val="0F1115"/>
          <w:spacing w:val="0"/>
          <w:sz w:val="20"/>
          <w:szCs w:val="20"/>
          <w:shd w:val="clear" w:fill="FFFFFF"/>
        </w:rPr>
        <w:t>ие высокопроизводительных рабочих мест с уровнем оплаты, превышающим среднероссийский. Решение жилищного вопроса должно выйти за рамки ипотечного кредитования в сторону развития арендного жилья и социальной инфраструктуры. Без решения этих фундаментальных задач любые программные мероприятия будут иметь ограниченный эффект, а темпы оттока трудоспособного населения, согласно пессимистичным прогнозам, могут продолжить рост к 2026 году.</w:t>
      </w:r>
    </w:p>
    <w:p w14:paraId="4AFC2725">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firstLine="253" w:firstLineChars="126"/>
        <w:jc w:val="center"/>
        <w:textAlignment w:val="auto"/>
        <w:rPr>
          <w:rFonts w:hint="default" w:ascii="Times New Roman" w:hAnsi="Times New Roman" w:cs="Times New Roman"/>
          <w:b/>
          <w:bCs/>
          <w:sz w:val="20"/>
          <w:szCs w:val="20"/>
          <w:lang w:val="ru-RU"/>
        </w:rPr>
      </w:pPr>
      <w:r>
        <w:rPr>
          <w:rFonts w:hint="default" w:ascii="Times New Roman" w:hAnsi="Times New Roman" w:cs="Times New Roman"/>
          <w:b/>
          <w:bCs/>
          <w:sz w:val="20"/>
          <w:szCs w:val="20"/>
          <w:lang w:val="ru-RU"/>
        </w:rPr>
        <w:t>Список используемой литературы</w:t>
      </w:r>
    </w:p>
    <w:p w14:paraId="058F7E19">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240" w:lineRule="auto"/>
        <w:ind w:left="0" w:right="0" w:firstLine="252" w:firstLineChars="126"/>
        <w:textAlignment w:val="auto"/>
        <w:rPr>
          <w:rFonts w:hint="default" w:ascii="Times New Roman" w:hAnsi="Times New Roman" w:cs="Times New Roman"/>
          <w:sz w:val="20"/>
          <w:szCs w:val="20"/>
        </w:rPr>
      </w:pPr>
      <w:r>
        <w:rPr>
          <w:rFonts w:hint="default" w:ascii="Times New Roman" w:hAnsi="Times New Roman" w:eastAsia="Segoe UI" w:cs="Times New Roman"/>
          <w:i w:val="0"/>
          <w:iCs w:val="0"/>
          <w:caps w:val="0"/>
          <w:color w:val="0F1115"/>
          <w:spacing w:val="0"/>
          <w:sz w:val="20"/>
          <w:szCs w:val="20"/>
          <w:shd w:val="clear" w:fill="FFFFFF"/>
        </w:rPr>
        <w:t>Хмелев В. Жители Приморья продолжают покидать регион [Электронный ресурс] // Время перемен. – 2025. – 15 декабря. – URL: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"https://www.ria-vremya-peremen.ru/zhiteli-primorya-prodolzhayut-pokidat-region/"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Style w:val="5"/>
          <w:rFonts w:hint="default" w:ascii="Times New Roman" w:hAnsi="Times New Roman" w:eastAsia="Segoe UI" w:cs="Times New Roman"/>
          <w:i w:val="0"/>
          <w:iCs w:val="0"/>
          <w:caps w:val="0"/>
          <w:color w:val="3964FE"/>
          <w:spacing w:val="0"/>
          <w:sz w:val="20"/>
          <w:szCs w:val="20"/>
          <w:u w:val="none"/>
          <w:shd w:val="clear" w:fill="FFFFFF"/>
        </w:rPr>
        <w:t>https://www.ria-vremya-peremen.ru/zhiteli-primorya-prodolzhayut-pokidat-region/</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r>
        <w:rPr>
          <w:rFonts w:hint="default" w:ascii="Times New Roman" w:hAnsi="Times New Roman" w:eastAsia="Segoe UI" w:cs="Times New Roman"/>
          <w:i w:val="0"/>
          <w:iCs w:val="0"/>
          <w:caps w:val="0"/>
          <w:color w:val="0F1115"/>
          <w:spacing w:val="0"/>
          <w:sz w:val="20"/>
          <w:szCs w:val="20"/>
          <w:shd w:val="clear" w:fill="FFFFFF"/>
        </w:rPr>
        <w:t> (дата обращения: 14.03.2026).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"https://www.ria-vremya-peremen.ru/zhiteli-primorya-prodolzhayut-pokidat-region/"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p>
    <w:p w14:paraId="15EB5D6F">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240" w:lineRule="auto"/>
        <w:ind w:left="0" w:right="0" w:firstLine="252" w:firstLineChars="126"/>
        <w:textAlignment w:val="auto"/>
        <w:rPr>
          <w:rFonts w:hint="default" w:ascii="Times New Roman" w:hAnsi="Times New Roman" w:cs="Times New Roman"/>
          <w:sz w:val="20"/>
          <w:szCs w:val="20"/>
        </w:rPr>
      </w:pPr>
      <w:r>
        <w:rPr>
          <w:rFonts w:hint="default" w:ascii="Times New Roman" w:hAnsi="Times New Roman" w:eastAsia="Segoe UI" w:cs="Times New Roman"/>
          <w:i w:val="0"/>
          <w:iCs w:val="0"/>
          <w:caps w:val="0"/>
          <w:color w:val="0F1115"/>
          <w:spacing w:val="0"/>
          <w:sz w:val="20"/>
          <w:szCs w:val="20"/>
          <w:shd w:val="clear" w:fill="FFFFFF"/>
        </w:rPr>
        <w:t>Предсказана судьба Владивостока на ближайшие три года [Электронный ресурс] // Общественное телевидение Приморья. – 2025. – URL: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"https://otvprim.tv/news/obshchestvo/predskazana-sudba-vladivostoka-na-blizhayshie-tri-goda/"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Style w:val="5"/>
          <w:rFonts w:hint="default" w:ascii="Times New Roman" w:hAnsi="Times New Roman" w:eastAsia="Segoe UI" w:cs="Times New Roman"/>
          <w:i w:val="0"/>
          <w:iCs w:val="0"/>
          <w:caps w:val="0"/>
          <w:color w:val="3964FE"/>
          <w:spacing w:val="0"/>
          <w:sz w:val="20"/>
          <w:szCs w:val="20"/>
          <w:u w:val="none"/>
          <w:shd w:val="clear" w:fill="FFFFFF"/>
        </w:rPr>
        <w:t>https://otvprim.tv/news/obshchestvo/predskazana-sudba-vladivostoka-na-blizhayshie-tri-goda/</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r>
        <w:rPr>
          <w:rFonts w:hint="default" w:ascii="Times New Roman" w:hAnsi="Times New Roman" w:eastAsia="Segoe UI" w:cs="Times New Roman"/>
          <w:i w:val="0"/>
          <w:iCs w:val="0"/>
          <w:caps w:val="0"/>
          <w:color w:val="0F1115"/>
          <w:spacing w:val="0"/>
          <w:sz w:val="20"/>
          <w:szCs w:val="20"/>
          <w:shd w:val="clear" w:fill="FFFFFF"/>
        </w:rPr>
        <w:t> (дата обращения: 14.03.2026).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"https://otvprim.tv/news/obshchestvo/predskazana-sudba-vladivostoka-na-blizhayshie-tri-goda/?sphrase_id=3997780"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p>
    <w:p w14:paraId="2A645AE9">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240" w:lineRule="auto"/>
        <w:ind w:left="0" w:right="0" w:firstLine="252" w:firstLineChars="126"/>
        <w:textAlignment w:val="auto"/>
        <w:rPr>
          <w:rFonts w:hint="default" w:ascii="Times New Roman" w:hAnsi="Times New Roman" w:cs="Times New Roman"/>
          <w:sz w:val="20"/>
          <w:szCs w:val="20"/>
        </w:rPr>
      </w:pPr>
      <w:r>
        <w:rPr>
          <w:rFonts w:hint="default" w:ascii="Times New Roman" w:hAnsi="Times New Roman" w:eastAsia="Segoe UI" w:cs="Times New Roman"/>
          <w:i w:val="0"/>
          <w:iCs w:val="0"/>
          <w:caps w:val="0"/>
          <w:color w:val="0F1115"/>
          <w:spacing w:val="0"/>
          <w:sz w:val="20"/>
          <w:szCs w:val="20"/>
          <w:shd w:val="clear" w:fill="FFFFFF"/>
        </w:rPr>
        <w:t>Приложение к постановлению Правительства Приморского края от 26.12.2024 N 930-пп "VI. Целевые показатели региональной программы "Повышение рождаемости в Приморском крае" [Электронный ресурс] // ГАРАНТ.РУ. – URL: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"https://base.garant.ru/411200417/53f89421bbdaf741eb2d1ecc4ddb4c33/"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Style w:val="5"/>
          <w:rFonts w:hint="default" w:ascii="Times New Roman" w:hAnsi="Times New Roman" w:eastAsia="Segoe UI" w:cs="Times New Roman"/>
          <w:i w:val="0"/>
          <w:iCs w:val="0"/>
          <w:caps w:val="0"/>
          <w:color w:val="3964FE"/>
          <w:spacing w:val="0"/>
          <w:sz w:val="20"/>
          <w:szCs w:val="20"/>
          <w:u w:val="none"/>
          <w:shd w:val="clear" w:fill="FFFFFF"/>
        </w:rPr>
        <w:t>https://base.garant.ru/411200417/53f89421bbdaf741eb2d1ecc4ddb4c33/</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r>
        <w:rPr>
          <w:rFonts w:hint="default" w:ascii="Times New Roman" w:hAnsi="Times New Roman" w:eastAsia="Segoe UI" w:cs="Times New Roman"/>
          <w:i w:val="0"/>
          <w:iCs w:val="0"/>
          <w:caps w:val="0"/>
          <w:color w:val="0F1115"/>
          <w:spacing w:val="0"/>
          <w:sz w:val="20"/>
          <w:szCs w:val="20"/>
          <w:shd w:val="clear" w:fill="FFFFFF"/>
        </w:rPr>
        <w:t> (дата обращения: 14.03.2026).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"https://base.garant.ru/411200417/53f89421bbdaf741eb2d1ecc4ddb4c33/"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p>
    <w:p w14:paraId="531AEDC0">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240" w:lineRule="auto"/>
        <w:ind w:left="0" w:right="0" w:firstLine="252" w:firstLineChars="126"/>
        <w:textAlignment w:val="auto"/>
        <w:rPr>
          <w:rFonts w:hint="default" w:ascii="Times New Roman" w:hAnsi="Times New Roman" w:cs="Times New Roman"/>
          <w:sz w:val="20"/>
          <w:szCs w:val="20"/>
        </w:rPr>
      </w:pPr>
      <w:r>
        <w:rPr>
          <w:rFonts w:hint="default" w:ascii="Times New Roman" w:hAnsi="Times New Roman" w:eastAsia="Segoe UI" w:cs="Times New Roman"/>
          <w:i w:val="0"/>
          <w:iCs w:val="0"/>
          <w:caps w:val="0"/>
          <w:color w:val="0F1115"/>
          <w:spacing w:val="0"/>
          <w:sz w:val="20"/>
          <w:szCs w:val="20"/>
          <w:shd w:val="clear" w:fill="FFFFFF"/>
        </w:rPr>
        <w:t>Приморье сокращается: за пять лет край потерял почти 60 тысяч жителей [Электронный ресурс] //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"https://primorye24.ru/"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Style w:val="5"/>
          <w:rFonts w:hint="default" w:ascii="Times New Roman" w:hAnsi="Times New Roman" w:eastAsia="Segoe UI" w:cs="Times New Roman"/>
          <w:i w:val="0"/>
          <w:iCs w:val="0"/>
          <w:caps w:val="0"/>
          <w:color w:val="3964FE"/>
          <w:spacing w:val="0"/>
          <w:sz w:val="20"/>
          <w:szCs w:val="20"/>
          <w:u w:val="none"/>
          <w:shd w:val="clear" w:fill="FFFFFF"/>
        </w:rPr>
        <w:t>Primorye24.ru</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r>
        <w:rPr>
          <w:rFonts w:hint="default" w:ascii="Times New Roman" w:hAnsi="Times New Roman" w:eastAsia="Segoe UI" w:cs="Times New Roman"/>
          <w:i w:val="0"/>
          <w:iCs w:val="0"/>
          <w:caps w:val="0"/>
          <w:color w:val="0F1115"/>
          <w:spacing w:val="0"/>
          <w:sz w:val="20"/>
          <w:szCs w:val="20"/>
          <w:shd w:val="clear" w:fill="FFFFFF"/>
        </w:rPr>
        <w:t>. – 2025. – URL: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"https://primorye24.ru/news/post/211187-primore-sokrashchaetsya-za-pyat-let-kray-poteryal-pochti-60-tysyach-zhiteley"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Style w:val="5"/>
          <w:rFonts w:hint="default" w:ascii="Times New Roman" w:hAnsi="Times New Roman" w:eastAsia="Segoe UI" w:cs="Times New Roman"/>
          <w:i w:val="0"/>
          <w:iCs w:val="0"/>
          <w:caps w:val="0"/>
          <w:color w:val="3964FE"/>
          <w:spacing w:val="0"/>
          <w:sz w:val="20"/>
          <w:szCs w:val="20"/>
          <w:u w:val="none"/>
          <w:shd w:val="clear" w:fill="FFFFFF"/>
        </w:rPr>
        <w:t>https://primorye24.ru/news/post/211187-primore-sokrashchaetsya-za-pyat-let-kray-poteryal-pochti-60-tysyach-zhiteley</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r>
        <w:rPr>
          <w:rFonts w:hint="default" w:ascii="Times New Roman" w:hAnsi="Times New Roman" w:eastAsia="Segoe UI" w:cs="Times New Roman"/>
          <w:i w:val="0"/>
          <w:iCs w:val="0"/>
          <w:caps w:val="0"/>
          <w:color w:val="0F1115"/>
          <w:spacing w:val="0"/>
          <w:sz w:val="20"/>
          <w:szCs w:val="20"/>
          <w:shd w:val="clear" w:fill="FFFFFF"/>
        </w:rPr>
        <w:t> (дата обращения: 14.03.2026).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"https://primorye24.ru/news/post/211187-primore-sokrashchaetsya-za-pyat-let-kray-poteryal-pochti-60-tysyach-zhiteley"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p>
    <w:p w14:paraId="51EA058D">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240" w:lineRule="auto"/>
        <w:ind w:left="0" w:right="0" w:firstLine="252" w:firstLineChars="126"/>
        <w:textAlignment w:val="auto"/>
        <w:rPr>
          <w:rFonts w:hint="default" w:ascii="Times New Roman" w:hAnsi="Times New Roman" w:cs="Times New Roman"/>
          <w:sz w:val="20"/>
          <w:szCs w:val="20"/>
        </w:rPr>
      </w:pPr>
      <w:r>
        <w:rPr>
          <w:rFonts w:hint="default" w:ascii="Times New Roman" w:hAnsi="Times New Roman" w:eastAsia="Segoe UI" w:cs="Times New Roman"/>
          <w:i w:val="0"/>
          <w:iCs w:val="0"/>
          <w:caps w:val="0"/>
          <w:color w:val="0F1115"/>
          <w:spacing w:val="0"/>
          <w:sz w:val="20"/>
          <w:szCs w:val="20"/>
          <w:shd w:val="clear" w:fill="FFFFFF"/>
        </w:rPr>
        <w:t>Постановление Правительства Приморского края от 26 декабря 2024 г. N 930-пп "О внесении изменений в постановление Правительства Приморского края от 30 июня 2023 года N 448-пп "Об утверждении региональной программы "Повышение рождаемости в Приморском крае" [Электронный ресурс] // ГАРАНТ.РУ. – URL: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"https://base.garant.ru/411200417/"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Style w:val="5"/>
          <w:rFonts w:hint="default" w:ascii="Times New Roman" w:hAnsi="Times New Roman" w:eastAsia="Segoe UI" w:cs="Times New Roman"/>
          <w:i w:val="0"/>
          <w:iCs w:val="0"/>
          <w:caps w:val="0"/>
          <w:color w:val="3964FE"/>
          <w:spacing w:val="0"/>
          <w:sz w:val="20"/>
          <w:szCs w:val="20"/>
          <w:u w:val="none"/>
          <w:shd w:val="clear" w:fill="FFFFFF"/>
        </w:rPr>
        <w:t>https://base.garant.ru/411200417/</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r>
        <w:rPr>
          <w:rFonts w:hint="default" w:ascii="Times New Roman" w:hAnsi="Times New Roman" w:eastAsia="Segoe UI" w:cs="Times New Roman"/>
          <w:i w:val="0"/>
          <w:iCs w:val="0"/>
          <w:caps w:val="0"/>
          <w:color w:val="0F1115"/>
          <w:spacing w:val="0"/>
          <w:sz w:val="20"/>
          <w:szCs w:val="20"/>
          <w:shd w:val="clear" w:fill="FFFFFF"/>
        </w:rPr>
        <w:t> (дата обращения: 14.03.2026).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"https://base.garant.ru/411200417/"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p>
    <w:p w14:paraId="3C9B4932">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240" w:lineRule="auto"/>
        <w:ind w:left="0" w:right="0" w:firstLine="252" w:firstLineChars="126"/>
        <w:textAlignment w:val="auto"/>
        <w:rPr>
          <w:rFonts w:hint="default" w:ascii="Times New Roman" w:hAnsi="Times New Roman" w:cs="Times New Roman"/>
          <w:sz w:val="20"/>
          <w:szCs w:val="20"/>
        </w:rPr>
      </w:pPr>
      <w:r>
        <w:rPr>
          <w:rFonts w:hint="default" w:ascii="Times New Roman" w:hAnsi="Times New Roman" w:eastAsia="Segoe UI" w:cs="Times New Roman"/>
          <w:i w:val="0"/>
          <w:iCs w:val="0"/>
          <w:caps w:val="0"/>
          <w:color w:val="0F1115"/>
          <w:spacing w:val="0"/>
          <w:sz w:val="20"/>
          <w:szCs w:val="20"/>
          <w:shd w:val="clear" w:fill="FFFFFF"/>
        </w:rPr>
        <w:t>Authorities in Russia's Primorsky Krai have expanded the list of industries in which migrants will not be able to work [Electronic resource] // AVESTA – Tajikistan News in English. – 2025. – 4 December. – URL: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"https://en.avesta.tj/2025/12/04/authorities-in-russias-primorsky-krai-have-expanded-the-list-of-industries-in-which-migrants-will-not-be-able-to-work/"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Style w:val="5"/>
          <w:rFonts w:hint="default" w:ascii="Times New Roman" w:hAnsi="Times New Roman" w:eastAsia="Segoe UI" w:cs="Times New Roman"/>
          <w:i w:val="0"/>
          <w:iCs w:val="0"/>
          <w:caps w:val="0"/>
          <w:color w:val="3964FE"/>
          <w:spacing w:val="0"/>
          <w:sz w:val="20"/>
          <w:szCs w:val="20"/>
          <w:u w:val="none"/>
          <w:shd w:val="clear" w:fill="FFFFFF"/>
        </w:rPr>
        <w:t>https://en.avesta.tj/2025/12/04/authorities-in-russias-primorsky-krai-have-expanded-the-list-of-industries-in-which-migrants-will-not-be-able-to-work/</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r>
        <w:rPr>
          <w:rFonts w:hint="default" w:ascii="Times New Roman" w:hAnsi="Times New Roman" w:eastAsia="Segoe UI" w:cs="Times New Roman"/>
          <w:i w:val="0"/>
          <w:iCs w:val="0"/>
          <w:caps w:val="0"/>
          <w:color w:val="0F1115"/>
          <w:spacing w:val="0"/>
          <w:sz w:val="20"/>
          <w:szCs w:val="20"/>
          <w:shd w:val="clear" w:fill="FFFFFF"/>
        </w:rPr>
        <w:t> (дата обращения: 14.03.2026).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"https://en.avesta.tj/2025/12/04/authorities-in-russias-primorsky-krai-have-expanded-the-list-of-industries-in-which-migrants-will-not-be-able-to-work/"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p>
    <w:p w14:paraId="377C7418">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240" w:lineRule="auto"/>
        <w:ind w:left="0" w:right="0" w:firstLine="252" w:firstLineChars="126"/>
        <w:textAlignment w:val="auto"/>
        <w:rPr>
          <w:rFonts w:hint="default" w:ascii="Times New Roman" w:hAnsi="Times New Roman" w:cs="Times New Roman"/>
          <w:sz w:val="20"/>
          <w:szCs w:val="20"/>
        </w:rPr>
      </w:pPr>
      <w:r>
        <w:rPr>
          <w:rFonts w:hint="default" w:ascii="Times New Roman" w:hAnsi="Times New Roman" w:eastAsia="Segoe UI" w:cs="Times New Roman"/>
          <w:i w:val="0"/>
          <w:iCs w:val="0"/>
          <w:caps w:val="0"/>
          <w:color w:val="0F1115"/>
          <w:spacing w:val="0"/>
          <w:sz w:val="20"/>
          <w:szCs w:val="20"/>
          <w:shd w:val="clear" w:fill="FFFFFF"/>
        </w:rPr>
        <w:t>Migration growth registered in Far East's 9 regions — minister [Electronic resource] // TASS. – 2025. – 9 June. – URL: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"https://tass.com/economy/1970867"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Style w:val="5"/>
          <w:rFonts w:hint="default" w:ascii="Times New Roman" w:hAnsi="Times New Roman" w:eastAsia="Segoe UI" w:cs="Times New Roman"/>
          <w:i w:val="0"/>
          <w:iCs w:val="0"/>
          <w:caps w:val="0"/>
          <w:color w:val="3964FE"/>
          <w:spacing w:val="0"/>
          <w:sz w:val="20"/>
          <w:szCs w:val="20"/>
          <w:u w:val="none"/>
          <w:shd w:val="clear" w:fill="FFFFFF"/>
        </w:rPr>
        <w:t>https://tass.com/economy/1970867</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r>
        <w:rPr>
          <w:rFonts w:hint="default" w:ascii="Times New Roman" w:hAnsi="Times New Roman" w:eastAsia="Segoe UI" w:cs="Times New Roman"/>
          <w:i w:val="0"/>
          <w:iCs w:val="0"/>
          <w:caps w:val="0"/>
          <w:color w:val="0F1115"/>
          <w:spacing w:val="0"/>
          <w:sz w:val="20"/>
          <w:szCs w:val="20"/>
          <w:shd w:val="clear" w:fill="FFFFFF"/>
        </w:rPr>
        <w:t> (дата обращения: 14.03.2026).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"https://tass.com/economy/1970867"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p>
    <w:p w14:paraId="07C85A35">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240" w:lineRule="auto"/>
        <w:ind w:left="0" w:right="0" w:firstLine="252" w:firstLineChars="126"/>
        <w:textAlignment w:val="auto"/>
        <w:rPr>
          <w:rFonts w:hint="default" w:ascii="Times New Roman" w:hAnsi="Times New Roman" w:cs="Times New Roman"/>
          <w:sz w:val="20"/>
          <w:szCs w:val="20"/>
        </w:rPr>
      </w:pPr>
      <w:r>
        <w:rPr>
          <w:rFonts w:hint="default" w:ascii="Times New Roman" w:hAnsi="Times New Roman" w:eastAsia="Segoe UI" w:cs="Times New Roman"/>
          <w:i w:val="0"/>
          <w:iCs w:val="0"/>
          <w:caps w:val="0"/>
          <w:color w:val="0F1115"/>
          <w:spacing w:val="0"/>
          <w:sz w:val="20"/>
          <w:szCs w:val="20"/>
          <w:shd w:val="clear" w:fill="FFFFFF"/>
        </w:rPr>
        <w:t>Приморью урезали квоту на временное проживание мигрантов [Электронный ресурс] // VladNews. – 2025. – 24 октября. – URL: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"https://vladnews.ru/2025-10-24/258688/primoryu_urezali"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Style w:val="5"/>
          <w:rFonts w:hint="default" w:ascii="Times New Roman" w:hAnsi="Times New Roman" w:eastAsia="Segoe UI" w:cs="Times New Roman"/>
          <w:i w:val="0"/>
          <w:iCs w:val="0"/>
          <w:caps w:val="0"/>
          <w:color w:val="3964FE"/>
          <w:spacing w:val="0"/>
          <w:sz w:val="20"/>
          <w:szCs w:val="20"/>
          <w:u w:val="none"/>
          <w:shd w:val="clear" w:fill="FFFFFF"/>
        </w:rPr>
        <w:t>https://vladnews.ru/2025-10-24/258688/primoryu_urezali</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r>
        <w:rPr>
          <w:rFonts w:hint="default" w:ascii="Times New Roman" w:hAnsi="Times New Roman" w:eastAsia="Segoe UI" w:cs="Times New Roman"/>
          <w:i w:val="0"/>
          <w:iCs w:val="0"/>
          <w:caps w:val="0"/>
          <w:color w:val="0F1115"/>
          <w:spacing w:val="0"/>
          <w:sz w:val="20"/>
          <w:szCs w:val="20"/>
          <w:shd w:val="clear" w:fill="FFFFFF"/>
        </w:rPr>
        <w:t> (дата обращения: 14.03.2026).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"https://vladnews.ru/2025-10-24/258688/primoryu_urezali"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p>
    <w:p w14:paraId="14F7116E">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240" w:lineRule="auto"/>
        <w:ind w:left="0" w:right="0" w:firstLine="252" w:firstLineChars="126"/>
        <w:textAlignment w:val="auto"/>
        <w:rPr>
          <w:rFonts w:hint="default" w:ascii="Times New Roman" w:hAnsi="Times New Roman" w:cs="Times New Roman"/>
          <w:sz w:val="20"/>
          <w:szCs w:val="20"/>
        </w:rPr>
      </w:pPr>
      <w:r>
        <w:rPr>
          <w:rFonts w:hint="default" w:ascii="Times New Roman" w:hAnsi="Times New Roman" w:eastAsia="Segoe UI" w:cs="Times New Roman"/>
          <w:i w:val="0"/>
          <w:iCs w:val="0"/>
          <w:caps w:val="0"/>
          <w:color w:val="0F1115"/>
          <w:spacing w:val="0"/>
          <w:sz w:val="20"/>
          <w:szCs w:val="20"/>
          <w:shd w:val="clear" w:fill="FFFFFF"/>
        </w:rPr>
        <w:t>Аудиторы КСП предсказали судьбу Владивостока на ближайшую трехлетку [Электронный ресурс] // РБК Приморье. – 2024. – 3 декабря. – URL: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"https://prim.rbc.ru/prim/freenews/674e43069a79473226fa7e68"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Style w:val="5"/>
          <w:rFonts w:hint="default" w:ascii="Times New Roman" w:hAnsi="Times New Roman" w:eastAsia="Segoe UI" w:cs="Times New Roman"/>
          <w:i w:val="0"/>
          <w:iCs w:val="0"/>
          <w:caps w:val="0"/>
          <w:color w:val="3964FE"/>
          <w:spacing w:val="0"/>
          <w:sz w:val="20"/>
          <w:szCs w:val="20"/>
          <w:u w:val="none"/>
          <w:shd w:val="clear" w:fill="FFFFFF"/>
        </w:rPr>
        <w:t>https://prim.rbc.ru/prim/freenews/674e43069a79473226fa7e68</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r>
        <w:rPr>
          <w:rFonts w:hint="default" w:ascii="Times New Roman" w:hAnsi="Times New Roman" w:eastAsia="Segoe UI" w:cs="Times New Roman"/>
          <w:i w:val="0"/>
          <w:iCs w:val="0"/>
          <w:caps w:val="0"/>
          <w:color w:val="0F1115"/>
          <w:spacing w:val="0"/>
          <w:sz w:val="20"/>
          <w:szCs w:val="20"/>
          <w:shd w:val="clear" w:fill="FFFFFF"/>
        </w:rPr>
        <w:t> (дата обращения: 14.03.2026).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"https://prim.rbc.ru/prim/freenews/674e43069a79473226fa7e68?from=regional_newsfeed"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p>
    <w:p w14:paraId="2DD456C1">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240" w:lineRule="auto"/>
        <w:ind w:left="0" w:right="0" w:firstLine="252" w:firstLineChars="126"/>
        <w:textAlignment w:val="auto"/>
        <w:rPr>
          <w:rFonts w:hint="default" w:ascii="Times New Roman" w:hAnsi="Times New Roman" w:cs="Times New Roman"/>
          <w:sz w:val="20"/>
          <w:szCs w:val="20"/>
        </w:rPr>
      </w:pPr>
      <w:r>
        <w:rPr>
          <w:rFonts w:hint="default" w:ascii="Times New Roman" w:hAnsi="Times New Roman" w:eastAsia="Segoe UI" w:cs="Times New Roman"/>
          <w:i w:val="0"/>
          <w:iCs w:val="0"/>
          <w:caps w:val="0"/>
          <w:color w:val="0F1115"/>
          <w:spacing w:val="0"/>
          <w:sz w:val="20"/>
          <w:szCs w:val="20"/>
          <w:shd w:val="clear" w:fill="FFFFFF"/>
        </w:rPr>
        <w:t>Приложение N 8 к постановлению Правительства Приморского края от 22.01.2025 N 29-пп [Электронный ресурс] // ГАРАНТ.РУ. – URL: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"https://base.garant.ru/411334119/38d0e20d10a9099ed1e190abf152a12a/"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Style w:val="5"/>
          <w:rFonts w:hint="default" w:ascii="Times New Roman" w:hAnsi="Times New Roman" w:eastAsia="Segoe UI" w:cs="Times New Roman"/>
          <w:i w:val="0"/>
          <w:iCs w:val="0"/>
          <w:caps w:val="0"/>
          <w:color w:val="3964FE"/>
          <w:spacing w:val="0"/>
          <w:sz w:val="20"/>
          <w:szCs w:val="20"/>
          <w:u w:val="none"/>
          <w:shd w:val="clear" w:fill="FFFFFF"/>
        </w:rPr>
        <w:t>https://base.garant.ru/411334119/38d0e20d10a9099ed1e190abf152a12a/</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r>
        <w:rPr>
          <w:rFonts w:hint="default" w:ascii="Times New Roman" w:hAnsi="Times New Roman" w:eastAsia="Segoe UI" w:cs="Times New Roman"/>
          <w:i w:val="0"/>
          <w:iCs w:val="0"/>
          <w:caps w:val="0"/>
          <w:color w:val="0F1115"/>
          <w:spacing w:val="0"/>
          <w:sz w:val="20"/>
          <w:szCs w:val="20"/>
          <w:shd w:val="clear" w:fill="FFFFFF"/>
        </w:rPr>
        <w:t> (дата обращения: 14.03.2026). </w: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begin"/>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instrText xml:space="preserve"> HYPERLINK "https://base.garant.ru/411334119/38d0e20d10a9099ed1e190abf152a12a/" \t "https://chat.deepseek.com/a/chat/s/_blank" </w:instrText>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separate"/>
      </w:r>
      <w:r>
        <w:rPr>
          <w:rFonts w:hint="default" w:ascii="Times New Roman" w:hAnsi="Times New Roman" w:eastAsia="Segoe UI" w:cs="Times New Roman"/>
          <w:i w:val="0"/>
          <w:iCs w:val="0"/>
          <w:caps w:val="0"/>
          <w:color w:val="3964FE"/>
          <w:spacing w:val="0"/>
          <w:sz w:val="20"/>
          <w:szCs w:val="20"/>
          <w:u w:val="none"/>
          <w:bdr w:val="single" w:color="auto" w:sz="12" w:space="0"/>
          <w:shd w:val="clear" w:fill="FFFFFF"/>
        </w:rPr>
        <w:fldChar w:fldCharType="end"/>
      </w:r>
    </w:p>
    <w:p w14:paraId="47D95D8C">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uto"/>
        <w:ind w:firstLine="252" w:firstLineChars="126"/>
        <w:textAlignment w:val="auto"/>
        <w:rPr>
          <w:rFonts w:hint="default" w:ascii="Times New Roman" w:hAnsi="Times New Roman" w:cs="Times New Roman"/>
          <w:sz w:val="20"/>
          <w:szCs w:val="20"/>
        </w:rPr>
      </w:pPr>
    </w:p>
    <w:p w14:paraId="49A7DE97">
      <w:pPr>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0" w:after="0" w:afterAutospacing="0" w:line="240" w:lineRule="auto"/>
        <w:ind w:left="0" w:firstLine="252" w:firstLineChars="126"/>
        <w:jc w:val="left"/>
        <w:textAlignment w:val="auto"/>
        <w:rPr>
          <w:rFonts w:hint="default" w:ascii="Times New Roman" w:hAnsi="Times New Roman" w:eastAsia="Segoe UI" w:cs="Times New Roman"/>
          <w:i w:val="0"/>
          <w:iCs w:val="0"/>
          <w:caps w:val="0"/>
          <w:color w:val="800080"/>
          <w:spacing w:val="0"/>
          <w:sz w:val="20"/>
          <w:szCs w:val="20"/>
        </w:rPr>
      </w:pPr>
    </w:p>
    <w:p w14:paraId="723476DF">
      <w:pPr>
        <w:keepNext w:val="0"/>
        <w:keepLines w:val="0"/>
        <w:pageBreakBefore w:val="0"/>
        <w:widowControl/>
        <w:kinsoku/>
        <w:wordWrap/>
        <w:overflowPunct/>
        <w:topLinePunct w:val="0"/>
        <w:autoSpaceDE/>
        <w:autoSpaceDN/>
        <w:bidi w:val="0"/>
        <w:adjustRightInd/>
        <w:snapToGrid/>
        <w:spacing w:afterAutospacing="0" w:line="240" w:lineRule="auto"/>
        <w:ind w:firstLine="252" w:firstLineChars="126"/>
        <w:textAlignment w:val="auto"/>
        <w:rPr>
          <w:rFonts w:hint="default" w:ascii="Times New Roman" w:hAnsi="Times New Roman" w:cs="Times New Roman"/>
          <w:sz w:val="20"/>
          <w:szCs w:val="20"/>
        </w:rPr>
      </w:pPr>
    </w:p>
    <w:sectPr>
      <w:pgSz w:w="11906" w:h="16838"/>
      <w:pgMar w:top="1134" w:right="1134" w:bottom="1134" w:left="1134"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80DE8"/>
    <w:multiLevelType w:val="singleLevel"/>
    <w:tmpl w:val="84D80DE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067918"/>
    <w:rsid w:val="51C3232F"/>
    <w:rsid w:val="5BB5614F"/>
    <w:rsid w:val="68830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character" w:styleId="5">
    <w:name w:val="Hyperlink"/>
    <w:basedOn w:val="2"/>
    <w:qFormat/>
    <w:uiPriority w:val="0"/>
    <w:rPr>
      <w:color w:val="0000FF"/>
      <w:u w:val="single"/>
    </w:rPr>
  </w:style>
  <w:style w:type="character" w:styleId="6">
    <w:name w:val="Strong"/>
    <w:basedOn w:val="2"/>
    <w:qFormat/>
    <w:uiPriority w:val="0"/>
    <w:rPr>
      <w:b/>
      <w:bCs/>
    </w:rPr>
  </w:style>
  <w:style w:type="paragraph" w:styleId="7">
    <w:name w:val="Normal (Web)"/>
    <w:basedOn w:val="1"/>
    <w:qFormat/>
    <w:uiPriority w:val="0"/>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52</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2026-03-13T12:28:00Z</dcterms:created>
  <dc:creator>grosh</dc:creator>
  <cp:lastModifiedBy>grosh</cp:lastModifiedBy>
  <dcterms:modified xsi:type="dcterms:W3CDTF">2026-03-14T04:43:17Z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DA63FFFD59E748AD93E46B60DA452FE3_12</vt:lpwstr>
  </property>
</Properties>
</file>