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4B0CDC" w:rsidRPr="004B0CDC" w:rsidRDefault="004B0CDC" w:rsidP="004B0CDC">
      <w:pPr>
        <w:spacing w:line="360" w:lineRule="auto"/>
        <w:jc w:val="right"/>
        <w:rPr>
          <w:rFonts w:ascii="Times New Roman" w:eastAsia="Times New Roman" w:hAnsi="Times New Roman" w:cs="Times New Roman"/>
          <w:bCs/>
          <w:sz w:val="28"/>
          <w:szCs w:val="28"/>
          <w:lang w:val="ru-RU"/>
        </w:rPr>
      </w:pPr>
      <w:r w:rsidRPr="00261415">
        <w:rPr>
          <w:rFonts w:ascii="Times New Roman" w:eastAsia="Times New Roman" w:hAnsi="Times New Roman" w:cs="Times New Roman"/>
          <w:b/>
          <w:bCs/>
          <w:sz w:val="28"/>
          <w:szCs w:val="28"/>
          <w:lang w:val="ru-RU"/>
        </w:rPr>
        <w:t>Дроздов Алексей</w:t>
      </w:r>
      <w:r w:rsidR="00261415" w:rsidRPr="00261415">
        <w:rPr>
          <w:rFonts w:ascii="Times New Roman" w:eastAsia="Times New Roman" w:hAnsi="Times New Roman" w:cs="Times New Roman"/>
          <w:b/>
          <w:bCs/>
          <w:sz w:val="28"/>
          <w:szCs w:val="28"/>
          <w:lang w:val="ru-RU"/>
        </w:rPr>
        <w:t xml:space="preserve"> Сергеевич</w:t>
      </w:r>
      <w:r w:rsidRPr="004B0CDC">
        <w:rPr>
          <w:rFonts w:ascii="Times New Roman" w:eastAsia="Times New Roman" w:hAnsi="Times New Roman" w:cs="Times New Roman"/>
          <w:bCs/>
          <w:sz w:val="28"/>
          <w:szCs w:val="28"/>
          <w:lang w:val="ru-RU"/>
        </w:rPr>
        <w:t>, студент</w:t>
      </w:r>
    </w:p>
    <w:p w:rsidR="004B0CDC" w:rsidRDefault="004B0CDC" w:rsidP="004B0CDC">
      <w:pPr>
        <w:spacing w:line="360" w:lineRule="auto"/>
        <w:jc w:val="right"/>
        <w:rPr>
          <w:rFonts w:ascii="Times New Roman" w:eastAsia="Times New Roman" w:hAnsi="Times New Roman" w:cs="Times New Roman"/>
          <w:bCs/>
          <w:sz w:val="28"/>
          <w:szCs w:val="28"/>
          <w:lang w:val="ru-RU"/>
        </w:rPr>
      </w:pPr>
      <w:r w:rsidRPr="004B0CDC">
        <w:rPr>
          <w:rFonts w:ascii="Times New Roman" w:eastAsia="Times New Roman" w:hAnsi="Times New Roman" w:cs="Times New Roman"/>
          <w:bCs/>
          <w:sz w:val="28"/>
          <w:szCs w:val="28"/>
          <w:lang w:val="ru-RU"/>
        </w:rPr>
        <w:t xml:space="preserve">Научный руководитель: </w:t>
      </w:r>
      <w:r w:rsidRPr="00261415">
        <w:rPr>
          <w:rFonts w:ascii="Times New Roman" w:eastAsia="Times New Roman" w:hAnsi="Times New Roman" w:cs="Times New Roman"/>
          <w:b/>
          <w:bCs/>
          <w:sz w:val="28"/>
          <w:szCs w:val="28"/>
          <w:lang w:val="ru-RU"/>
        </w:rPr>
        <w:t>Старикова Людмила Дмитриевна</w:t>
      </w:r>
      <w:r w:rsidRPr="004B0CDC">
        <w:rPr>
          <w:rFonts w:ascii="Times New Roman" w:eastAsia="Times New Roman" w:hAnsi="Times New Roman" w:cs="Times New Roman"/>
          <w:bCs/>
          <w:sz w:val="28"/>
          <w:szCs w:val="28"/>
          <w:lang w:val="ru-RU"/>
        </w:rPr>
        <w:t>,</w:t>
      </w:r>
    </w:p>
    <w:p w:rsidR="004B0CDC" w:rsidRDefault="00261415" w:rsidP="004B0CDC">
      <w:pPr>
        <w:spacing w:line="360" w:lineRule="auto"/>
        <w:jc w:val="right"/>
        <w:rPr>
          <w:rFonts w:ascii="Times New Roman" w:eastAsia="Times New Roman" w:hAnsi="Times New Roman" w:cs="Times New Roman"/>
          <w:bCs/>
          <w:sz w:val="28"/>
          <w:szCs w:val="28"/>
          <w:lang w:val="ru-RU"/>
        </w:rPr>
      </w:pPr>
      <w:r w:rsidRPr="004B0CDC">
        <w:rPr>
          <w:rFonts w:ascii="Times New Roman" w:eastAsia="Times New Roman" w:hAnsi="Times New Roman" w:cs="Times New Roman"/>
          <w:bCs/>
          <w:sz w:val="28"/>
          <w:szCs w:val="28"/>
          <w:lang w:val="ru-RU"/>
        </w:rPr>
        <w:t>д</w:t>
      </w:r>
      <w:r>
        <w:rPr>
          <w:rFonts w:ascii="Times New Roman" w:eastAsia="Times New Roman" w:hAnsi="Times New Roman" w:cs="Times New Roman"/>
          <w:bCs/>
          <w:sz w:val="28"/>
          <w:szCs w:val="28"/>
          <w:lang w:val="ru-RU"/>
        </w:rPr>
        <w:t xml:space="preserve">-р </w:t>
      </w:r>
      <w:r w:rsidR="004B0CDC" w:rsidRPr="004B0CDC">
        <w:rPr>
          <w:rFonts w:ascii="Times New Roman" w:eastAsia="Times New Roman" w:hAnsi="Times New Roman" w:cs="Times New Roman"/>
          <w:bCs/>
          <w:sz w:val="28"/>
          <w:szCs w:val="28"/>
          <w:lang w:val="ru-RU"/>
        </w:rPr>
        <w:t>п</w:t>
      </w:r>
      <w:r>
        <w:rPr>
          <w:rFonts w:ascii="Times New Roman" w:eastAsia="Times New Roman" w:hAnsi="Times New Roman" w:cs="Times New Roman"/>
          <w:bCs/>
          <w:sz w:val="28"/>
          <w:szCs w:val="28"/>
          <w:lang w:val="ru-RU"/>
        </w:rPr>
        <w:t>ед</w:t>
      </w:r>
      <w:r w:rsidR="004B0CDC" w:rsidRPr="004B0CDC">
        <w:rPr>
          <w:rFonts w:ascii="Times New Roman" w:eastAsia="Times New Roman" w:hAnsi="Times New Roman" w:cs="Times New Roman"/>
          <w:bCs/>
          <w:sz w:val="28"/>
          <w:szCs w:val="28"/>
          <w:lang w:val="ru-RU"/>
        </w:rPr>
        <w:t>.</w:t>
      </w:r>
      <w:r>
        <w:rPr>
          <w:rFonts w:ascii="Times New Roman" w:eastAsia="Times New Roman" w:hAnsi="Times New Roman" w:cs="Times New Roman"/>
          <w:bCs/>
          <w:sz w:val="28"/>
          <w:szCs w:val="28"/>
          <w:lang w:val="ru-RU"/>
        </w:rPr>
        <w:t xml:space="preserve"> </w:t>
      </w:r>
      <w:r w:rsidR="004B0CDC" w:rsidRPr="004B0CDC">
        <w:rPr>
          <w:rFonts w:ascii="Times New Roman" w:eastAsia="Times New Roman" w:hAnsi="Times New Roman" w:cs="Times New Roman"/>
          <w:bCs/>
          <w:sz w:val="28"/>
          <w:szCs w:val="28"/>
          <w:lang w:val="ru-RU"/>
        </w:rPr>
        <w:t>н</w:t>
      </w:r>
      <w:r>
        <w:rPr>
          <w:rFonts w:ascii="Times New Roman" w:eastAsia="Times New Roman" w:hAnsi="Times New Roman" w:cs="Times New Roman"/>
          <w:bCs/>
          <w:sz w:val="28"/>
          <w:szCs w:val="28"/>
          <w:lang w:val="ru-RU"/>
        </w:rPr>
        <w:t>аук</w:t>
      </w:r>
      <w:r w:rsidR="004B0CDC" w:rsidRPr="004B0CDC">
        <w:rPr>
          <w:rFonts w:ascii="Times New Roman" w:eastAsia="Times New Roman" w:hAnsi="Times New Roman" w:cs="Times New Roman"/>
          <w:bCs/>
          <w:sz w:val="28"/>
          <w:szCs w:val="28"/>
          <w:lang w:val="ru-RU"/>
        </w:rPr>
        <w:t>., профессор</w:t>
      </w:r>
    </w:p>
    <w:p w:rsidR="004B0CDC" w:rsidRPr="004B0CDC" w:rsidRDefault="004B0CDC" w:rsidP="004B0CDC">
      <w:pPr>
        <w:spacing w:line="360" w:lineRule="auto"/>
        <w:jc w:val="right"/>
        <w:rPr>
          <w:rFonts w:ascii="Times New Roman" w:eastAsia="Times New Roman" w:hAnsi="Times New Roman" w:cs="Times New Roman"/>
          <w:bCs/>
          <w:sz w:val="28"/>
          <w:szCs w:val="28"/>
          <w:lang w:val="ru-RU"/>
        </w:rPr>
      </w:pPr>
      <w:r>
        <w:rPr>
          <w:rFonts w:ascii="Times New Roman" w:eastAsia="Times New Roman" w:hAnsi="Times New Roman" w:cs="Times New Roman"/>
          <w:bCs/>
          <w:sz w:val="28"/>
          <w:szCs w:val="28"/>
          <w:lang w:val="ru-RU"/>
        </w:rPr>
        <w:t>Уральский государственный педагогический университет, г. Екатеринбург</w:t>
      </w:r>
    </w:p>
    <w:p w:rsidR="004B0CDC" w:rsidRPr="004B0CDC" w:rsidRDefault="004B0CDC" w:rsidP="004B0CDC">
      <w:pPr>
        <w:spacing w:line="360" w:lineRule="auto"/>
        <w:jc w:val="both"/>
        <w:rPr>
          <w:rFonts w:ascii="Times New Roman" w:eastAsia="Times New Roman" w:hAnsi="Times New Roman" w:cs="Times New Roman"/>
          <w:bCs/>
          <w:sz w:val="28"/>
          <w:szCs w:val="28"/>
          <w:lang w:val="ru-RU"/>
        </w:rPr>
      </w:pPr>
    </w:p>
    <w:p w:rsidR="001177C9" w:rsidRDefault="006856E8" w:rsidP="004B0CDC">
      <w:pPr>
        <w:spacing w:line="36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Совершенствование сбытовой деяте</w:t>
      </w:r>
      <w:r w:rsidR="004B0CDC">
        <w:rPr>
          <w:rFonts w:ascii="Times New Roman" w:eastAsia="Times New Roman" w:hAnsi="Times New Roman" w:cs="Times New Roman"/>
          <w:b/>
          <w:bCs/>
          <w:sz w:val="28"/>
          <w:szCs w:val="28"/>
        </w:rPr>
        <w:t>льности торгового предприятия с</w:t>
      </w:r>
      <w:r w:rsidR="004B0CDC">
        <w:rPr>
          <w:rFonts w:ascii="Times New Roman" w:eastAsia="Times New Roman" w:hAnsi="Times New Roman" w:cs="Times New Roman"/>
          <w:b/>
          <w:bCs/>
          <w:sz w:val="28"/>
          <w:szCs w:val="28"/>
          <w:lang w:val="ru-RU"/>
        </w:rPr>
        <w:t> </w:t>
      </w: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помощью маркетинговых инструментов</w:t>
      </w:r>
    </w:p>
    <w:p w:rsidR="001177C9" w:rsidRDefault="00F67184" w:rsidP="001669B7">
      <w:pPr>
        <w:spacing w:line="36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4B0CDC">
        <w:rPr>
          <w:rFonts w:ascii="Times New Roman" w:eastAsia="Times New Roman" w:hAnsi="Times New Roman" w:cs="Times New Roman"/>
          <w:b/>
          <w:sz w:val="28"/>
          <w:szCs w:val="28"/>
          <w:lang w:val="ru-RU"/>
        </w:rPr>
        <w:t>Аннотация</w:t>
      </w:r>
      <w:r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: </w:t>
      </w:r>
      <w:r w:rsidR="006856E8">
        <w:rPr>
          <w:rFonts w:ascii="Times New Roman" w:eastAsia="Times New Roman" w:hAnsi="Times New Roman" w:cs="Times New Roman"/>
          <w:sz w:val="28"/>
          <w:szCs w:val="28"/>
        </w:rPr>
        <w:t>В статье рассматриваются теоретические аспекты сбытовой деятельности торгового предприятия и основные маркетинговые направления ее совершенствования. Раскрыта сущность сбытовой деятельности как совокупность функций управления, маркетинга и логистики. Проанализированы три ключевых направления: ассортимент, мерчандайзинг и методы стимулирования сбыта. Вместе с этим затронуты классификация товаров по функциональной роли, правила выкладки и инструменты воздействия на поведение покупателей.</w:t>
      </w:r>
    </w:p>
    <w:p w:rsidR="001177C9" w:rsidRDefault="006856E8" w:rsidP="001669B7">
      <w:pPr>
        <w:spacing w:line="36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4B0CDC">
        <w:rPr>
          <w:rFonts w:ascii="Times New Roman" w:eastAsia="Times New Roman" w:hAnsi="Times New Roman" w:cs="Times New Roman"/>
          <w:b/>
          <w:sz w:val="28"/>
          <w:szCs w:val="28"/>
        </w:rPr>
        <w:t>Ключевые слова</w:t>
      </w:r>
      <w:r>
        <w:rPr>
          <w:rFonts w:ascii="Times New Roman" w:eastAsia="Times New Roman" w:hAnsi="Times New Roman" w:cs="Times New Roman"/>
          <w:sz w:val="28"/>
          <w:szCs w:val="28"/>
        </w:rPr>
        <w:t>: сбытовая деятельность, торговое предприятие, маркетинг, ассортиментная политика, мерчандайзинг, стимулирование сбыта, ABC-анализ, классификация товаров.</w:t>
      </w:r>
    </w:p>
    <w:p w:rsidR="004B0CDC" w:rsidRDefault="004B0CDC" w:rsidP="001669B7">
      <w:pPr>
        <w:spacing w:line="36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1177C9" w:rsidRDefault="006856E8" w:rsidP="001669B7">
      <w:pPr>
        <w:spacing w:line="36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Сбытовая деятельность занимает самое важное место в системе функционирования любого торгового предприятия. Именно на этом этапе происходит</w:t>
      </w:r>
      <w:r w:rsidR="004B0CDC">
        <w:rPr>
          <w:rFonts w:ascii="Times New Roman" w:eastAsia="Times New Roman" w:hAnsi="Times New Roman" w:cs="Times New Roman"/>
          <w:sz w:val="28"/>
          <w:szCs w:val="28"/>
        </w:rPr>
        <w:t xml:space="preserve"> завершение финансового цикла: 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создается добавленная стоимость и формируется прибыль. В современных динамично изменяющихся условиях, усложненных повышающими налогами и санкционным давлением, </w:t>
      </w:r>
      <w:r w:rsidR="004B0CDC">
        <w:rPr>
          <w:rFonts w:ascii="Times New Roman" w:eastAsia="Times New Roman" w:hAnsi="Times New Roman" w:cs="Times New Roman"/>
          <w:sz w:val="28"/>
          <w:szCs w:val="28"/>
        </w:rPr>
        <w:t>эффективност</w:t>
      </w:r>
      <w:r w:rsidR="004B0CDC">
        <w:rPr>
          <w:rFonts w:ascii="Times New Roman" w:eastAsia="Times New Roman" w:hAnsi="Times New Roman" w:cs="Times New Roman"/>
          <w:sz w:val="28"/>
          <w:szCs w:val="28"/>
          <w:lang w:val="ru-RU"/>
        </w:rPr>
        <w:t>ь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сбыта приобретают особую значимость. От того, насколько оптимально выстроена система сбыта</w:t>
      </w:r>
      <w:r w:rsidR="004B0CDC">
        <w:rPr>
          <w:rFonts w:ascii="Times New Roman" w:eastAsia="Times New Roman" w:hAnsi="Times New Roman" w:cs="Times New Roman"/>
          <w:sz w:val="28"/>
          <w:szCs w:val="28"/>
          <w:lang w:val="ru-RU"/>
        </w:rPr>
        <w:t>,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зависит конкурентоспособность, устойчивость на рынке, лояльность покупателей (</w:t>
      </w:r>
      <w:r w:rsidR="004B0CDC">
        <w:rPr>
          <w:rFonts w:ascii="Times New Roman" w:eastAsia="Times New Roman" w:hAnsi="Times New Roman" w:cs="Times New Roman"/>
          <w:sz w:val="28"/>
          <w:szCs w:val="28"/>
        </w:rPr>
        <w:t xml:space="preserve">потребителей), и как следствие </w:t>
      </w:r>
      <w:r w:rsidR="004B0CDC">
        <w:rPr>
          <w:rFonts w:ascii="Times New Roman" w:eastAsia="Times New Roman" w:hAnsi="Times New Roman" w:cs="Times New Roman"/>
          <w:sz w:val="28"/>
          <w:szCs w:val="28"/>
          <w:lang w:val="ru-RU"/>
        </w:rPr>
        <w:t>–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финансовые результаты деятельности предприятия.</w:t>
      </w:r>
    </w:p>
    <w:p w:rsidR="001177C9" w:rsidRDefault="006856E8" w:rsidP="001669B7">
      <w:pPr>
        <w:spacing w:line="360" w:lineRule="auto"/>
        <w:ind w:firstLine="708"/>
        <w:jc w:val="both"/>
        <w:rPr>
          <w:rFonts w:ascii="Times New Roman" w:eastAsia="Times New Roman" w:hAnsi="Times New Roman" w:cs="Times New Roman"/>
          <w:b/>
          <w:bCs/>
          <w:color w:val="000000"/>
        </w:rPr>
      </w:pPr>
      <w:r>
        <w:rPr>
          <w:rFonts w:ascii="Times New Roman" w:eastAsia="Times New Roman" w:hAnsi="Times New Roman" w:cs="Times New Roman"/>
          <w:sz w:val="28"/>
          <w:szCs w:val="28"/>
        </w:rPr>
        <w:lastRenderedPageBreak/>
        <w:t>Таким образом, цель данной статьи – рассмотреть теоретические основы сбытовой деятельности торгового предприятия и систематизировать маркетинговые направления ее совершенствования.</w:t>
      </w:r>
      <w:bookmarkStart w:id="0" w:name="_qw60uptepvjw" w:colFirst="0" w:colLast="0"/>
      <w:bookmarkEnd w:id="0"/>
    </w:p>
    <w:p w:rsidR="001177C9" w:rsidRDefault="006856E8" w:rsidP="001669B7">
      <w:pPr>
        <w:pStyle w:val="3"/>
        <w:keepNext w:val="0"/>
        <w:keepLines w:val="0"/>
        <w:spacing w:before="0" w:after="0" w:line="360" w:lineRule="auto"/>
        <w:ind w:firstLine="708"/>
        <w:jc w:val="both"/>
        <w:rPr>
          <w:rFonts w:ascii="Times New Roman" w:eastAsia="Times New Roman" w:hAnsi="Times New Roman" w:cs="Times New Roman"/>
        </w:rPr>
      </w:pPr>
      <w:bookmarkStart w:id="1" w:name="_6hj62bh7jrl3" w:colFirst="0" w:colLast="0"/>
      <w:bookmarkEnd w:id="1"/>
      <w:r>
        <w:rPr>
          <w:rFonts w:ascii="Times New Roman" w:eastAsia="Times New Roman" w:hAnsi="Times New Roman" w:cs="Times New Roman"/>
        </w:rPr>
        <w:t>Сбытовая деят</w:t>
      </w:r>
      <w:r w:rsidR="004B0CDC">
        <w:rPr>
          <w:rFonts w:ascii="Times New Roman" w:eastAsia="Times New Roman" w:hAnsi="Times New Roman" w:cs="Times New Roman"/>
        </w:rPr>
        <w:t xml:space="preserve">ельность торгового предприятия </w:t>
      </w:r>
      <w:r w:rsidR="004B0CDC">
        <w:rPr>
          <w:rFonts w:ascii="Times New Roman" w:eastAsia="Times New Roman" w:hAnsi="Times New Roman" w:cs="Times New Roman"/>
          <w:lang w:val="ru-RU"/>
        </w:rPr>
        <w:t>–</w:t>
      </w:r>
      <w:r>
        <w:rPr>
          <w:rFonts w:ascii="Times New Roman" w:eastAsia="Times New Roman" w:hAnsi="Times New Roman" w:cs="Times New Roman"/>
        </w:rPr>
        <w:t xml:space="preserve">  системная деятельность в сфере товарных отношений, формирующую инфраструктуру</w:t>
      </w:r>
      <w:r w:rsidR="004B0CDC">
        <w:rPr>
          <w:rFonts w:ascii="Times New Roman" w:eastAsia="Times New Roman" w:hAnsi="Times New Roman" w:cs="Times New Roman"/>
        </w:rPr>
        <w:t xml:space="preserve"> рынка, предназначение которой </w:t>
      </w:r>
      <w:r w:rsidR="004B0CDC">
        <w:rPr>
          <w:rFonts w:ascii="Times New Roman" w:eastAsia="Times New Roman" w:hAnsi="Times New Roman" w:cs="Times New Roman"/>
          <w:lang w:val="ru-RU"/>
        </w:rPr>
        <w:t>–</w:t>
      </w:r>
      <w:r>
        <w:rPr>
          <w:rFonts w:ascii="Times New Roman" w:eastAsia="Times New Roman" w:hAnsi="Times New Roman" w:cs="Times New Roman"/>
        </w:rPr>
        <w:t xml:space="preserve"> организация продаж и осуществление в этом направлении процесса продвижения товаров от производителя (продавца) к покупателю (потребителю)</w:t>
      </w:r>
      <w:r w:rsidR="004B0CDC">
        <w:rPr>
          <w:rFonts w:ascii="Times New Roman" w:eastAsia="Times New Roman" w:hAnsi="Times New Roman" w:cs="Times New Roman"/>
          <w:lang w:val="ru-RU"/>
        </w:rPr>
        <w:t xml:space="preserve"> </w:t>
      </w:r>
      <w:r>
        <w:rPr>
          <w:rFonts w:ascii="Times New Roman" w:eastAsia="Times New Roman" w:hAnsi="Times New Roman" w:cs="Times New Roman"/>
        </w:rPr>
        <w:t>[1]. Она объединяет в себе функции управления, маркетинга и логистики, которые направлены на доведение товаров до конечных потребителей с максимальной экономической эффективностью. В отличие от производственных предприятий, торговые не имеют производственной стадии, поэтому непосредственно взаимодействуют с покупателем (потребителем) в процессе реализации.</w:t>
      </w:r>
    </w:p>
    <w:p w:rsidR="001177C9" w:rsidRDefault="006856E8" w:rsidP="001669B7">
      <w:pPr>
        <w:spacing w:line="36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В структуре сбытовой деятельности принято выделять следующие ключевые элементы</w:t>
      </w:r>
      <w:r w:rsidR="004B0CDC"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[2]:</w:t>
      </w:r>
    </w:p>
    <w:p w:rsidR="001177C9" w:rsidRDefault="006856E8" w:rsidP="001669B7">
      <w:pPr>
        <w:numPr>
          <w:ilvl w:val="0"/>
          <w:numId w:val="9"/>
        </w:numPr>
        <w:tabs>
          <w:tab w:val="left" w:pos="993"/>
        </w:tabs>
        <w:spacing w:line="360" w:lineRule="auto"/>
        <w:ind w:left="0" w:firstLine="567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Планирование сбыта.</w:t>
      </w:r>
    </w:p>
    <w:p w:rsidR="001177C9" w:rsidRDefault="006856E8" w:rsidP="001669B7">
      <w:pPr>
        <w:numPr>
          <w:ilvl w:val="0"/>
          <w:numId w:val="9"/>
        </w:numPr>
        <w:tabs>
          <w:tab w:val="left" w:pos="993"/>
        </w:tabs>
        <w:spacing w:line="360" w:lineRule="auto"/>
        <w:ind w:left="0" w:firstLine="567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Организация каналов распределения.</w:t>
      </w:r>
    </w:p>
    <w:p w:rsidR="001177C9" w:rsidRDefault="006856E8" w:rsidP="001669B7">
      <w:pPr>
        <w:numPr>
          <w:ilvl w:val="0"/>
          <w:numId w:val="9"/>
        </w:numPr>
        <w:tabs>
          <w:tab w:val="left" w:pos="993"/>
        </w:tabs>
        <w:spacing w:line="360" w:lineRule="auto"/>
        <w:ind w:left="0" w:firstLine="567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Управление товарными запасами.</w:t>
      </w:r>
    </w:p>
    <w:p w:rsidR="001177C9" w:rsidRDefault="006856E8" w:rsidP="001669B7">
      <w:pPr>
        <w:numPr>
          <w:ilvl w:val="0"/>
          <w:numId w:val="9"/>
        </w:numPr>
        <w:tabs>
          <w:tab w:val="left" w:pos="993"/>
        </w:tabs>
        <w:spacing w:line="360" w:lineRule="auto"/>
        <w:ind w:left="0" w:firstLine="567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Мерчандайзинг и организация продаж в торговом зале.</w:t>
      </w:r>
    </w:p>
    <w:p w:rsidR="001177C9" w:rsidRDefault="006856E8" w:rsidP="001669B7">
      <w:pPr>
        <w:numPr>
          <w:ilvl w:val="0"/>
          <w:numId w:val="9"/>
        </w:numPr>
        <w:tabs>
          <w:tab w:val="left" w:pos="993"/>
        </w:tabs>
        <w:spacing w:line="360" w:lineRule="auto"/>
        <w:ind w:left="0" w:firstLine="567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Обслуживание покупателей.</w:t>
      </w:r>
    </w:p>
    <w:p w:rsidR="001177C9" w:rsidRDefault="006856E8" w:rsidP="001669B7">
      <w:pPr>
        <w:numPr>
          <w:ilvl w:val="0"/>
          <w:numId w:val="9"/>
        </w:numPr>
        <w:tabs>
          <w:tab w:val="left" w:pos="993"/>
        </w:tabs>
        <w:spacing w:line="360" w:lineRule="auto"/>
        <w:ind w:left="0" w:firstLine="567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Контроль сбытовых операций.</w:t>
      </w:r>
    </w:p>
    <w:p w:rsidR="001177C9" w:rsidRDefault="006856E8" w:rsidP="001669B7">
      <w:pPr>
        <w:spacing w:line="36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Экономическая сущность сбытовой деятельности заключается в организации процесса доведения товаров до потребителя в соответствии с его потребностями. В результате этого взаимодействия прибыль </w:t>
      </w:r>
      <w:r w:rsidR="004B0CDC"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выступает </w:t>
      </w:r>
      <w:r>
        <w:rPr>
          <w:rFonts w:ascii="Times New Roman" w:eastAsia="Times New Roman" w:hAnsi="Times New Roman" w:cs="Times New Roman"/>
          <w:sz w:val="28"/>
          <w:szCs w:val="28"/>
        </w:rPr>
        <w:t>следствием успешного удовлетворения потребностей рынка и отдельного покупателя.</w:t>
      </w:r>
    </w:p>
    <w:p w:rsidR="001177C9" w:rsidRDefault="006856E8" w:rsidP="001669B7">
      <w:pPr>
        <w:spacing w:line="36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Ассортиментная политика является фундаментом сбытовой деятельности. Она определяет номенклатуру товарного предложения. Под ассортиментной политикой понимается документ или система решений, определяющих процедуру формирования ассортимента продукции и принципы управления </w:t>
      </w:r>
      <w:r>
        <w:rPr>
          <w:rFonts w:ascii="Times New Roman" w:eastAsia="Times New Roman" w:hAnsi="Times New Roman" w:cs="Times New Roman"/>
          <w:sz w:val="28"/>
          <w:szCs w:val="28"/>
        </w:rPr>
        <w:lastRenderedPageBreak/>
        <w:t>ассортиментным портфелем</w:t>
      </w:r>
      <w:r w:rsidR="004B0CDC"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[3].</w:t>
      </w:r>
      <w:r w:rsidR="004B0CDC"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К числу основных задач ассортиментной политики относятся:</w:t>
      </w:r>
    </w:p>
    <w:p w:rsidR="001177C9" w:rsidRDefault="004B0CDC" w:rsidP="001669B7">
      <w:pPr>
        <w:spacing w:line="360" w:lineRule="auto"/>
        <w:ind w:left="851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– </w:t>
      </w:r>
      <w:r w:rsidR="006856E8">
        <w:rPr>
          <w:rFonts w:ascii="Times New Roman" w:eastAsia="Times New Roman" w:hAnsi="Times New Roman" w:cs="Times New Roman"/>
          <w:sz w:val="28"/>
          <w:szCs w:val="28"/>
        </w:rPr>
        <w:t>Эффективное удовлетворение запросов потребителей.</w:t>
      </w:r>
    </w:p>
    <w:p w:rsidR="001177C9" w:rsidRDefault="004B0CDC" w:rsidP="001669B7">
      <w:pPr>
        <w:spacing w:line="360" w:lineRule="auto"/>
        <w:ind w:left="851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– </w:t>
      </w:r>
      <w:r w:rsidR="006856E8">
        <w:rPr>
          <w:rFonts w:ascii="Times New Roman" w:eastAsia="Times New Roman" w:hAnsi="Times New Roman" w:cs="Times New Roman"/>
          <w:sz w:val="28"/>
          <w:szCs w:val="28"/>
        </w:rPr>
        <w:t>Оптимизация затрат.</w:t>
      </w:r>
    </w:p>
    <w:p w:rsidR="001177C9" w:rsidRDefault="004B0CDC" w:rsidP="001669B7">
      <w:pPr>
        <w:spacing w:line="360" w:lineRule="auto"/>
        <w:ind w:left="851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– </w:t>
      </w:r>
      <w:r w:rsidR="006856E8">
        <w:rPr>
          <w:rFonts w:ascii="Times New Roman" w:eastAsia="Times New Roman" w:hAnsi="Times New Roman" w:cs="Times New Roman"/>
          <w:sz w:val="28"/>
          <w:szCs w:val="28"/>
        </w:rPr>
        <w:t>Диверсификация деятельности;</w:t>
      </w:r>
    </w:p>
    <w:p w:rsidR="001177C9" w:rsidRDefault="004B0CDC" w:rsidP="001669B7">
      <w:pPr>
        <w:spacing w:line="360" w:lineRule="auto"/>
        <w:ind w:left="851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– </w:t>
      </w:r>
      <w:r w:rsidR="006856E8">
        <w:rPr>
          <w:rFonts w:ascii="Times New Roman" w:eastAsia="Times New Roman" w:hAnsi="Times New Roman" w:cs="Times New Roman"/>
          <w:sz w:val="28"/>
          <w:szCs w:val="28"/>
        </w:rPr>
        <w:t>Обеспечение эффекта взаимодополнения товарных категорий;</w:t>
      </w:r>
    </w:p>
    <w:p w:rsidR="001177C9" w:rsidRDefault="006856E8" w:rsidP="001669B7">
      <w:pPr>
        <w:spacing w:line="36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val="ru-RU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На формирование ассортимента влияет ряд факторов: специализация компании, материально-техническая база, логистические возможности, способы доставки и каналы распределения</w:t>
      </w:r>
      <w:r w:rsidR="00492B11">
        <w:rPr>
          <w:rFonts w:ascii="Times New Roman" w:eastAsia="Times New Roman" w:hAnsi="Times New Roman" w:cs="Times New Roman"/>
          <w:sz w:val="28"/>
          <w:szCs w:val="28"/>
        </w:rPr>
        <w:t>, методы стимулирования спроса</w:t>
      </w:r>
      <w:r w:rsidR="00492B11"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 и </w:t>
      </w:r>
      <w:r w:rsidR="00492B11">
        <w:rPr>
          <w:rFonts w:ascii="Times New Roman" w:eastAsia="Times New Roman" w:hAnsi="Times New Roman" w:cs="Times New Roman"/>
          <w:sz w:val="28"/>
          <w:szCs w:val="28"/>
        </w:rPr>
        <w:t>другие</w:t>
      </w:r>
      <w:r w:rsidR="00492B11"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 факторы.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Исходя из этого формируется ее ассортимент на основании классификация товаров по их функциональной роли в ассортименте. Она позволяет более точно управлять товарным портфелем в соответствии с имеющимися ресурсами и возможностями (См. табл. 1)</w:t>
      </w:r>
      <w:r w:rsidR="00162B77">
        <w:rPr>
          <w:rFonts w:ascii="Times New Roman" w:eastAsia="Times New Roman" w:hAnsi="Times New Roman" w:cs="Times New Roman"/>
          <w:sz w:val="28"/>
          <w:szCs w:val="28"/>
          <w:lang w:val="ru-RU"/>
        </w:rPr>
        <w:t>.</w:t>
      </w:r>
    </w:p>
    <w:p w:rsidR="00162B77" w:rsidRPr="00162B77" w:rsidRDefault="00162B77" w:rsidP="001669B7">
      <w:pPr>
        <w:spacing w:line="36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val="ru-RU"/>
        </w:rPr>
      </w:pPr>
    </w:p>
    <w:p w:rsidR="001177C9" w:rsidRPr="00847807" w:rsidRDefault="006856E8" w:rsidP="001669B7">
      <w:pPr>
        <w:spacing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847807">
        <w:rPr>
          <w:rFonts w:ascii="Times New Roman" w:eastAsia="Times New Roman" w:hAnsi="Times New Roman" w:cs="Times New Roman"/>
          <w:sz w:val="28"/>
          <w:szCs w:val="28"/>
        </w:rPr>
        <w:t>Таблица 1. Классификация товаров по функциональной роли</w:t>
      </w:r>
      <w:r w:rsidR="00162B77" w:rsidRPr="00847807"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 </w:t>
      </w:r>
      <w:r w:rsidRPr="00847807">
        <w:rPr>
          <w:rFonts w:ascii="Times New Roman" w:eastAsia="Times New Roman" w:hAnsi="Times New Roman" w:cs="Times New Roman"/>
          <w:sz w:val="28"/>
          <w:szCs w:val="28"/>
        </w:rPr>
        <w:t>[3]</w:t>
      </w:r>
    </w:p>
    <w:tbl>
      <w:tblPr>
        <w:tblStyle w:val="a5"/>
        <w:tblW w:w="9643" w:type="dxa"/>
        <w:tblInd w:w="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3215"/>
        <w:gridCol w:w="3214"/>
        <w:gridCol w:w="3214"/>
      </w:tblGrid>
      <w:tr w:rsidR="001177C9">
        <w:tc>
          <w:tcPr>
            <w:tcW w:w="3214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177C9" w:rsidRDefault="006856E8" w:rsidP="001669B7">
            <w:pPr>
              <w:widowControl w:val="0"/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Группа товаров</w:t>
            </w:r>
          </w:p>
        </w:tc>
        <w:tc>
          <w:tcPr>
            <w:tcW w:w="3214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177C9" w:rsidRDefault="006856E8" w:rsidP="001669B7">
            <w:pPr>
              <w:widowControl w:val="0"/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Характеристика</w:t>
            </w:r>
          </w:p>
        </w:tc>
        <w:tc>
          <w:tcPr>
            <w:tcW w:w="3214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177C9" w:rsidRDefault="006856E8" w:rsidP="001669B7">
            <w:pPr>
              <w:widowControl w:val="0"/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Функция в ассортименте</w:t>
            </w:r>
          </w:p>
        </w:tc>
      </w:tr>
      <w:tr w:rsidR="001177C9">
        <w:tc>
          <w:tcPr>
            <w:tcW w:w="3214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177C9" w:rsidRDefault="006856E8" w:rsidP="001669B7">
            <w:pPr>
              <w:widowControl w:val="0"/>
              <w:spacing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Генераторы прибыли</w:t>
            </w:r>
          </w:p>
        </w:tc>
        <w:tc>
          <w:tcPr>
            <w:tcW w:w="3214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177C9" w:rsidRDefault="006856E8" w:rsidP="001669B7">
            <w:pPr>
              <w:widowControl w:val="0"/>
              <w:spacing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Новинки, товары на стадии активного роста; высокая норма прибыли</w:t>
            </w:r>
          </w:p>
        </w:tc>
        <w:tc>
          <w:tcPr>
            <w:tcW w:w="3214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177C9" w:rsidRDefault="006856E8" w:rsidP="001669B7">
            <w:pPr>
              <w:widowControl w:val="0"/>
              <w:spacing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Обеспечение основной доли финансового результата</w:t>
            </w:r>
          </w:p>
        </w:tc>
      </w:tr>
      <w:tr w:rsidR="001177C9">
        <w:tc>
          <w:tcPr>
            <w:tcW w:w="3214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177C9" w:rsidRDefault="006856E8" w:rsidP="001669B7">
            <w:pPr>
              <w:widowControl w:val="0"/>
              <w:spacing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Создатели потока покупателей</w:t>
            </w:r>
          </w:p>
        </w:tc>
        <w:tc>
          <w:tcPr>
            <w:tcW w:w="3214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177C9" w:rsidRDefault="006856E8" w:rsidP="001669B7">
            <w:pPr>
              <w:widowControl w:val="0"/>
              <w:spacing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Товары повседневного спроса с неэластичным спросом</w:t>
            </w:r>
          </w:p>
        </w:tc>
        <w:tc>
          <w:tcPr>
            <w:tcW w:w="3214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177C9" w:rsidRDefault="006856E8" w:rsidP="001669B7">
            <w:pPr>
              <w:widowControl w:val="0"/>
              <w:spacing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Привлечение клиентов, формирование трафика</w:t>
            </w:r>
          </w:p>
        </w:tc>
      </w:tr>
      <w:tr w:rsidR="001177C9">
        <w:tc>
          <w:tcPr>
            <w:tcW w:w="3214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177C9" w:rsidRDefault="006856E8" w:rsidP="001669B7">
            <w:pPr>
              <w:widowControl w:val="0"/>
              <w:spacing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Генераторы выручки</w:t>
            </w:r>
          </w:p>
        </w:tc>
        <w:tc>
          <w:tcPr>
            <w:tcW w:w="3214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177C9" w:rsidRDefault="006856E8" w:rsidP="001669B7">
            <w:pPr>
              <w:widowControl w:val="0"/>
              <w:spacing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Стандартные товары с невысокой наценкой</w:t>
            </w:r>
          </w:p>
        </w:tc>
        <w:tc>
          <w:tcPr>
            <w:tcW w:w="3214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177C9" w:rsidRDefault="006856E8" w:rsidP="001669B7">
            <w:pPr>
              <w:widowControl w:val="0"/>
              <w:spacing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Обеспечение стабильного денежного потока</w:t>
            </w:r>
          </w:p>
        </w:tc>
      </w:tr>
      <w:tr w:rsidR="001177C9">
        <w:tc>
          <w:tcPr>
            <w:tcW w:w="3214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177C9" w:rsidRDefault="006856E8" w:rsidP="001669B7">
            <w:pPr>
              <w:widowControl w:val="0"/>
              <w:spacing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Защитники</w:t>
            </w:r>
          </w:p>
        </w:tc>
        <w:tc>
          <w:tcPr>
            <w:tcW w:w="3214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177C9" w:rsidRDefault="006856E8" w:rsidP="001669B7">
            <w:pPr>
              <w:widowControl w:val="0"/>
              <w:spacing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Товары с низкой ценой</w:t>
            </w:r>
          </w:p>
        </w:tc>
        <w:tc>
          <w:tcPr>
            <w:tcW w:w="3214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177C9" w:rsidRDefault="006856E8" w:rsidP="001669B7">
            <w:pPr>
              <w:widowControl w:val="0"/>
              <w:spacing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Удержание ценочувствительных покупателей</w:t>
            </w:r>
          </w:p>
        </w:tc>
      </w:tr>
      <w:tr w:rsidR="001177C9">
        <w:tc>
          <w:tcPr>
            <w:tcW w:w="3214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177C9" w:rsidRDefault="006856E8" w:rsidP="001669B7">
            <w:pPr>
              <w:widowControl w:val="0"/>
              <w:spacing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Создатели имиджа</w:t>
            </w:r>
          </w:p>
        </w:tc>
        <w:tc>
          <w:tcPr>
            <w:tcW w:w="3214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177C9" w:rsidRDefault="006856E8" w:rsidP="001669B7">
            <w:pPr>
              <w:widowControl w:val="0"/>
              <w:spacing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Инновационные, уникальные товары</w:t>
            </w:r>
          </w:p>
        </w:tc>
        <w:tc>
          <w:tcPr>
            <w:tcW w:w="3214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177C9" w:rsidRDefault="006856E8" w:rsidP="001669B7">
            <w:pPr>
              <w:widowControl w:val="0"/>
              <w:spacing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Формирование престижного образа предприятия</w:t>
            </w:r>
          </w:p>
        </w:tc>
      </w:tr>
      <w:tr w:rsidR="001177C9">
        <w:tc>
          <w:tcPr>
            <w:tcW w:w="3214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177C9" w:rsidRDefault="006856E8" w:rsidP="001669B7">
            <w:pPr>
              <w:widowControl w:val="0"/>
              <w:spacing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Тестовые товары</w:t>
            </w:r>
          </w:p>
        </w:tc>
        <w:tc>
          <w:tcPr>
            <w:tcW w:w="3214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177C9" w:rsidRDefault="006856E8" w:rsidP="001669B7">
            <w:pPr>
              <w:widowControl w:val="0"/>
              <w:spacing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Пробные позиции</w:t>
            </w:r>
          </w:p>
        </w:tc>
        <w:tc>
          <w:tcPr>
            <w:tcW w:w="3214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177C9" w:rsidRDefault="006856E8" w:rsidP="001669B7">
            <w:pPr>
              <w:widowControl w:val="0"/>
              <w:spacing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Удовлетворение специфических потребностей, создание эффекта разнообразия</w:t>
            </w:r>
          </w:p>
        </w:tc>
      </w:tr>
    </w:tbl>
    <w:p w:rsidR="00162B77" w:rsidRDefault="00162B77" w:rsidP="001669B7">
      <w:pPr>
        <w:spacing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1177C9" w:rsidRDefault="006856E8" w:rsidP="001669B7">
      <w:pPr>
        <w:spacing w:line="36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lastRenderedPageBreak/>
        <w:t>Для оптимизации ассортимента применяются различные методы корректировки: стабилизация (временное сохранение структуры), расширение (увеличение числа позиций), обновление (изменение качественных характеристик) и сокращение (исключение убыточных позиций).</w:t>
      </w:r>
    </w:p>
    <w:p w:rsidR="001177C9" w:rsidRDefault="006856E8" w:rsidP="001669B7">
      <w:pPr>
        <w:spacing w:line="36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Для анализа ассортимента используют такие инструменты, как ABC- и XYZ-анализ. ABC-анализ позволяет классифицировать товары по степени их вклада в</w:t>
      </w:r>
      <w:r w:rsidR="00771702">
        <w:rPr>
          <w:rFonts w:ascii="Times New Roman" w:eastAsia="Times New Roman" w:hAnsi="Times New Roman" w:cs="Times New Roman"/>
          <w:sz w:val="28"/>
          <w:szCs w:val="28"/>
        </w:rPr>
        <w:t xml:space="preserve"> выручку или прибыль (группы A </w:t>
      </w:r>
      <w:r w:rsidR="00771702">
        <w:rPr>
          <w:rFonts w:ascii="Times New Roman" w:eastAsia="Times New Roman" w:hAnsi="Times New Roman" w:cs="Times New Roman"/>
          <w:sz w:val="28"/>
          <w:szCs w:val="28"/>
          <w:lang w:val="ru-RU"/>
        </w:rPr>
        <w:t>–</w:t>
      </w:r>
      <w:r w:rsidR="00847807">
        <w:rPr>
          <w:rFonts w:ascii="Times New Roman" w:eastAsia="Times New Roman" w:hAnsi="Times New Roman" w:cs="Times New Roman"/>
          <w:sz w:val="28"/>
          <w:szCs w:val="28"/>
        </w:rPr>
        <w:t xml:space="preserve"> 80% результата, B </w:t>
      </w:r>
      <w:r w:rsidR="00771702">
        <w:rPr>
          <w:rFonts w:ascii="Times New Roman" w:eastAsia="Times New Roman" w:hAnsi="Times New Roman" w:cs="Times New Roman"/>
          <w:sz w:val="28"/>
          <w:szCs w:val="28"/>
          <w:lang w:val="ru-RU"/>
        </w:rPr>
        <w:t>–</w:t>
      </w:r>
      <w:r w:rsidR="00771702">
        <w:rPr>
          <w:rFonts w:ascii="Times New Roman" w:eastAsia="Times New Roman" w:hAnsi="Times New Roman" w:cs="Times New Roman"/>
          <w:sz w:val="28"/>
          <w:szCs w:val="28"/>
        </w:rPr>
        <w:t xml:space="preserve">15%, C </w:t>
      </w:r>
      <w:r w:rsidR="00771702">
        <w:rPr>
          <w:rFonts w:ascii="Times New Roman" w:eastAsia="Times New Roman" w:hAnsi="Times New Roman" w:cs="Times New Roman"/>
          <w:sz w:val="28"/>
          <w:szCs w:val="28"/>
          <w:lang w:val="ru-RU"/>
        </w:rPr>
        <w:t>–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5%). XYZ-анализ оценивает стабильность спроса на основе к</w:t>
      </w:r>
      <w:r w:rsidR="00771702">
        <w:rPr>
          <w:rFonts w:ascii="Times New Roman" w:eastAsia="Times New Roman" w:hAnsi="Times New Roman" w:cs="Times New Roman"/>
          <w:sz w:val="28"/>
          <w:szCs w:val="28"/>
        </w:rPr>
        <w:t xml:space="preserve">оэффициента вариации (группы X </w:t>
      </w:r>
      <w:r w:rsidR="00771702">
        <w:rPr>
          <w:rFonts w:ascii="Times New Roman" w:eastAsia="Times New Roman" w:hAnsi="Times New Roman" w:cs="Times New Roman"/>
          <w:sz w:val="28"/>
          <w:szCs w:val="28"/>
          <w:lang w:val="ru-RU"/>
        </w:rPr>
        <w:t>–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ст</w:t>
      </w:r>
      <w:r w:rsidR="00771702">
        <w:rPr>
          <w:rFonts w:ascii="Times New Roman" w:eastAsia="Times New Roman" w:hAnsi="Times New Roman" w:cs="Times New Roman"/>
          <w:sz w:val="28"/>
          <w:szCs w:val="28"/>
        </w:rPr>
        <w:t xml:space="preserve">абильный спрос, Y </w:t>
      </w:r>
      <w:r w:rsidR="00771702">
        <w:rPr>
          <w:rFonts w:ascii="Times New Roman" w:eastAsia="Times New Roman" w:hAnsi="Times New Roman" w:cs="Times New Roman"/>
          <w:sz w:val="28"/>
          <w:szCs w:val="28"/>
          <w:lang w:val="ru-RU"/>
        </w:rPr>
        <w:t>–</w:t>
      </w:r>
      <w:r w:rsidR="00771702">
        <w:rPr>
          <w:rFonts w:ascii="Times New Roman" w:eastAsia="Times New Roman" w:hAnsi="Times New Roman" w:cs="Times New Roman"/>
          <w:sz w:val="28"/>
          <w:szCs w:val="28"/>
        </w:rPr>
        <w:t xml:space="preserve"> средняя стабильность, Z </w:t>
      </w:r>
      <w:r w:rsidR="00771702">
        <w:rPr>
          <w:rFonts w:ascii="Times New Roman" w:eastAsia="Times New Roman" w:hAnsi="Times New Roman" w:cs="Times New Roman"/>
          <w:sz w:val="28"/>
          <w:szCs w:val="28"/>
          <w:lang w:val="ru-RU"/>
        </w:rPr>
        <w:t>–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нестабильный спрос). Наиболее полную картину дает совместное применение этих методов (матрица ABC-XYZ), что позволяет разрабатывать более точные рекомендации по управлению ассортиментом.</w:t>
      </w:r>
    </w:p>
    <w:p w:rsidR="001177C9" w:rsidRDefault="006856E8" w:rsidP="001669B7">
      <w:pPr>
        <w:spacing w:line="36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</w:rPr>
      </w:pPr>
      <w:bookmarkStart w:id="2" w:name="_bf5tl81iwf08" w:colFirst="0" w:colLast="0"/>
      <w:bookmarkEnd w:id="2"/>
      <w:r>
        <w:rPr>
          <w:rFonts w:ascii="Times New Roman" w:eastAsia="Times New Roman" w:hAnsi="Times New Roman" w:cs="Times New Roman"/>
          <w:sz w:val="28"/>
          <w:szCs w:val="28"/>
        </w:rPr>
        <w:t>Мерчандайзинг представляет собой деятельность по рациональному использованию торговых площадей, эффективной демонстрации товаров и побуждению покупателей к совершению покупок</w:t>
      </w:r>
      <w:r w:rsidR="00847807"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[</w:t>
      </w:r>
      <w:r w:rsidR="00847807">
        <w:rPr>
          <w:rFonts w:ascii="Times New Roman" w:eastAsia="Times New Roman" w:hAnsi="Times New Roman" w:cs="Times New Roman"/>
          <w:sz w:val="28"/>
          <w:szCs w:val="28"/>
        </w:rPr>
        <w:t xml:space="preserve">4]. Его главная задача </w:t>
      </w:r>
      <w:r w:rsidR="00847807">
        <w:rPr>
          <w:rFonts w:ascii="Times New Roman" w:eastAsia="Times New Roman" w:hAnsi="Times New Roman" w:cs="Times New Roman"/>
          <w:sz w:val="28"/>
          <w:szCs w:val="28"/>
          <w:lang w:val="ru-RU"/>
        </w:rPr>
        <w:t>–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побуждение потребителя к совершению покупок непосредственно в торговом зале. В зависимости от направленности воздействия выделяют несколько видов мерчандайзинга:</w:t>
      </w:r>
    </w:p>
    <w:p w:rsidR="001177C9" w:rsidRDefault="00771702" w:rsidP="001669B7">
      <w:pPr>
        <w:spacing w:line="36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Перекрёстный </w:t>
      </w:r>
      <w:r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– </w:t>
      </w:r>
      <w:r w:rsidR="006856E8">
        <w:rPr>
          <w:rFonts w:ascii="Times New Roman" w:eastAsia="Times New Roman" w:hAnsi="Times New Roman" w:cs="Times New Roman"/>
          <w:sz w:val="28"/>
          <w:szCs w:val="28"/>
        </w:rPr>
        <w:t>размещение сопутствующих товаров рядом с основными.</w:t>
      </w:r>
    </w:p>
    <w:p w:rsidR="001177C9" w:rsidRDefault="00771702" w:rsidP="001669B7">
      <w:pPr>
        <w:spacing w:line="36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Чувственный </w:t>
      </w:r>
      <w:r>
        <w:rPr>
          <w:rFonts w:ascii="Times New Roman" w:eastAsia="Times New Roman" w:hAnsi="Times New Roman" w:cs="Times New Roman"/>
          <w:sz w:val="28"/>
          <w:szCs w:val="28"/>
          <w:lang w:val="ru-RU"/>
        </w:rPr>
        <w:t>–</w:t>
      </w:r>
      <w:r w:rsidR="006856E8">
        <w:rPr>
          <w:rFonts w:ascii="Times New Roman" w:eastAsia="Times New Roman" w:hAnsi="Times New Roman" w:cs="Times New Roman"/>
          <w:sz w:val="28"/>
          <w:szCs w:val="28"/>
        </w:rPr>
        <w:t xml:space="preserve"> воздействие на органы чувств (освещение, музыка, ароматы).</w:t>
      </w:r>
    </w:p>
    <w:p w:rsidR="001177C9" w:rsidRDefault="006856E8" w:rsidP="001669B7">
      <w:pPr>
        <w:spacing w:line="36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Коммуникативный – обучение персонала навыкам продаж и презентации товаров.</w:t>
      </w:r>
    </w:p>
    <w:p w:rsidR="001177C9" w:rsidRDefault="006856E8" w:rsidP="001669B7">
      <w:pPr>
        <w:spacing w:line="36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Эффективность мерчандайзинга основывается закономерностях движения взгляда покупателя. Исследования потребительского поведения выявили следующие закономерности:</w:t>
      </w:r>
    </w:p>
    <w:p w:rsidR="001177C9" w:rsidRDefault="00771702" w:rsidP="001669B7">
      <w:pPr>
        <w:spacing w:line="360" w:lineRule="auto"/>
        <w:ind w:firstLine="709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– </w:t>
      </w:r>
      <w:r w:rsidR="006856E8">
        <w:rPr>
          <w:rFonts w:ascii="Times New Roman" w:eastAsia="Times New Roman" w:hAnsi="Times New Roman" w:cs="Times New Roman"/>
          <w:sz w:val="28"/>
          <w:szCs w:val="28"/>
        </w:rPr>
        <w:t>На витрине первоначально бросаются в глаза только те товары, которые находятся на уровне глаз или чуть ниже в центре стеллажа.</w:t>
      </w:r>
    </w:p>
    <w:p w:rsidR="001177C9" w:rsidRDefault="00771702" w:rsidP="001669B7">
      <w:pPr>
        <w:spacing w:line="360" w:lineRule="auto"/>
        <w:ind w:firstLine="709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– </w:t>
      </w:r>
      <w:r w:rsidR="006856E8">
        <w:rPr>
          <w:rFonts w:ascii="Times New Roman" w:eastAsia="Times New Roman" w:hAnsi="Times New Roman" w:cs="Times New Roman"/>
          <w:sz w:val="28"/>
          <w:szCs w:val="28"/>
        </w:rPr>
        <w:t>Покупатель изучает полки как книгу: слева направо, сверху вниз.</w:t>
      </w:r>
    </w:p>
    <w:p w:rsidR="001177C9" w:rsidRDefault="006856E8" w:rsidP="001669B7">
      <w:pPr>
        <w:spacing w:line="36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lastRenderedPageBreak/>
        <w:t>На основе этих закономерностей сформировались определенные базовые правила мерчандайзинга:</w:t>
      </w:r>
    </w:p>
    <w:p w:rsidR="001177C9" w:rsidRDefault="006856E8" w:rsidP="001669B7">
      <w:pPr>
        <w:spacing w:line="36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Золотая полка</w:t>
      </w:r>
      <w:r w:rsidR="00D14545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D14545">
        <w:rPr>
          <w:rFonts w:ascii="Times New Roman" w:eastAsia="Times New Roman" w:hAnsi="Times New Roman" w:cs="Times New Roman"/>
          <w:sz w:val="28"/>
          <w:szCs w:val="28"/>
          <w:lang w:val="ru-RU"/>
        </w:rPr>
        <w:t>–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место, куда стремятся попасть все бренды. Это зона чуть ниже уровня глаз, на которую взгляд покупателя падает в первую очередь. Здесь размещают товары с наибольшей доходностью.</w:t>
      </w:r>
    </w:p>
    <w:p w:rsidR="001177C9" w:rsidRDefault="00D14545" w:rsidP="001669B7">
      <w:pPr>
        <w:spacing w:line="36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Фокусный пункт </w:t>
      </w:r>
      <w:r>
        <w:rPr>
          <w:rFonts w:ascii="Times New Roman" w:eastAsia="Times New Roman" w:hAnsi="Times New Roman" w:cs="Times New Roman"/>
          <w:sz w:val="28"/>
          <w:szCs w:val="28"/>
          <w:lang w:val="ru-RU"/>
        </w:rPr>
        <w:t>–</w:t>
      </w:r>
      <w:r w:rsidR="006856E8">
        <w:rPr>
          <w:rFonts w:ascii="Times New Roman" w:eastAsia="Times New Roman" w:hAnsi="Times New Roman" w:cs="Times New Roman"/>
          <w:sz w:val="28"/>
          <w:szCs w:val="28"/>
        </w:rPr>
        <w:t xml:space="preserve"> центр стеллажа. В купе с золотой полкой образует наилучшее место для любого товара.</w:t>
      </w:r>
    </w:p>
    <w:p w:rsidR="001177C9" w:rsidRDefault="00D14545" w:rsidP="001669B7">
      <w:pPr>
        <w:spacing w:line="36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Уровень глаз </w:t>
      </w:r>
      <w:r>
        <w:rPr>
          <w:rFonts w:ascii="Times New Roman" w:eastAsia="Times New Roman" w:hAnsi="Times New Roman" w:cs="Times New Roman"/>
          <w:sz w:val="28"/>
          <w:szCs w:val="28"/>
          <w:lang w:val="ru-RU"/>
        </w:rPr>
        <w:t>–</w:t>
      </w:r>
      <w:r w:rsidR="006856E8">
        <w:rPr>
          <w:rFonts w:ascii="Times New Roman" w:eastAsia="Times New Roman" w:hAnsi="Times New Roman" w:cs="Times New Roman"/>
          <w:sz w:val="28"/>
          <w:szCs w:val="28"/>
        </w:rPr>
        <w:t xml:space="preserve"> основная зона обзора. Эта зона оптимальна для товаров с высокой доходностью. Размещать товары, имеющие стабильный спрос, но низкую доходность на этих полках нерационально, поскольку их в любом случае купят. Она служит своего рода драйвером для продвижения товара с пониженным спросом или новинок.</w:t>
      </w:r>
    </w:p>
    <w:p w:rsidR="001177C9" w:rsidRDefault="006856E8" w:rsidP="001669B7">
      <w:pPr>
        <w:spacing w:line="36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Товар должен быть расположен лицевой стороной к покупателю блоками (по брендам и категориям), в противном случае покупатель может не распознать его. Вдобавок к этому, необходимо располагать на полках </w:t>
      </w:r>
      <w:r w:rsidR="00D14545">
        <w:rPr>
          <w:rFonts w:ascii="Times New Roman" w:eastAsia="Times New Roman" w:hAnsi="Times New Roman" w:cs="Times New Roman"/>
          <w:sz w:val="28"/>
          <w:szCs w:val="28"/>
        </w:rPr>
        <w:t xml:space="preserve">крупные товары - внизу, мелкие </w:t>
      </w:r>
      <w:r w:rsidR="00D14545">
        <w:rPr>
          <w:rFonts w:ascii="Times New Roman" w:eastAsia="Times New Roman" w:hAnsi="Times New Roman" w:cs="Times New Roman"/>
          <w:sz w:val="28"/>
          <w:szCs w:val="28"/>
          <w:lang w:val="ru-RU"/>
        </w:rPr>
        <w:t>–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наверху. Это не только эстетически привлекательно, но еще и обеспечивает технику безопасности и доступность.</w:t>
      </w:r>
    </w:p>
    <w:p w:rsidR="001177C9" w:rsidRDefault="006856E8" w:rsidP="001669B7">
      <w:pPr>
        <w:spacing w:line="36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Для организации эффективной выкладки использую</w:t>
      </w:r>
      <w:r w:rsidR="00D14545">
        <w:rPr>
          <w:rFonts w:ascii="Times New Roman" w:eastAsia="Times New Roman" w:hAnsi="Times New Roman" w:cs="Times New Roman"/>
          <w:sz w:val="28"/>
          <w:szCs w:val="28"/>
        </w:rPr>
        <w:t xml:space="preserve">т специальные схемы </w:t>
      </w:r>
      <w:r w:rsidR="00D14545">
        <w:rPr>
          <w:rFonts w:ascii="Times New Roman" w:eastAsia="Times New Roman" w:hAnsi="Times New Roman" w:cs="Times New Roman"/>
          <w:sz w:val="28"/>
          <w:szCs w:val="28"/>
          <w:lang w:val="ru-RU"/>
        </w:rPr>
        <w:t>–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планограммы. На них изображено размещение товаров на полке с указанием нормативного количества. Кроме того, для большего привлечения внимания и удобства навигации могут использова</w:t>
      </w:r>
      <w:r w:rsidR="00D14545">
        <w:rPr>
          <w:rFonts w:ascii="Times New Roman" w:eastAsia="Times New Roman" w:hAnsi="Times New Roman" w:cs="Times New Roman"/>
          <w:sz w:val="28"/>
          <w:szCs w:val="28"/>
        </w:rPr>
        <w:t xml:space="preserve">ться специальные POS-материалы </w:t>
      </w:r>
      <w:r w:rsidR="00D14545">
        <w:rPr>
          <w:rFonts w:ascii="Times New Roman" w:eastAsia="Times New Roman" w:hAnsi="Times New Roman" w:cs="Times New Roman"/>
          <w:sz w:val="28"/>
          <w:szCs w:val="28"/>
          <w:lang w:val="ru-RU"/>
        </w:rPr>
        <w:t>–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указатели, рекламные листовки, баннеры и т.д. </w:t>
      </w:r>
    </w:p>
    <w:p w:rsidR="001177C9" w:rsidRDefault="00D14545" w:rsidP="001669B7">
      <w:pPr>
        <w:spacing w:line="36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Не</w:t>
      </w:r>
      <w:r w:rsidR="006856E8">
        <w:rPr>
          <w:rFonts w:ascii="Times New Roman" w:eastAsia="Times New Roman" w:hAnsi="Times New Roman" w:cs="Times New Roman"/>
          <w:sz w:val="28"/>
          <w:szCs w:val="28"/>
        </w:rPr>
        <w:t>последняя по значимости располагается организация маршрутов покупателей. Компании стараются максимизировать время пребывания покупателя в магазине, что увеличивает вероятность импульсных покупок с его стороны. Для этого используется принцип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«золотого треугольника» (вход </w:t>
      </w:r>
      <w:r>
        <w:rPr>
          <w:rFonts w:ascii="Times New Roman" w:eastAsia="Times New Roman" w:hAnsi="Times New Roman" w:cs="Times New Roman"/>
          <w:sz w:val="28"/>
          <w:szCs w:val="28"/>
          <w:lang w:val="ru-RU"/>
        </w:rPr>
        <w:t>–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основной товар </w:t>
      </w:r>
      <w:r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– </w:t>
      </w:r>
      <w:r w:rsidR="006856E8">
        <w:rPr>
          <w:rFonts w:ascii="Times New Roman" w:eastAsia="Times New Roman" w:hAnsi="Times New Roman" w:cs="Times New Roman"/>
          <w:sz w:val="28"/>
          <w:szCs w:val="28"/>
        </w:rPr>
        <w:t xml:space="preserve">касса): товар, обладающий наибольшим спросом располагается равноудаленно от входа и кассовой зоны. По этому пути выставляются товары с привлекательной ценой для покупателя. В результате покупатель, который целенаправленно идет за каким-то определенным товаров, по пути берет то, что </w:t>
      </w:r>
      <w:r w:rsidR="006856E8">
        <w:rPr>
          <w:rFonts w:ascii="Times New Roman" w:eastAsia="Times New Roman" w:hAnsi="Times New Roman" w:cs="Times New Roman"/>
          <w:sz w:val="28"/>
          <w:szCs w:val="28"/>
        </w:rPr>
        <w:lastRenderedPageBreak/>
        <w:t xml:space="preserve">и не планировал под действием фактора длины пути и сниженной цены. При этом важно 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помнить, что большинство людей </w:t>
      </w:r>
      <w:r>
        <w:rPr>
          <w:rFonts w:ascii="Times New Roman" w:eastAsia="Times New Roman" w:hAnsi="Times New Roman" w:cs="Times New Roman"/>
          <w:sz w:val="28"/>
          <w:szCs w:val="28"/>
          <w:lang w:val="ru-RU"/>
        </w:rPr>
        <w:t>–</w:t>
      </w:r>
      <w:r w:rsidR="006856E8">
        <w:rPr>
          <w:rFonts w:ascii="Times New Roman" w:eastAsia="Times New Roman" w:hAnsi="Times New Roman" w:cs="Times New Roman"/>
          <w:sz w:val="28"/>
          <w:szCs w:val="28"/>
        </w:rPr>
        <w:t xml:space="preserve"> правши. Исходя из этого следует перестраивать маршрут против часовой стрелки для усиления желания импульсивной покупки.</w:t>
      </w:r>
    </w:p>
    <w:p w:rsidR="001177C9" w:rsidRDefault="006856E8" w:rsidP="001669B7">
      <w:pPr>
        <w:spacing w:line="36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</w:rPr>
      </w:pPr>
      <w:bookmarkStart w:id="3" w:name="_6gr1doqhkn2l" w:colFirst="0" w:colLast="0"/>
      <w:bookmarkEnd w:id="3"/>
      <w:r>
        <w:rPr>
          <w:rFonts w:ascii="Times New Roman" w:eastAsia="Times New Roman" w:hAnsi="Times New Roman" w:cs="Times New Roman"/>
          <w:sz w:val="28"/>
          <w:szCs w:val="28"/>
        </w:rPr>
        <w:t>Стимулирование сбыта представляет собой совокупность маркетинговых действий, направленных на краткосрочное повышение спроса и увеличение продаж</w:t>
      </w:r>
      <w:r w:rsidR="00D14545"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[5]. В отличие от ассортиментной политики и мерчандайзинга, которые создают оптимальные условия и настраивают покупателя, стимулирование непосредственно побуждает к совершению покупки.</w:t>
      </w:r>
    </w:p>
    <w:p w:rsidR="001177C9" w:rsidRDefault="006856E8" w:rsidP="001669B7">
      <w:pPr>
        <w:spacing w:line="36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Основными целями стимулирования сбыта выступают</w:t>
      </w:r>
      <w:r w:rsidR="007C4B6D"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[5]:</w:t>
      </w:r>
    </w:p>
    <w:p w:rsidR="001177C9" w:rsidRDefault="007C4B6D" w:rsidP="001669B7">
      <w:pPr>
        <w:spacing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– </w:t>
      </w:r>
      <w:r w:rsidR="006856E8">
        <w:rPr>
          <w:rFonts w:ascii="Times New Roman" w:eastAsia="Times New Roman" w:hAnsi="Times New Roman" w:cs="Times New Roman"/>
          <w:sz w:val="28"/>
          <w:szCs w:val="28"/>
        </w:rPr>
        <w:t>Создание спроса на новые продукты.</w:t>
      </w:r>
    </w:p>
    <w:p w:rsidR="001177C9" w:rsidRDefault="007C4B6D" w:rsidP="001669B7">
      <w:pPr>
        <w:spacing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– </w:t>
      </w:r>
      <w:r w:rsidR="006856E8">
        <w:rPr>
          <w:rFonts w:ascii="Times New Roman" w:eastAsia="Times New Roman" w:hAnsi="Times New Roman" w:cs="Times New Roman"/>
          <w:sz w:val="28"/>
          <w:szCs w:val="28"/>
        </w:rPr>
        <w:t>Сохранение конкурентоспособности.</w:t>
      </w:r>
    </w:p>
    <w:p w:rsidR="001177C9" w:rsidRDefault="007C4B6D" w:rsidP="001669B7">
      <w:pPr>
        <w:spacing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– </w:t>
      </w:r>
      <w:r w:rsidR="006856E8">
        <w:rPr>
          <w:rFonts w:ascii="Times New Roman" w:eastAsia="Times New Roman" w:hAnsi="Times New Roman" w:cs="Times New Roman"/>
          <w:sz w:val="28"/>
          <w:szCs w:val="28"/>
        </w:rPr>
        <w:t>Формирование лояльности клиентов.</w:t>
      </w:r>
    </w:p>
    <w:p w:rsidR="001177C9" w:rsidRDefault="007C4B6D" w:rsidP="001669B7">
      <w:pPr>
        <w:spacing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– </w:t>
      </w:r>
      <w:r w:rsidR="006856E8">
        <w:rPr>
          <w:rFonts w:ascii="Times New Roman" w:eastAsia="Times New Roman" w:hAnsi="Times New Roman" w:cs="Times New Roman"/>
          <w:sz w:val="28"/>
          <w:szCs w:val="28"/>
        </w:rPr>
        <w:t>Распродажа товарных остатков.</w:t>
      </w:r>
    </w:p>
    <w:p w:rsidR="001177C9" w:rsidRDefault="007C4B6D" w:rsidP="001669B7">
      <w:pPr>
        <w:spacing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– </w:t>
      </w:r>
      <w:r w:rsidR="006856E8">
        <w:rPr>
          <w:rFonts w:ascii="Times New Roman" w:eastAsia="Times New Roman" w:hAnsi="Times New Roman" w:cs="Times New Roman"/>
          <w:sz w:val="28"/>
          <w:szCs w:val="28"/>
        </w:rPr>
        <w:t>Привлечение новых клиентов.</w:t>
      </w:r>
    </w:p>
    <w:p w:rsidR="001177C9" w:rsidRDefault="007C4B6D" w:rsidP="001669B7">
      <w:pPr>
        <w:spacing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– </w:t>
      </w:r>
      <w:r w:rsidR="006856E8">
        <w:rPr>
          <w:rFonts w:ascii="Times New Roman" w:eastAsia="Times New Roman" w:hAnsi="Times New Roman" w:cs="Times New Roman"/>
          <w:sz w:val="28"/>
          <w:szCs w:val="28"/>
        </w:rPr>
        <w:t>Стимулирование продаж в несезон.</w:t>
      </w:r>
    </w:p>
    <w:p w:rsidR="001177C9" w:rsidRDefault="006856E8" w:rsidP="001669B7">
      <w:pPr>
        <w:spacing w:line="36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Реализация перечисленных задач осуществляется через систему конкретных методов и инструментов, направленных на непосредственное воздействие на поведение покупателя в точке продаж. </w:t>
      </w:r>
    </w:p>
    <w:p w:rsidR="001177C9" w:rsidRDefault="007C4B6D" w:rsidP="001669B7">
      <w:pPr>
        <w:spacing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Скидки </w:t>
      </w:r>
      <w:r>
        <w:rPr>
          <w:rFonts w:ascii="Times New Roman" w:eastAsia="Times New Roman" w:hAnsi="Times New Roman" w:cs="Times New Roman"/>
          <w:sz w:val="28"/>
          <w:szCs w:val="28"/>
          <w:lang w:val="ru-RU"/>
        </w:rPr>
        <w:t>–</w:t>
      </w:r>
      <w:r w:rsidR="006856E8">
        <w:rPr>
          <w:rFonts w:ascii="Times New Roman" w:eastAsia="Times New Roman" w:hAnsi="Times New Roman" w:cs="Times New Roman"/>
          <w:sz w:val="28"/>
          <w:szCs w:val="28"/>
        </w:rPr>
        <w:t xml:space="preserve"> наиболее распространенный и универсальный метод. Позволяет решать сразу несколько задач: стимулировать к знакомству с новым товаром, оперативно избавляться от залежавшегося товара, а также поощрять лояльность клиентов.</w:t>
      </w:r>
    </w:p>
    <w:p w:rsidR="001177C9" w:rsidRDefault="007C4B6D" w:rsidP="001669B7">
      <w:pPr>
        <w:spacing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Подарок за покупку </w:t>
      </w:r>
      <w:r>
        <w:rPr>
          <w:rFonts w:ascii="Times New Roman" w:eastAsia="Times New Roman" w:hAnsi="Times New Roman" w:cs="Times New Roman"/>
          <w:sz w:val="28"/>
          <w:szCs w:val="28"/>
          <w:lang w:val="ru-RU"/>
        </w:rPr>
        <w:t>–</w:t>
      </w:r>
      <w:r w:rsidR="006856E8">
        <w:rPr>
          <w:rFonts w:ascii="Times New Roman" w:eastAsia="Times New Roman" w:hAnsi="Times New Roman" w:cs="Times New Roman"/>
          <w:sz w:val="28"/>
          <w:szCs w:val="28"/>
        </w:rPr>
        <w:t xml:space="preserve"> создает у потребителя ощущение дополнительной выгоды, эмоционального эффекта «подарка». Это может быть бесплатный товар при покупке на определенную сумму, а также акции, основанные на увеличении количества товара («1+1», «2=3»). Такие предложения стимулируют увеличение среднего чека и формируют позитивное отношение к компании/бренду.</w:t>
      </w:r>
    </w:p>
    <w:p w:rsidR="001177C9" w:rsidRDefault="006856E8" w:rsidP="001669B7">
      <w:pPr>
        <w:spacing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Промокоды и купоны позволяют гибко управлять спросом, точечно воздействуя на различные категории покупателей. Данный метод стимулируют </w:t>
      </w:r>
      <w:r>
        <w:rPr>
          <w:rFonts w:ascii="Times New Roman" w:eastAsia="Times New Roman" w:hAnsi="Times New Roman" w:cs="Times New Roman"/>
          <w:sz w:val="28"/>
          <w:szCs w:val="28"/>
        </w:rPr>
        <w:lastRenderedPageBreak/>
        <w:t>клиентов совершить пробную покупку со скидкой на первый заказ, а для постоянных покупателей выступает формой вознаграждения за лояльность.</w:t>
      </w:r>
    </w:p>
    <w:p w:rsidR="001177C9" w:rsidRDefault="006856E8" w:rsidP="001669B7">
      <w:pPr>
        <w:spacing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Розыгрыши и конкурсы опираются на вовлеченность потребителей и эффект азарта. Данный метод одновременно решает две задачи: привлекает новых клиентов и укрепляет лояльность существующих покупателей, предлагая им дополнительную ценность за совершённые действия. Вовлекая потребителя в игровую механику, конкурсы формируют позитивные ассоциации с брендом и стимулируют к повторным взаимодействиям.</w:t>
      </w:r>
    </w:p>
    <w:p w:rsidR="001177C9" w:rsidRDefault="006856E8" w:rsidP="001669B7">
      <w:pPr>
        <w:spacing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Пакетные предложения, в отличие от простых скидок, концентрируют внимание на общую выгоду от приобретения набора, а не цену отдельного продукта. В результате покупатель приобретает сразу несколько, что обеспечивает рост товарооборота и позволяет знакомить потребителей с другими товарами.</w:t>
      </w:r>
    </w:p>
    <w:p w:rsidR="001177C9" w:rsidRDefault="006856E8" w:rsidP="001669B7">
      <w:pPr>
        <w:spacing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Бесплатное ознакомление с продуктом снижает риск неудовлетворенности и помогает преодолеть психологический барьер при выборе незнакомого товара. Потребитель получает возможность оценить продукт без траты собственных средств, а компания - получить лояльного клиента.</w:t>
      </w:r>
    </w:p>
    <w:p w:rsidR="001177C9" w:rsidRDefault="006856E8" w:rsidP="001669B7">
      <w:pPr>
        <w:spacing w:line="36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Выбор конкретных методов стимулирования зависит от стоящей перед предприятием задачи. Так, при выводе нового товара на рынок наиболее эффективны скидки, бесплатное ознакомление и акции «1+1». Для распродажи остатков оптимальны прямые скидки или пакетные предложения. При низком среднем чеке целесообразно использовать подарки за покупку и пакетные предложения, стимулирующие приобретение нескольких товаров одновременно.</w:t>
      </w:r>
    </w:p>
    <w:p w:rsidR="001177C9" w:rsidRDefault="006856E8" w:rsidP="001669B7">
      <w:pPr>
        <w:spacing w:line="36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</w:rPr>
      </w:pPr>
      <w:bookmarkStart w:id="4" w:name="_2enc2q252a8i" w:colFirst="0" w:colLast="0"/>
      <w:bookmarkEnd w:id="4"/>
      <w:r>
        <w:rPr>
          <w:rFonts w:ascii="Times New Roman" w:eastAsia="Times New Roman" w:hAnsi="Times New Roman" w:cs="Times New Roman"/>
          <w:sz w:val="28"/>
          <w:szCs w:val="28"/>
        </w:rPr>
        <w:t>Подводя итоги, можно сказать, что совершенствование сбытовой деятельности торгового предприятия должно осуществл</w:t>
      </w:r>
      <w:bookmarkStart w:id="5" w:name="_GoBack"/>
      <w:bookmarkEnd w:id="5"/>
      <w:r>
        <w:rPr>
          <w:rFonts w:ascii="Times New Roman" w:eastAsia="Times New Roman" w:hAnsi="Times New Roman" w:cs="Times New Roman"/>
          <w:sz w:val="28"/>
          <w:szCs w:val="28"/>
        </w:rPr>
        <w:t xml:space="preserve">яться по трем взаимосвязанным маркетинговым направлениям. Оптимизация ассортиментной политики обеспечивает соответствие предложения потребительскому спросу, что позволяет исключить невостребованные товары, а значит, повысить эффективность вложенных средств. Мерчандайзинг создает условия для эффективной презентации товаров и управления поведением покупателей в </w:t>
      </w:r>
      <w:r>
        <w:rPr>
          <w:rFonts w:ascii="Times New Roman" w:eastAsia="Times New Roman" w:hAnsi="Times New Roman" w:cs="Times New Roman"/>
          <w:sz w:val="28"/>
          <w:szCs w:val="28"/>
        </w:rPr>
        <w:lastRenderedPageBreak/>
        <w:t>торговом зале за счёт учёта закономерностей восприятия и правил выкладки. Методы стимулирования сбыта обеспечивают воздействие на покупательское поведение, позволяя решать конкретные коммерческие задачи - от привлечения новых клиентов до ускорения оборачиваемости запасов.</w:t>
      </w:r>
    </w:p>
    <w:p w:rsidR="001177C9" w:rsidRDefault="006856E8" w:rsidP="001669B7">
      <w:pPr>
        <w:spacing w:line="36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Комплексное применение данных направлений в условиях ограниченности финансовых ресурсов позволит предприятию повысить эффективность сбытовой деятельности за счет выявления и использования внутренних резервов, что особенно актуально в современных экономических условиях.</w:t>
      </w:r>
    </w:p>
    <w:p w:rsidR="001177C9" w:rsidRDefault="006856E8" w:rsidP="001669B7">
      <w:pPr>
        <w:tabs>
          <w:tab w:val="left" w:pos="1134"/>
        </w:tabs>
        <w:spacing w:line="360" w:lineRule="auto"/>
        <w:ind w:firstLine="709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Список использованных источников</w:t>
      </w:r>
    </w:p>
    <w:p w:rsidR="001177C9" w:rsidRDefault="006856E8" w:rsidP="001669B7">
      <w:pPr>
        <w:numPr>
          <w:ilvl w:val="0"/>
          <w:numId w:val="1"/>
        </w:numPr>
        <w:tabs>
          <w:tab w:val="left" w:pos="1134"/>
        </w:tabs>
        <w:spacing w:line="36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Шустерман, М. С. Содержание экономической категории «сбытовая деятельность предприятия» [Электронный ресурс] / М. С. Шустерман // Экономическая наука и практика : материалы VI Междунар. науч. конф. (г. Чита, апрель 2018 г.). – Чита : Издательство Молодой ученый, 2018. – С. 4-8. – URL: https://moluch.ru/conf/econ/archive/265/13997</w:t>
      </w:r>
    </w:p>
    <w:p w:rsidR="001177C9" w:rsidRDefault="006856E8" w:rsidP="001669B7">
      <w:pPr>
        <w:numPr>
          <w:ilvl w:val="0"/>
          <w:numId w:val="1"/>
        </w:numPr>
        <w:tabs>
          <w:tab w:val="left" w:pos="1134"/>
        </w:tabs>
        <w:spacing w:line="36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Организация и управление торгово-сбытовой деятельностью [Электронный ресурс] // Справочник : образовательный портал. – 2020. – 27 янв. – URL: https://spravochnick.ru/menedzhment/organizaciya_i_upravlenie_torgovo-sbytovoy_deyatelnostyu</w:t>
      </w:r>
    </w:p>
    <w:p w:rsidR="001177C9" w:rsidRDefault="006856E8" w:rsidP="001669B7">
      <w:pPr>
        <w:numPr>
          <w:ilvl w:val="0"/>
          <w:numId w:val="1"/>
        </w:numPr>
        <w:tabs>
          <w:tab w:val="left" w:pos="1134"/>
        </w:tabs>
        <w:spacing w:line="36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Пришивалко, В. Принципы ассортиментной политики [Электронный ресурс] / В. Пришивалко // Standartno.by : интернет-портал. – 2025. – 3 окт. – URL: https://standartno.by/blog/interviews-with-experts/printsipy-assortimentnoy-politiki</w:t>
      </w:r>
    </w:p>
    <w:p w:rsidR="001177C9" w:rsidRDefault="006856E8" w:rsidP="001669B7">
      <w:pPr>
        <w:numPr>
          <w:ilvl w:val="0"/>
          <w:numId w:val="1"/>
        </w:numPr>
        <w:tabs>
          <w:tab w:val="left" w:pos="1134"/>
        </w:tabs>
        <w:spacing w:line="36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Рябухин, В. Что такое мерчандайзинг и как он помогает бизнесу увеличивать продажи [Электронный ресурс] / В. Рябухин // Т-Ж: Главные по секретам : интернет-журнал. – 2025. – 13 янв. – URL: https://secrets.tbank.ru/razvitie/merchendajzing</w:t>
      </w:r>
    </w:p>
    <w:p w:rsidR="001177C9" w:rsidRDefault="006856E8" w:rsidP="001669B7">
      <w:pPr>
        <w:numPr>
          <w:ilvl w:val="0"/>
          <w:numId w:val="1"/>
        </w:numPr>
        <w:tabs>
          <w:tab w:val="left" w:pos="1134"/>
        </w:tabs>
        <w:spacing w:line="36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Мамедова, Д. Стимулирование </w:t>
      </w:r>
      <w:r w:rsidR="009D4269">
        <w:rPr>
          <w:rFonts w:ascii="Times New Roman" w:eastAsia="Times New Roman" w:hAnsi="Times New Roman" w:cs="Times New Roman"/>
          <w:sz w:val="28"/>
          <w:szCs w:val="28"/>
        </w:rPr>
        <w:t>сбыта [Электронный ресурс] / Д.</w:t>
      </w:r>
      <w:r w:rsidR="009D4269">
        <w:rPr>
          <w:rFonts w:ascii="Times New Roman" w:eastAsia="Times New Roman" w:hAnsi="Times New Roman" w:cs="Times New Roman"/>
          <w:sz w:val="28"/>
          <w:szCs w:val="28"/>
          <w:lang w:val="ru-RU"/>
        </w:rPr>
        <w:t> </w:t>
      </w:r>
      <w:r>
        <w:rPr>
          <w:rFonts w:ascii="Times New Roman" w:eastAsia="Times New Roman" w:hAnsi="Times New Roman" w:cs="Times New Roman"/>
          <w:sz w:val="28"/>
          <w:szCs w:val="28"/>
        </w:rPr>
        <w:t>Мамедова ; эксперт Анна Назарова // Unisender : платформа для email-маркетинга. – 2025. – 18 апр. – URL: https://www.unisender.com/ru/glossary/chto-takoe-stimulirovanie-sbyta</w:t>
      </w:r>
    </w:p>
    <w:p w:rsidR="001177C9" w:rsidRDefault="001177C9" w:rsidP="001669B7">
      <w:pPr>
        <w:spacing w:line="360" w:lineRule="auto"/>
        <w:jc w:val="both"/>
        <w:rPr>
          <w:rFonts w:ascii="Times New Roman" w:eastAsia="Times New Roman" w:hAnsi="Times New Roman" w:cs="Times New Roman"/>
          <w:b/>
          <w:bCs/>
          <w:sz w:val="28"/>
          <w:szCs w:val="28"/>
        </w:rPr>
      </w:pPr>
    </w:p>
    <w:sectPr w:rsidR="001177C9">
      <w:footerReference w:type="default" r:id="rId7"/>
      <w:headerReference w:type="first" r:id="rId8"/>
      <w:footerReference w:type="first" r:id="rId9"/>
      <w:pgSz w:w="11909" w:h="16834"/>
      <w:pgMar w:top="1133" w:right="566" w:bottom="1133" w:left="1700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2C703B" w:rsidRDefault="002C703B">
      <w:pPr>
        <w:spacing w:line="240" w:lineRule="auto"/>
      </w:pPr>
      <w:r>
        <w:separator/>
      </w:r>
    </w:p>
  </w:endnote>
  <w:endnote w:type="continuationSeparator" w:id="0">
    <w:p w:rsidR="002C703B" w:rsidRDefault="002C703B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  <w:embedRegular r:id="rId1" w:fontKey="{AA661CFB-54C4-4A32-B12F-08CB5F324F31}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  <w:embedRegular r:id="rId2" w:fontKey="{4FB09C82-C9A3-42D6-AD2F-2650CDAE11C7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1177C9" w:rsidRDefault="006856E8">
    <w:pPr>
      <w:jc w:val="center"/>
      <w:rPr>
        <w:rFonts w:ascii="Times New Roman" w:eastAsia="Times New Roman" w:hAnsi="Times New Roman" w:cs="Times New Roman"/>
        <w:sz w:val="28"/>
        <w:szCs w:val="28"/>
      </w:rPr>
    </w:pPr>
    <w:r>
      <w:rPr>
        <w:rFonts w:ascii="Times New Roman" w:eastAsia="Times New Roman" w:hAnsi="Times New Roman" w:cs="Times New Roman"/>
        <w:sz w:val="28"/>
        <w:szCs w:val="28"/>
      </w:rPr>
      <w:fldChar w:fldCharType="begin"/>
    </w:r>
    <w:r>
      <w:rPr>
        <w:rFonts w:ascii="Times New Roman" w:eastAsia="Times New Roman" w:hAnsi="Times New Roman" w:cs="Times New Roman"/>
        <w:sz w:val="28"/>
        <w:szCs w:val="28"/>
      </w:rPr>
      <w:instrText>PAGE</w:instrText>
    </w:r>
    <w:r>
      <w:rPr>
        <w:rFonts w:ascii="Times New Roman" w:eastAsia="Times New Roman" w:hAnsi="Times New Roman" w:cs="Times New Roman"/>
        <w:sz w:val="28"/>
        <w:szCs w:val="28"/>
      </w:rPr>
      <w:fldChar w:fldCharType="separate"/>
    </w:r>
    <w:r w:rsidR="001669B7">
      <w:rPr>
        <w:rFonts w:ascii="Times New Roman" w:eastAsia="Times New Roman" w:hAnsi="Times New Roman" w:cs="Times New Roman"/>
        <w:noProof/>
        <w:sz w:val="28"/>
        <w:szCs w:val="28"/>
      </w:rPr>
      <w:t>8</w:t>
    </w:r>
    <w:r>
      <w:rPr>
        <w:rFonts w:ascii="Times New Roman" w:eastAsia="Times New Roman" w:hAnsi="Times New Roman" w:cs="Times New Roman"/>
        <w:sz w:val="28"/>
        <w:szCs w:val="28"/>
      </w:rP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1177C9" w:rsidRDefault="001177C9"/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2C703B" w:rsidRDefault="002C703B">
      <w:pPr>
        <w:spacing w:line="240" w:lineRule="auto"/>
      </w:pPr>
      <w:r>
        <w:separator/>
      </w:r>
    </w:p>
  </w:footnote>
  <w:footnote w:type="continuationSeparator" w:id="0">
    <w:p w:rsidR="002C703B" w:rsidRDefault="002C703B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1177C9" w:rsidRDefault="001177C9"/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70010E4"/>
    <w:multiLevelType w:val="multilevel"/>
    <w:tmpl w:val="6386A516"/>
    <w:lvl w:ilvl="0">
      <w:start w:val="1"/>
      <w:numFmt w:val="decimal"/>
      <w:lvlText w:val="%1."/>
      <w:lvlJc w:val="left"/>
      <w:pPr>
        <w:ind w:left="154" w:firstLine="413"/>
      </w:pPr>
      <w:rPr>
        <w:u w:val="none"/>
      </w:rPr>
    </w:lvl>
    <w:lvl w:ilvl="1">
      <w:start w:val="1"/>
      <w:numFmt w:val="bullet"/>
      <w:lvlText w:val="○"/>
      <w:lvlJc w:val="left"/>
      <w:pPr>
        <w:ind w:left="874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1594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314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034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3754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4474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194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5914" w:hanging="360"/>
      </w:pPr>
      <w:rPr>
        <w:u w:val="none"/>
      </w:rPr>
    </w:lvl>
  </w:abstractNum>
  <w:abstractNum w:abstractNumId="1" w15:restartNumberingAfterBreak="0">
    <w:nsid w:val="1FA52B28"/>
    <w:multiLevelType w:val="multilevel"/>
    <w:tmpl w:val="8F58BEC8"/>
    <w:lvl w:ilvl="0">
      <w:start w:val="1"/>
      <w:numFmt w:val="bullet"/>
      <w:lvlText w:val="●"/>
      <w:lvlJc w:val="left"/>
      <w:pPr>
        <w:ind w:left="154" w:firstLine="413"/>
      </w:pPr>
      <w:rPr>
        <w:u w:val="none"/>
      </w:rPr>
    </w:lvl>
    <w:lvl w:ilvl="1">
      <w:start w:val="1"/>
      <w:numFmt w:val="bullet"/>
      <w:lvlText w:val="○"/>
      <w:lvlJc w:val="left"/>
      <w:pPr>
        <w:ind w:left="874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1594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314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034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3754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4474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194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5914" w:hanging="360"/>
      </w:pPr>
      <w:rPr>
        <w:u w:val="none"/>
      </w:rPr>
    </w:lvl>
  </w:abstractNum>
  <w:abstractNum w:abstractNumId="2" w15:restartNumberingAfterBreak="0">
    <w:nsid w:val="42D770FF"/>
    <w:multiLevelType w:val="multilevel"/>
    <w:tmpl w:val="5AE473C0"/>
    <w:lvl w:ilvl="0">
      <w:start w:val="1"/>
      <w:numFmt w:val="bullet"/>
      <w:lvlText w:val="●"/>
      <w:lvlJc w:val="left"/>
      <w:pPr>
        <w:ind w:left="720" w:firstLine="413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3" w15:restartNumberingAfterBreak="0">
    <w:nsid w:val="47B648AF"/>
    <w:multiLevelType w:val="multilevel"/>
    <w:tmpl w:val="2B548FB4"/>
    <w:lvl w:ilvl="0">
      <w:start w:val="1"/>
      <w:numFmt w:val="bullet"/>
      <w:lvlText w:val="●"/>
      <w:lvlJc w:val="left"/>
      <w:pPr>
        <w:ind w:left="438" w:firstLine="413"/>
      </w:pPr>
      <w:rPr>
        <w:u w:val="none"/>
      </w:rPr>
    </w:lvl>
    <w:lvl w:ilvl="1">
      <w:start w:val="1"/>
      <w:numFmt w:val="bullet"/>
      <w:lvlText w:val="○"/>
      <w:lvlJc w:val="left"/>
      <w:pPr>
        <w:ind w:left="1158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1878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598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318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038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4758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478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198" w:hanging="360"/>
      </w:pPr>
      <w:rPr>
        <w:u w:val="none"/>
      </w:rPr>
    </w:lvl>
  </w:abstractNum>
  <w:abstractNum w:abstractNumId="4" w15:restartNumberingAfterBreak="0">
    <w:nsid w:val="48621426"/>
    <w:multiLevelType w:val="multilevel"/>
    <w:tmpl w:val="593005CE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5" w15:restartNumberingAfterBreak="0">
    <w:nsid w:val="4C8C5B0B"/>
    <w:multiLevelType w:val="multilevel"/>
    <w:tmpl w:val="172E9894"/>
    <w:lvl w:ilvl="0">
      <w:start w:val="1"/>
      <w:numFmt w:val="bullet"/>
      <w:lvlText w:val="●"/>
      <w:lvlJc w:val="left"/>
      <w:pPr>
        <w:ind w:left="720" w:firstLine="413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6" w15:restartNumberingAfterBreak="0">
    <w:nsid w:val="4E376646"/>
    <w:multiLevelType w:val="multilevel"/>
    <w:tmpl w:val="B1208EB0"/>
    <w:lvl w:ilvl="0">
      <w:start w:val="1"/>
      <w:numFmt w:val="decimal"/>
      <w:lvlText w:val="%1."/>
      <w:lvlJc w:val="left"/>
      <w:pPr>
        <w:ind w:left="720" w:firstLine="42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7" w15:restartNumberingAfterBreak="0">
    <w:nsid w:val="77E2713C"/>
    <w:multiLevelType w:val="multilevel"/>
    <w:tmpl w:val="97D696CC"/>
    <w:lvl w:ilvl="0">
      <w:start w:val="1"/>
      <w:numFmt w:val="bullet"/>
      <w:lvlText w:val="●"/>
      <w:lvlJc w:val="left"/>
      <w:pPr>
        <w:ind w:left="720" w:firstLine="413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8" w15:restartNumberingAfterBreak="0">
    <w:nsid w:val="7E5B3C5B"/>
    <w:multiLevelType w:val="multilevel"/>
    <w:tmpl w:val="6ED0827C"/>
    <w:lvl w:ilvl="0">
      <w:start w:val="1"/>
      <w:numFmt w:val="bullet"/>
      <w:lvlText w:val="●"/>
      <w:lvlJc w:val="left"/>
      <w:pPr>
        <w:ind w:left="720" w:firstLine="413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num w:numId="1">
    <w:abstractNumId w:val="6"/>
  </w:num>
  <w:num w:numId="2">
    <w:abstractNumId w:val="4"/>
  </w:num>
  <w:num w:numId="3">
    <w:abstractNumId w:val="8"/>
  </w:num>
  <w:num w:numId="4">
    <w:abstractNumId w:val="1"/>
  </w:num>
  <w:num w:numId="5">
    <w:abstractNumId w:val="2"/>
  </w:num>
  <w:num w:numId="6">
    <w:abstractNumId w:val="7"/>
  </w:num>
  <w:num w:numId="7">
    <w:abstractNumId w:val="3"/>
  </w:num>
  <w:num w:numId="8">
    <w:abstractNumId w:val="5"/>
  </w:num>
  <w:num w:numId="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TrueTypeFonts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177C9"/>
    <w:rsid w:val="001177C9"/>
    <w:rsid w:val="00162B77"/>
    <w:rsid w:val="001669B7"/>
    <w:rsid w:val="00261415"/>
    <w:rsid w:val="002C703B"/>
    <w:rsid w:val="00492B11"/>
    <w:rsid w:val="004B0CDC"/>
    <w:rsid w:val="006856E8"/>
    <w:rsid w:val="00771702"/>
    <w:rsid w:val="007C4B6D"/>
    <w:rsid w:val="00847807"/>
    <w:rsid w:val="009D4269"/>
    <w:rsid w:val="00C114F1"/>
    <w:rsid w:val="00D14545"/>
    <w:rsid w:val="00F6718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BFF65F0"/>
  <w15:docId w15:val="{75D7BE6D-B2A9-44D2-89AA-FAD818532A2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Arial" w:eastAsia="Arial" w:hAnsi="Arial" w:cs="Arial"/>
        <w:sz w:val="22"/>
        <w:szCs w:val="22"/>
        <w:lang w:val="ru" w:eastAsia="ru-RU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</w:style>
  <w:style w:type="paragraph" w:styleId="1">
    <w:name w:val="heading 1"/>
    <w:basedOn w:val="a"/>
    <w:next w:val="a"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2">
    <w:name w:val="heading 2"/>
    <w:basedOn w:val="a"/>
    <w:next w:val="a"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3">
    <w:name w:val="heading 3"/>
    <w:basedOn w:val="a"/>
    <w:next w:val="a"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4">
    <w:name w:val="heading 4"/>
    <w:basedOn w:val="a"/>
    <w:next w:val="a"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5">
    <w:name w:val="heading 5"/>
    <w:basedOn w:val="a"/>
    <w:next w:val="a"/>
    <w:pPr>
      <w:keepNext/>
      <w:keepLines/>
      <w:spacing w:before="240" w:after="80"/>
      <w:outlineLvl w:val="4"/>
    </w:pPr>
    <w:rPr>
      <w:color w:val="666666"/>
    </w:rPr>
  </w:style>
  <w:style w:type="paragraph" w:styleId="6">
    <w:name w:val="heading 6"/>
    <w:basedOn w:val="a"/>
    <w:next w:val="a"/>
    <w:pPr>
      <w:keepNext/>
      <w:keepLines/>
      <w:spacing w:before="240" w:after="80"/>
      <w:outlineLvl w:val="5"/>
    </w:pPr>
    <w:rPr>
      <w:i/>
      <w:iCs/>
      <w:color w:val="66666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3">
    <w:name w:val="Title"/>
    <w:basedOn w:val="a"/>
    <w:next w:val="a"/>
    <w:pPr>
      <w:keepNext/>
      <w:keepLines/>
      <w:spacing w:after="60"/>
    </w:pPr>
    <w:rPr>
      <w:sz w:val="52"/>
      <w:szCs w:val="52"/>
    </w:rPr>
  </w:style>
  <w:style w:type="paragraph" w:styleId="a4">
    <w:name w:val="Subtitle"/>
    <w:basedOn w:val="a"/>
    <w:next w:val="a"/>
    <w:pPr>
      <w:keepNext/>
      <w:keepLines/>
      <w:spacing w:after="320"/>
    </w:pPr>
    <w:rPr>
      <w:color w:val="666666"/>
      <w:sz w:val="30"/>
      <w:szCs w:val="30"/>
    </w:rPr>
  </w:style>
  <w:style w:type="table" w:customStyle="1" w:styleId="a5">
    <w:basedOn w:val="TableNormal"/>
    <w:tblPr>
      <w:tblStyleRowBandSize w:val="1"/>
      <w:tblStyleColBandSize w:val="1"/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footer" Target="foot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footer" Target="footer2.xml"/></Relationships>
</file>

<file path=word/_rels/fontTable.xml.rels><?xml version="1.0" encoding="UTF-8" standalone="yes"?>
<Relationships xmlns="http://schemas.openxmlformats.org/package/2006/relationships"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</TotalTime>
  <Pages>8</Pages>
  <Words>2073</Words>
  <Characters>11817</Characters>
  <Application>Microsoft Office Word</Application>
  <DocSecurity>0</DocSecurity>
  <Lines>98</Lines>
  <Paragraphs>27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13863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LENOVO4773349</dc:creator>
  <cp:lastModifiedBy>LENOVO4773349</cp:lastModifiedBy>
  <cp:revision>6</cp:revision>
  <dcterms:created xsi:type="dcterms:W3CDTF">2026-03-21T11:16:00Z</dcterms:created>
  <dcterms:modified xsi:type="dcterms:W3CDTF">2026-03-21T11:26:00Z</dcterms:modified>
</cp:coreProperties>
</file>