
<file path=[Content_Types].xml><?xml version="1.0" encoding="utf-8"?>
<Types xmlns="http://schemas.openxmlformats.org/package/2006/content-types">
  <Default ContentType="image/jpeg" Extension="jpeg"/>
  <Default ContentType="application/xml" Extension="xml"/>
  <Default ContentType="application/vnd.openxmlformats-package.relationships+xml" Extension="rels"/>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1" Target="word/document.xml" Type="http://schemas.openxmlformats.org/officeDocument/2006/relationships/officeDocument"/>
  <Relationship Id="rId2" Target="docProps/app.xml" Type="http://schemas.openxmlformats.org/officeDocument/2006/relationships/extended-properties"/>
  <Relationship Id="rId3" Target="docProps/core.xml" Type="http://schemas.openxmlformats.org/package/2006/relationships/metadata/core-properties"/>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2ac="http://schemas.microsoft.com/office/spreadsheetml/2011/1/ac" xmlns:x14="http://schemas.microsoft.com/office/spreadsheetml/2009/9/main" xmlns:xdr="http://schemas.openxmlformats.org/drawingml/2006/spreadsheetDrawing" xmlns:xm="http://schemas.microsoft.com/office/excel/2006/main" mc:Ignorable="co co-ooxml w14 x14 w15">
  <w:body>
    <w:p w14:paraId="01000000">
      <w:pPr>
        <w:spacing w:after="0"/>
        <w:ind w:firstLine="568" w:left="-426"/>
        <w:jc w:val="center"/>
        <w:rPr>
          <w:rFonts w:ascii="Times New Roman" w:hAnsi="Times New Roman"/>
          <w:b w:val="1"/>
          <w:color w:val="000000"/>
          <w:sz w:val="28"/>
        </w:rPr>
      </w:pPr>
      <w:r>
        <w:rPr>
          <w:rFonts w:ascii="Times New Roman" w:hAnsi="Times New Roman"/>
          <w:b w:val="1"/>
          <w:color w:val="000000"/>
          <w:sz w:val="28"/>
        </w:rPr>
        <w:t>Описание развивающей предметно-пространственной среды (РППС) в первой младшей группе «Крепыши».</w:t>
      </w:r>
    </w:p>
    <w:p w14:paraId="02000000">
      <w:pPr>
        <w:spacing w:after="0"/>
        <w:ind w:firstLine="568" w:left="-426"/>
        <w:jc w:val="center"/>
        <w:rPr>
          <w:rFonts w:ascii="Times New Roman" w:hAnsi="Times New Roman"/>
          <w:color w:val="000000"/>
          <w:sz w:val="28"/>
        </w:rPr>
      </w:pPr>
    </w:p>
    <w:p w14:paraId="03000000">
      <w:pPr>
        <w:spacing w:after="0"/>
        <w:ind w:firstLine="568" w:left="-426"/>
        <w:jc w:val="both"/>
        <w:rPr>
          <w:rFonts w:ascii="Times New Roman" w:hAnsi="Times New Roman"/>
          <w:color w:val="000000"/>
          <w:sz w:val="28"/>
        </w:rPr>
      </w:pPr>
      <w:r>
        <w:rPr>
          <w:rFonts w:ascii="Times New Roman" w:hAnsi="Times New Roman"/>
          <w:color w:val="000000"/>
          <w:sz w:val="28"/>
        </w:rPr>
        <w:t xml:space="preserve">Развивающая предметно – пространственная среда первой младшей группы «Крепыши» спроектирована в соответствии с образовательной программой, реализуемой в ДОУ (созданы условия реализации образовательных областей: социально-коммуникативное развитие; познавательное развитие; речевое развитие; художественно-эстетическое развитие; физическое развитие). РППС </w:t>
      </w:r>
      <w:r>
        <w:rPr>
          <w:rFonts w:ascii="Times New Roman" w:hAnsi="Times New Roman"/>
          <w:color w:val="000000"/>
          <w:sz w:val="28"/>
        </w:rPr>
        <w:t>оборудована</w:t>
      </w:r>
      <w:r>
        <w:rPr>
          <w:rFonts w:ascii="Times New Roman" w:hAnsi="Times New Roman"/>
          <w:color w:val="000000"/>
          <w:sz w:val="28"/>
        </w:rPr>
        <w:t xml:space="preserve"> с учетом возрастных особенностей детей младшего дошкольного возраста. Все элементы среды связаны между собой по содержанию и художественному решению. Мебель соответствует росту и возрасту детей, игрушки - обеспечивают максимальный для данного возраста развивающий эффект. Предметно-развивающая среда группы отвечает интересам и потребностям детей, способствует всестороннему развитию, обеспечивает их эмоциональное благополучие. Все пространство РППС группы безопасно, соответствует санитарно-гигиеническим требованиям, правилам пожарной безопасности и представлено центрами активности детей.</w:t>
      </w:r>
    </w:p>
    <w:p w14:paraId="04000000">
      <w:pPr>
        <w:spacing w:after="0"/>
        <w:ind w:firstLine="568" w:left="-426"/>
        <w:jc w:val="both"/>
        <w:rPr>
          <w:rStyle w:val="Style_1_ch"/>
          <w:rFonts w:ascii="Times New Roman" w:hAnsi="Times New Roman"/>
          <w:color w:val="000000"/>
          <w:sz w:val="28"/>
        </w:rPr>
      </w:pPr>
      <w:r>
        <w:rPr>
          <w:rStyle w:val="Style_1_ch"/>
          <w:rFonts w:ascii="Times New Roman" w:hAnsi="Times New Roman"/>
          <w:color w:val="000000"/>
          <w:sz w:val="28"/>
        </w:rPr>
        <w:t>В группе выделены следующие зоны для разного вида активности:</w:t>
      </w:r>
    </w:p>
    <w:p w14:paraId="05000000">
      <w:pPr>
        <w:spacing w:after="0"/>
        <w:ind w:firstLine="568" w:left="-426"/>
        <w:jc w:val="both"/>
        <w:rPr>
          <w:rStyle w:val="Style_1_ch"/>
          <w:rFonts w:ascii="Times New Roman" w:hAnsi="Times New Roman"/>
          <w:color w:val="000000"/>
          <w:sz w:val="28"/>
        </w:rPr>
      </w:pPr>
      <w:r>
        <w:rPr>
          <w:rStyle w:val="Style_1_ch"/>
          <w:rFonts w:ascii="Times New Roman" w:hAnsi="Times New Roman"/>
          <w:color w:val="000000"/>
          <w:sz w:val="28"/>
        </w:rPr>
        <w:t xml:space="preserve"> - рабочая </w:t>
      </w:r>
    </w:p>
    <w:p w14:paraId="06000000">
      <w:pPr>
        <w:spacing w:after="0"/>
        <w:ind w:firstLine="568" w:left="-426"/>
        <w:jc w:val="both"/>
        <w:rPr>
          <w:rStyle w:val="Style_1_ch"/>
          <w:rFonts w:ascii="Times New Roman" w:hAnsi="Times New Roman"/>
          <w:color w:val="000000"/>
          <w:sz w:val="28"/>
        </w:rPr>
      </w:pPr>
      <w:r>
        <w:rPr>
          <w:rStyle w:val="Style_1_ch"/>
          <w:rFonts w:ascii="Times New Roman" w:hAnsi="Times New Roman"/>
          <w:color w:val="000000"/>
          <w:sz w:val="28"/>
        </w:rPr>
        <w:t xml:space="preserve">- активная </w:t>
      </w:r>
    </w:p>
    <w:p w14:paraId="07000000">
      <w:pPr>
        <w:spacing w:after="0"/>
        <w:ind w:firstLine="568" w:left="-426"/>
        <w:jc w:val="both"/>
        <w:rPr>
          <w:rStyle w:val="Style_1_ch"/>
          <w:rFonts w:ascii="Times New Roman" w:hAnsi="Times New Roman"/>
          <w:color w:val="000000"/>
          <w:sz w:val="28"/>
        </w:rPr>
      </w:pPr>
      <w:r>
        <w:rPr>
          <w:rStyle w:val="Style_1_ch"/>
          <w:rFonts w:ascii="Times New Roman" w:hAnsi="Times New Roman"/>
          <w:color w:val="000000"/>
          <w:sz w:val="28"/>
        </w:rPr>
        <w:t>-</w:t>
      </w:r>
      <w:r>
        <w:rPr>
          <w:rStyle w:val="Style_1_ch"/>
          <w:rFonts w:ascii="Times New Roman" w:hAnsi="Times New Roman"/>
          <w:color w:val="000000"/>
          <w:sz w:val="28"/>
        </w:rPr>
        <w:t xml:space="preserve">спокойная. </w:t>
      </w:r>
    </w:p>
    <w:p w14:paraId="08000000">
      <w:pPr>
        <w:spacing w:after="0"/>
        <w:ind w:firstLine="568" w:left="-426"/>
        <w:jc w:val="both"/>
        <w:rPr>
          <w:rStyle w:val="Style_1_ch"/>
          <w:rFonts w:ascii="Times New Roman" w:hAnsi="Times New Roman"/>
          <w:color w:val="000000"/>
          <w:sz w:val="28"/>
        </w:rPr>
      </w:pPr>
      <w:r>
        <w:rPr>
          <w:rStyle w:val="Style_1_ch"/>
          <w:rFonts w:ascii="Times New Roman" w:hAnsi="Times New Roman"/>
          <w:color w:val="000000"/>
          <w:sz w:val="28"/>
        </w:rPr>
        <w:t>Развивающая п</w:t>
      </w:r>
      <w:r>
        <w:rPr>
          <w:rStyle w:val="Style_1_ch"/>
          <w:rFonts w:ascii="Times New Roman" w:hAnsi="Times New Roman"/>
          <w:color w:val="000000"/>
          <w:sz w:val="28"/>
        </w:rPr>
        <w:t>редметно-пространственная среда</w:t>
      </w:r>
      <w:r>
        <w:rPr>
          <w:rStyle w:val="Style_1_ch"/>
          <w:rFonts w:ascii="Times New Roman" w:hAnsi="Times New Roman"/>
          <w:color w:val="000000"/>
          <w:sz w:val="28"/>
        </w:rPr>
        <w:t>:</w:t>
      </w:r>
      <w:r>
        <w:rPr>
          <w:rStyle w:val="Style_1_ch"/>
          <w:rFonts w:ascii="Times New Roman" w:hAnsi="Times New Roman"/>
          <w:color w:val="000000"/>
          <w:sz w:val="28"/>
        </w:rPr>
        <w:t xml:space="preserve"> </w:t>
      </w:r>
      <w:r>
        <w:rPr>
          <w:rStyle w:val="Style_1_ch"/>
          <w:rFonts w:ascii="Times New Roman" w:hAnsi="Times New Roman"/>
          <w:color w:val="000000"/>
          <w:sz w:val="28"/>
        </w:rPr>
        <w:t>содержательно-насыщенная, полифункциональная, трансформируемая, доступная, безопасная.</w:t>
      </w:r>
      <w:r>
        <w:rPr>
          <w:rFonts w:ascii="Times New Roman" w:hAnsi="Times New Roman"/>
          <w:color w:val="000000"/>
          <w:sz w:val="28"/>
          <w:highlight w:val="black"/>
          <w:u w:color="000000"/>
        </w:rPr>
        <w:t xml:space="preserve"> </w:t>
      </w:r>
    </w:p>
    <w:p w14:paraId="09000000">
      <w:pPr>
        <w:spacing w:after="0"/>
        <w:ind w:firstLine="568" w:left="-426"/>
        <w:jc w:val="both"/>
        <w:rPr>
          <w:rFonts w:ascii="Times New Roman" w:hAnsi="Times New Roman"/>
          <w:sz w:val="28"/>
        </w:rPr>
      </w:pPr>
      <w:r>
        <w:rPr>
          <w:rFonts w:ascii="Times New Roman" w:hAnsi="Times New Roman"/>
          <w:sz w:val="28"/>
        </w:rPr>
        <w:t>Центр «Малыши – крепыши» предназначен для занятия физическими упражнениями в группе, стимулирования желания детей заниматься двигательной деятельностью. Данный центр помогает воспитывать у детей осознанное отношение к своему здоровью, укреплять мышцы нижних и верхних конечностей, осуществлять профилактику плоскостопия и простудных заболеваний. Центр оснащен массажными ковриками, атрибутами для проведения подвижных игр, гимнастическими палочками, резиновыми и мягкими мячами разного размера, султанчиками, вертушками.</w:t>
      </w:r>
    </w:p>
    <w:p w14:paraId="0A000000">
      <w:pPr>
        <w:spacing w:after="0"/>
        <w:ind w:firstLine="568" w:left="-426"/>
        <w:jc w:val="both"/>
        <w:rPr>
          <w:rFonts w:ascii="Times New Roman" w:hAnsi="Times New Roman"/>
          <w:color w:val="000000"/>
          <w:sz w:val="28"/>
        </w:rPr>
      </w:pPr>
      <w:r>
        <w:rPr>
          <w:rFonts w:ascii="Times New Roman" w:hAnsi="Times New Roman"/>
          <w:color w:val="000000"/>
          <w:sz w:val="28"/>
        </w:rPr>
        <w:drawing>
          <wp:inline>
            <wp:extent cx="3581528" cy="2686050"/>
            <wp:effectExtent b="0" l="0" r="0" t="0"/>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3581528" cy="2686050"/>
                    </a:xfrm>
                    <a:prstGeom prst="rect"/>
                  </pic:spPr>
                </pic:pic>
              </a:graphicData>
            </a:graphic>
          </wp:inline>
        </w:drawing>
      </w:r>
    </w:p>
    <w:p w14:paraId="0B000000">
      <w:pPr>
        <w:ind w:firstLine="568" w:left="-426"/>
        <w:jc w:val="both"/>
        <w:rPr>
          <w:rFonts w:ascii="Times New Roman" w:hAnsi="Times New Roman"/>
          <w:sz w:val="28"/>
        </w:rPr>
      </w:pPr>
      <w:r>
        <w:rPr>
          <w:rFonts w:ascii="Times New Roman" w:hAnsi="Times New Roman"/>
          <w:sz w:val="28"/>
        </w:rPr>
        <w:t>Ц</w:t>
      </w:r>
      <w:r>
        <w:rPr>
          <w:rFonts w:ascii="Times New Roman" w:hAnsi="Times New Roman"/>
          <w:sz w:val="28"/>
        </w:rPr>
        <w:t xml:space="preserve">ентр «Друзья природы» </w:t>
      </w:r>
      <w:r>
        <w:rPr>
          <w:rFonts w:ascii="Times New Roman" w:hAnsi="Times New Roman"/>
          <w:sz w:val="28"/>
        </w:rPr>
        <w:t>помогает развивать наблюдательность, воспитывает у детей ценностные ориентации, доброту, гуманное, бережное, заботливое отношение ко всему живому, ответственность за благополучие существ, нуждающихся в покровительстве. Дети учатся видеть красоту природы, находить эстетические свойства растений и животных, создавать красоту своими руками. В центре имеются комнатные растения, подобранные в соответствии с возрастом детей, календарь природы, лейки, опрыскиватели, палочки для рыхления. Здесь же представлены буклеты, альбомы, дидактические игры, лото и домино о временах года, животных, овощах, фруктах.</w:t>
      </w:r>
      <w:r>
        <w:rPr>
          <w:rFonts w:ascii="Times New Roman" w:hAnsi="Times New Roman"/>
          <w:sz w:val="28"/>
        </w:rPr>
        <w:t xml:space="preserve"> Р</w:t>
      </w:r>
      <w:r>
        <w:rPr>
          <w:rFonts w:ascii="Times New Roman" w:hAnsi="Times New Roman"/>
          <w:sz w:val="28"/>
        </w:rPr>
        <w:t>азвивает познавательно-исследовательскую деятельность детей, формирует познавательную активность, любознательность, умение пользоваться приборами-помощниками при проведении игр-экспериментов, стремление к самостоятельному познанию и размышлению.</w:t>
      </w:r>
      <w:r>
        <w:rPr>
          <w:rFonts w:ascii="Times New Roman" w:hAnsi="Times New Roman"/>
          <w:color w:val="000000"/>
          <w:sz w:val="28"/>
          <w:highlight w:val="white"/>
        </w:rPr>
        <w:t xml:space="preserve"> Для игр с песком   подобраны совочки, ситечки, формочки, трубочки и небольшие воронки для пересыпания песка, а для игр с водой – рыбки, лодочки, заводные игрушки, которые можно использовать в воде, кусочки поролона, ведерки. В соответствии с комплексно-тематическим планированием, центр пополняется разнообразным материалом по изучаемой теме.  </w:t>
      </w:r>
      <w:r>
        <w:rPr>
          <w:rFonts w:ascii="Times New Roman" w:hAnsi="Times New Roman"/>
          <w:sz w:val="28"/>
        </w:rPr>
        <w:t xml:space="preserve"> </w:t>
      </w:r>
    </w:p>
    <w:p w14:paraId="0C000000">
      <w:pPr>
        <w:ind w:firstLine="568" w:left="-426"/>
        <w:jc w:val="both"/>
        <w:rPr>
          <w:rFonts w:ascii="Times New Roman" w:hAnsi="Times New Roman"/>
          <w:sz w:val="28"/>
        </w:rPr>
      </w:pPr>
      <w:r>
        <w:rPr>
          <w:rFonts w:ascii="Times New Roman" w:hAnsi="Times New Roman"/>
          <w:sz w:val="28"/>
        </w:rPr>
        <w:t xml:space="preserve">                                          </w:t>
      </w:r>
      <w:r>
        <w:rPr>
          <w:rFonts w:ascii="Times New Roman" w:hAnsi="Times New Roman"/>
          <w:sz w:val="28"/>
        </w:rPr>
        <w:drawing>
          <wp:inline>
            <wp:extent cx="3888137" cy="2916000"/>
            <wp:effectExtent b="0" l="0" r="0" t="0"/>
            <wp:docPr hidden="false" id="4" name="Picture 4"/>
            <a:graphic>
              <a:graphicData uri="http://schemas.openxmlformats.org/drawingml/2006/picture">
                <pic:pic>
                  <pic:nvPicPr>
                    <pic:cNvPr hidden="false" id="3" name="Picture 3"/>
                    <pic:cNvPicPr preferRelativeResize="true"/>
                  </pic:nvPicPr>
                  <pic:blipFill>
                    <a:blip r:embed="rId2"/>
                    <a:stretch/>
                  </pic:blipFill>
                  <pic:spPr>
                    <a:xfrm flipH="false" flipV="false" rot="0">
                      <a:ext cx="3888137" cy="2916000"/>
                    </a:xfrm>
                    <a:prstGeom prst="rect"/>
                  </pic:spPr>
                </pic:pic>
              </a:graphicData>
            </a:graphic>
          </wp:inline>
        </w:drawing>
      </w:r>
      <w:r>
        <w:rPr>
          <w:rFonts w:ascii="Times New Roman" w:hAnsi="Times New Roman"/>
          <w:sz w:val="28"/>
        </w:rPr>
        <w:drawing>
          <wp:inline>
            <wp:extent cx="3840138" cy="2880000"/>
            <wp:effectExtent b="0" l="0" r="0" t="0"/>
            <wp:docPr hidden="false" id="6" name="Picture 6"/>
            <a:graphic>
              <a:graphicData uri="http://schemas.openxmlformats.org/drawingml/2006/picture">
                <pic:pic>
                  <pic:nvPicPr>
                    <pic:cNvPr hidden="false" id="5" name="Picture 5"/>
                    <pic:cNvPicPr preferRelativeResize="true"/>
                  </pic:nvPicPr>
                  <pic:blipFill>
                    <a:blip r:embed="rId3"/>
                    <a:stretch/>
                  </pic:blipFill>
                  <pic:spPr>
                    <a:xfrm flipH="false" flipV="false" rot="0">
                      <a:ext cx="3840138" cy="2880000"/>
                    </a:xfrm>
                    <a:prstGeom prst="rect"/>
                  </pic:spPr>
                </pic:pic>
              </a:graphicData>
            </a:graphic>
          </wp:inline>
        </w:drawing>
      </w:r>
    </w:p>
    <w:p w14:paraId="0D000000">
      <w:pPr>
        <w:ind w:firstLine="568" w:left="-426"/>
        <w:jc w:val="both"/>
        <w:rPr>
          <w:rFonts w:ascii="Times New Roman" w:hAnsi="Times New Roman"/>
          <w:sz w:val="28"/>
        </w:rPr>
      </w:pPr>
      <w:r>
        <w:rPr>
          <w:rFonts w:ascii="Times New Roman" w:hAnsi="Times New Roman"/>
          <w:sz w:val="28"/>
        </w:rPr>
        <w:t xml:space="preserve">Центр «Уединения» </w:t>
      </w:r>
      <w:r>
        <w:rPr>
          <w:rFonts w:ascii="Times New Roman" w:hAnsi="Times New Roman"/>
          <w:sz w:val="28"/>
        </w:rPr>
        <w:t>необходим для уединения и отдыха ребенка. Центр обеспечивает благоприятное эмоциональное состояние детей. Здесь ребенок может отдохнуть, побыть наедине с собой или поиграть в сюжетные игры.</w:t>
      </w:r>
    </w:p>
    <w:p w14:paraId="0E000000">
      <w:pPr>
        <w:ind w:firstLine="568" w:left="-426"/>
        <w:jc w:val="both"/>
        <w:rPr>
          <w:rFonts w:ascii="Times New Roman" w:hAnsi="Times New Roman"/>
          <w:sz w:val="28"/>
        </w:rPr>
      </w:pPr>
      <w:r>
        <w:rPr>
          <w:rFonts w:ascii="Times New Roman" w:hAnsi="Times New Roman"/>
          <w:sz w:val="28"/>
        </w:rPr>
        <w:drawing>
          <wp:inline>
            <wp:extent cx="2700073" cy="3600000"/>
            <wp:effectExtent b="0" l="0" r="0" t="0"/>
            <wp:docPr hidden="false" id="8" name="Picture 8"/>
            <a:graphic>
              <a:graphicData uri="http://schemas.openxmlformats.org/drawingml/2006/picture">
                <pic:pic>
                  <pic:nvPicPr>
                    <pic:cNvPr hidden="false" id="7" name="Picture 7"/>
                    <pic:cNvPicPr preferRelativeResize="true"/>
                  </pic:nvPicPr>
                  <pic:blipFill>
                    <a:blip r:embed="rId4"/>
                    <a:stretch/>
                  </pic:blipFill>
                  <pic:spPr>
                    <a:xfrm flipH="false" flipV="false" rot="0">
                      <a:ext cx="2700073" cy="3600000"/>
                    </a:xfrm>
                    <a:prstGeom prst="rect"/>
                  </pic:spPr>
                </pic:pic>
              </a:graphicData>
            </a:graphic>
          </wp:inline>
        </w:drawing>
      </w:r>
    </w:p>
    <w:p w14:paraId="0F000000">
      <w:pPr>
        <w:spacing w:after="0" w:line="240" w:lineRule="auto"/>
        <w:ind w:firstLine="568" w:left="-426"/>
        <w:jc w:val="both"/>
        <w:rPr>
          <w:rFonts w:ascii="Times New Roman" w:hAnsi="Times New Roman"/>
          <w:sz w:val="28"/>
        </w:rPr>
      </w:pPr>
      <w:r>
        <w:rPr>
          <w:rFonts w:ascii="Times New Roman" w:hAnsi="Times New Roman"/>
          <w:b w:val="1"/>
          <w:sz w:val="28"/>
        </w:rPr>
        <w:t>Центр речевого развития «</w:t>
      </w:r>
      <w:r>
        <w:rPr>
          <w:rFonts w:ascii="Times New Roman" w:hAnsi="Times New Roman"/>
          <w:b w:val="1"/>
          <w:sz w:val="28"/>
        </w:rPr>
        <w:t>Говоруша</w:t>
      </w:r>
      <w:r>
        <w:rPr>
          <w:rFonts w:ascii="Times New Roman" w:hAnsi="Times New Roman"/>
          <w:b w:val="1"/>
          <w:sz w:val="28"/>
        </w:rPr>
        <w:t xml:space="preserve">» </w:t>
      </w:r>
      <w:r>
        <w:rPr>
          <w:rFonts w:ascii="Times New Roman" w:hAnsi="Times New Roman"/>
          <w:sz w:val="28"/>
        </w:rPr>
        <w:t xml:space="preserve">был создан с целью всестороннего развития речи воспитанников. </w:t>
      </w:r>
    </w:p>
    <w:p w14:paraId="10000000">
      <w:pPr>
        <w:spacing w:after="0" w:line="240" w:lineRule="auto"/>
        <w:ind w:firstLine="568" w:left="-426"/>
        <w:jc w:val="both"/>
        <w:rPr>
          <w:rFonts w:ascii="Times New Roman" w:hAnsi="Times New Roman"/>
          <w:b w:val="1"/>
          <w:sz w:val="28"/>
        </w:rPr>
      </w:pPr>
      <w:r>
        <w:rPr>
          <w:rFonts w:ascii="Times New Roman" w:hAnsi="Times New Roman"/>
          <w:sz w:val="28"/>
        </w:rPr>
        <w:drawing>
          <wp:anchor allowOverlap="true" behindDoc="true" distB="0" distL="114300" distR="114300" distT="0" layoutInCell="true" locked="false" relativeHeight="251658240" simplePos="false">
            <wp:simplePos x="0" y="0"/>
            <wp:positionH relativeFrom="column">
              <wp:posOffset>91440</wp:posOffset>
            </wp:positionH>
            <wp:positionV relativeFrom="paragraph">
              <wp:posOffset>1905</wp:posOffset>
            </wp:positionV>
            <wp:extent cx="1620095" cy="2160000"/>
            <wp:effectExtent b="0" l="0" r="0" t="0"/>
            <wp:wrapThrough distL="114300" distR="114300" wrapText="bothSides">
              <wp:wrapPolygon>
                <wp:start x="0" y="0"/>
                <wp:lineTo x="0" y="21340"/>
                <wp:lineTo x="21338" y="21340"/>
                <wp:lineTo x="21338" y="0"/>
                <wp:lineTo x="0" y="0"/>
              </wp:wrapPolygon>
            </wp:wrapThrough>
            <wp:docPr hidden="false" id="10" name="Picture 10"/>
            <a:graphic>
              <a:graphicData uri="http://schemas.openxmlformats.org/drawingml/2006/picture">
                <pic:pic>
                  <pic:nvPicPr>
                    <pic:cNvPr hidden="false" id="9" name="Picture 9"/>
                    <pic:cNvPicPr preferRelativeResize="true"/>
                  </pic:nvPicPr>
                  <pic:blipFill>
                    <a:blip r:embed="rId5"/>
                    <a:stretch/>
                  </pic:blipFill>
                  <pic:spPr>
                    <a:xfrm flipH="false" flipV="false" rot="0">
                      <a:ext cx="1620095" cy="2160000"/>
                    </a:xfrm>
                    <a:prstGeom prst="rect"/>
                  </pic:spPr>
                </pic:pic>
              </a:graphicData>
            </a:graphic>
          </wp:anchor>
        </w:drawing>
      </w:r>
      <w:r>
        <w:rPr>
          <w:rFonts w:ascii="Times New Roman" w:hAnsi="Times New Roman"/>
          <w:b w:val="1"/>
          <w:sz w:val="28"/>
        </w:rPr>
        <w:t>Центр Акварелька</w:t>
      </w:r>
    </w:p>
    <w:p w14:paraId="11000000">
      <w:pPr>
        <w:spacing w:after="0" w:line="240" w:lineRule="auto"/>
        <w:ind w:firstLine="568" w:left="-426"/>
        <w:jc w:val="both"/>
        <w:rPr>
          <w:rFonts w:ascii="Times New Roman" w:hAnsi="Times New Roman"/>
          <w:sz w:val="28"/>
        </w:rPr>
      </w:pPr>
      <w:r>
        <w:rPr>
          <w:rFonts w:ascii="Times New Roman" w:hAnsi="Times New Roman"/>
          <w:sz w:val="28"/>
        </w:rPr>
        <w:t>Ранний возраст наиболее благоприятен для развития изобразительной деятельности. Поэтому в уголке изобразительной деятельности можно найти мелки, наборы карандашей, пластилин, бумага для рисования, гуашь и кисти. Это позволяет развивать у детей интерес к творчеству, формирует эстетическое восприятие, воображение, самостоятельность.</w:t>
      </w:r>
    </w:p>
    <w:p w14:paraId="12000000">
      <w:pPr>
        <w:spacing w:after="0" w:line="240" w:lineRule="auto"/>
        <w:ind w:firstLine="568" w:left="-426"/>
        <w:jc w:val="both"/>
        <w:rPr>
          <w:rFonts w:ascii="Times New Roman" w:hAnsi="Times New Roman"/>
          <w:sz w:val="28"/>
        </w:rPr>
      </w:pPr>
    </w:p>
    <w:p w14:paraId="13000000">
      <w:pPr>
        <w:spacing w:after="0" w:line="240" w:lineRule="auto"/>
        <w:ind w:firstLine="568" w:left="-426"/>
        <w:jc w:val="both"/>
        <w:rPr>
          <w:rFonts w:ascii="Times New Roman" w:hAnsi="Times New Roman"/>
          <w:sz w:val="28"/>
        </w:rPr>
      </w:pPr>
    </w:p>
    <w:p w14:paraId="14000000">
      <w:pPr>
        <w:spacing w:after="0" w:line="240" w:lineRule="auto"/>
        <w:ind w:firstLine="568" w:left="-426"/>
        <w:jc w:val="both"/>
        <w:rPr>
          <w:rFonts w:ascii="Times New Roman" w:hAnsi="Times New Roman"/>
          <w:sz w:val="28"/>
        </w:rPr>
      </w:pPr>
    </w:p>
    <w:p w14:paraId="15000000">
      <w:pPr>
        <w:spacing w:after="0" w:line="240" w:lineRule="auto"/>
        <w:ind w:firstLine="568" w:left="-426"/>
        <w:jc w:val="both"/>
        <w:rPr>
          <w:rFonts w:ascii="Times New Roman" w:hAnsi="Times New Roman"/>
          <w:sz w:val="28"/>
        </w:rPr>
      </w:pPr>
    </w:p>
    <w:p w14:paraId="16000000">
      <w:pPr>
        <w:spacing w:after="0" w:line="240" w:lineRule="auto"/>
        <w:ind w:firstLine="568" w:left="-426"/>
        <w:jc w:val="both"/>
        <w:rPr>
          <w:rFonts w:ascii="Times New Roman" w:hAnsi="Times New Roman"/>
          <w:sz w:val="28"/>
        </w:rPr>
      </w:pPr>
    </w:p>
    <w:p w14:paraId="17000000">
      <w:pPr>
        <w:spacing w:after="0" w:line="240" w:lineRule="auto"/>
        <w:ind w:firstLine="568" w:left="-426"/>
        <w:jc w:val="both"/>
        <w:rPr>
          <w:rFonts w:ascii="Times New Roman" w:hAnsi="Times New Roman"/>
          <w:sz w:val="28"/>
        </w:rPr>
      </w:pPr>
    </w:p>
    <w:p w14:paraId="18000000">
      <w:pPr>
        <w:spacing w:after="0" w:line="240" w:lineRule="auto"/>
        <w:ind w:firstLine="568" w:left="-426"/>
        <w:jc w:val="both"/>
        <w:rPr>
          <w:rFonts w:ascii="Times New Roman" w:hAnsi="Times New Roman"/>
          <w:b w:val="1"/>
          <w:sz w:val="28"/>
        </w:rPr>
      </w:pPr>
      <w:r>
        <w:rPr>
          <w:rFonts w:ascii="Times New Roman" w:hAnsi="Times New Roman"/>
          <w:b w:val="1"/>
          <w:sz w:val="28"/>
        </w:rPr>
        <w:t xml:space="preserve">Центр </w:t>
      </w:r>
      <w:r>
        <w:rPr>
          <w:rFonts w:ascii="Times New Roman" w:hAnsi="Times New Roman"/>
          <w:b w:val="1"/>
          <w:sz w:val="28"/>
        </w:rPr>
        <w:t>Игралочка</w:t>
      </w:r>
    </w:p>
    <w:p w14:paraId="19000000">
      <w:pPr>
        <w:spacing w:after="0" w:line="240" w:lineRule="auto"/>
        <w:ind w:firstLine="568" w:left="-426"/>
        <w:jc w:val="both"/>
        <w:rPr>
          <w:rFonts w:ascii="Times New Roman" w:hAnsi="Times New Roman"/>
          <w:sz w:val="28"/>
        </w:rPr>
      </w:pPr>
    </w:p>
    <w:p w14:paraId="1A000000">
      <w:pPr>
        <w:spacing w:after="0" w:line="240" w:lineRule="auto"/>
        <w:ind w:firstLine="568" w:left="-426"/>
        <w:jc w:val="both"/>
        <w:rPr>
          <w:rFonts w:ascii="Times New Roman" w:hAnsi="Times New Roman"/>
          <w:sz w:val="28"/>
        </w:rPr>
      </w:pPr>
      <w:r>
        <w:rPr>
          <w:rFonts w:ascii="Times New Roman" w:hAnsi="Times New Roman"/>
          <w:sz w:val="28"/>
        </w:rPr>
        <w:drawing>
          <wp:anchor allowOverlap="true" behindDoc="false" distB="0" distL="114300" distR="114300" distT="0" layoutInCell="true" locked="false" relativeHeight="251658240" simplePos="false">
            <wp:simplePos x="0" y="0"/>
            <wp:positionH relativeFrom="column">
              <wp:posOffset>91440</wp:posOffset>
            </wp:positionH>
            <wp:positionV relativeFrom="paragraph">
              <wp:posOffset>3810</wp:posOffset>
            </wp:positionV>
            <wp:extent cx="2429510" cy="3239770"/>
            <wp:effectExtent b="0" l="0" r="0" t="0"/>
            <wp:wrapSquare distB="0" distL="114300" distR="114300" distT="0" wrapText="bothSides"/>
            <wp:docPr hidden="false" id="12" name="Picture 12"/>
            <a:graphic>
              <a:graphicData uri="http://schemas.openxmlformats.org/drawingml/2006/picture">
                <pic:pic>
                  <pic:nvPicPr>
                    <pic:cNvPr hidden="false" id="11" name="Picture 11"/>
                    <pic:cNvPicPr preferRelativeResize="true"/>
                  </pic:nvPicPr>
                  <pic:blipFill>
                    <a:blip r:embed="rId6"/>
                    <a:stretch/>
                  </pic:blipFill>
                  <pic:spPr>
                    <a:xfrm flipH="false" flipV="false" rot="0">
                      <a:ext cx="2429510" cy="3239770"/>
                    </a:xfrm>
                    <a:prstGeom prst="rect"/>
                  </pic:spPr>
                </pic:pic>
              </a:graphicData>
            </a:graphic>
          </wp:anchor>
        </w:drawing>
      </w:r>
      <w:r>
        <w:rPr>
          <w:rFonts w:ascii="Times New Roman" w:hAnsi="Times New Roman"/>
          <w:sz w:val="28"/>
        </w:rPr>
        <w:t>Для развития мелкой моторики должна быть создана зона сенсорно-моторного развития, которая направлена на развитие речи, сенсорного восприятия, мелкой моторики, воображения. Комплектация: матрешки с вкладышами, вкладыши разной формы, игрушки-шнуровки разного вида, сюжетно-</w:t>
      </w:r>
      <w:r>
        <w:rPr>
          <w:rFonts w:ascii="Times New Roman" w:hAnsi="Times New Roman"/>
          <w:sz w:val="28"/>
        </w:rPr>
        <w:t xml:space="preserve">дидактическое панно с пуговицами «Неваляшки», разные виды мозаик, пирамидки, настольно-печатные игры, </w:t>
      </w:r>
      <w:r>
        <w:rPr>
          <w:rFonts w:ascii="Times New Roman" w:hAnsi="Times New Roman"/>
          <w:sz w:val="28"/>
        </w:rPr>
        <w:t>бизоборд</w:t>
      </w:r>
      <w:r>
        <w:rPr>
          <w:rFonts w:ascii="Times New Roman" w:hAnsi="Times New Roman"/>
          <w:sz w:val="28"/>
        </w:rPr>
        <w:t xml:space="preserve"> и сенсорный коврик.</w:t>
      </w:r>
    </w:p>
    <w:p w14:paraId="1B000000">
      <w:pPr>
        <w:spacing w:after="0" w:line="240" w:lineRule="auto"/>
        <w:ind w:firstLine="568" w:left="-426"/>
        <w:jc w:val="both"/>
        <w:rPr>
          <w:rFonts w:ascii="Times New Roman" w:hAnsi="Times New Roman"/>
          <w:sz w:val="28"/>
        </w:rPr>
      </w:pPr>
    </w:p>
    <w:p w14:paraId="1C000000">
      <w:pPr>
        <w:spacing w:after="0" w:line="240" w:lineRule="auto"/>
        <w:ind w:firstLine="568" w:left="-426"/>
        <w:jc w:val="both"/>
        <w:rPr>
          <w:rFonts w:ascii="Times New Roman" w:hAnsi="Times New Roman"/>
          <w:sz w:val="28"/>
        </w:rPr>
      </w:pPr>
      <w:r>
        <w:rPr>
          <w:rFonts w:ascii="Times New Roman" w:hAnsi="Times New Roman"/>
          <w:sz w:val="28"/>
        </w:rPr>
        <w:drawing>
          <wp:inline>
            <wp:extent cx="2880103" cy="2160000"/>
            <wp:effectExtent b="0" l="0" r="0" t="0"/>
            <wp:docPr hidden="false" id="14" name="Picture 14"/>
            <a:graphic>
              <a:graphicData uri="http://schemas.openxmlformats.org/drawingml/2006/picture">
                <pic:pic>
                  <pic:nvPicPr>
                    <pic:cNvPr hidden="false" id="13" name="Picture 13"/>
                    <pic:cNvPicPr preferRelativeResize="true"/>
                  </pic:nvPicPr>
                  <pic:blipFill>
                    <a:blip r:embed="rId7"/>
                    <a:stretch/>
                  </pic:blipFill>
                  <pic:spPr>
                    <a:xfrm flipH="false" flipV="false" rot="0">
                      <a:ext cx="2880103" cy="2160000"/>
                    </a:xfrm>
                    <a:prstGeom prst="rect"/>
                  </pic:spPr>
                </pic:pic>
              </a:graphicData>
            </a:graphic>
          </wp:inline>
        </w:drawing>
      </w:r>
      <w:r>
        <w:rPr>
          <w:rFonts w:ascii="Times New Roman" w:hAnsi="Times New Roman"/>
          <w:sz w:val="28"/>
        </w:rPr>
        <w:drawing>
          <wp:inline>
            <wp:extent cx="2880103" cy="2160000"/>
            <wp:effectExtent b="0" l="0" r="0" t="0"/>
            <wp:docPr hidden="false" id="16" name="Picture 16"/>
            <a:graphic>
              <a:graphicData uri="http://schemas.openxmlformats.org/drawingml/2006/picture">
                <pic:pic>
                  <pic:nvPicPr>
                    <pic:cNvPr hidden="false" id="15" name="Picture 15"/>
                    <pic:cNvPicPr preferRelativeResize="true"/>
                  </pic:nvPicPr>
                  <pic:blipFill>
                    <a:blip r:embed="rId8"/>
                    <a:stretch/>
                  </pic:blipFill>
                  <pic:spPr>
                    <a:xfrm flipH="false" flipV="false" rot="0">
                      <a:ext cx="2880103" cy="2160000"/>
                    </a:xfrm>
                    <a:prstGeom prst="rect"/>
                  </pic:spPr>
                </pic:pic>
              </a:graphicData>
            </a:graphic>
          </wp:inline>
        </w:drawing>
      </w:r>
    </w:p>
    <w:p w14:paraId="1D000000">
      <w:pPr>
        <w:spacing w:after="0" w:line="240" w:lineRule="auto"/>
        <w:ind w:firstLine="568" w:left="-426"/>
        <w:jc w:val="both"/>
        <w:rPr>
          <w:rFonts w:ascii="Times New Roman" w:hAnsi="Times New Roman"/>
          <w:sz w:val="28"/>
        </w:rPr>
      </w:pPr>
    </w:p>
    <w:p w14:paraId="1E000000">
      <w:pPr>
        <w:spacing w:after="0" w:line="240" w:lineRule="auto"/>
        <w:ind w:firstLine="568" w:left="-426"/>
        <w:jc w:val="both"/>
        <w:rPr>
          <w:rFonts w:ascii="Times New Roman" w:hAnsi="Times New Roman"/>
          <w:sz w:val="28"/>
        </w:rPr>
      </w:pPr>
    </w:p>
    <w:p w14:paraId="1F000000">
      <w:pPr>
        <w:spacing w:after="0" w:line="240" w:lineRule="auto"/>
        <w:ind w:firstLine="568" w:left="-426"/>
        <w:jc w:val="both"/>
        <w:rPr>
          <w:rFonts w:ascii="Times New Roman" w:hAnsi="Times New Roman"/>
          <w:b w:val="1"/>
          <w:sz w:val="28"/>
        </w:rPr>
      </w:pPr>
    </w:p>
    <w:p w14:paraId="20000000">
      <w:pPr>
        <w:spacing w:after="0" w:line="240" w:lineRule="auto"/>
        <w:ind w:firstLine="568" w:left="-426"/>
        <w:jc w:val="both"/>
        <w:rPr>
          <w:rFonts w:ascii="Times New Roman" w:hAnsi="Times New Roman"/>
          <w:b w:val="1"/>
          <w:sz w:val="28"/>
        </w:rPr>
      </w:pPr>
    </w:p>
    <w:p w14:paraId="21000000">
      <w:pPr>
        <w:spacing w:after="0" w:line="240" w:lineRule="auto"/>
        <w:ind w:firstLine="568" w:left="-426"/>
        <w:jc w:val="both"/>
        <w:rPr>
          <w:rFonts w:ascii="Times New Roman" w:hAnsi="Times New Roman"/>
          <w:b w:val="1"/>
          <w:sz w:val="28"/>
        </w:rPr>
      </w:pPr>
      <w:bookmarkStart w:id="1" w:name="_GoBack"/>
      <w:bookmarkEnd w:id="1"/>
      <w:r>
        <w:rPr>
          <w:rFonts w:ascii="Times New Roman" w:hAnsi="Times New Roman"/>
          <w:sz w:val="28"/>
        </w:rPr>
        <w:drawing>
          <wp:anchor allowOverlap="true" behindDoc="true" distB="0" distL="114300" distR="114300" distT="0" layoutInCell="true" locked="false" relativeHeight="251658240" simplePos="false">
            <wp:simplePos x="0" y="0"/>
            <wp:positionH relativeFrom="column">
              <wp:posOffset>91440</wp:posOffset>
            </wp:positionH>
            <wp:positionV relativeFrom="paragraph">
              <wp:posOffset>-1270</wp:posOffset>
            </wp:positionV>
            <wp:extent cx="3839845" cy="2879725"/>
            <wp:effectExtent b="0" l="0" r="0" t="0"/>
            <wp:wrapThrough distL="114300" distR="114300" wrapText="bothSides">
              <wp:wrapPolygon>
                <wp:start x="0" y="0"/>
                <wp:lineTo x="0" y="21433"/>
                <wp:lineTo x="21539" y="21433"/>
                <wp:lineTo x="21539" y="0"/>
                <wp:lineTo x="0" y="0"/>
              </wp:wrapPolygon>
            </wp:wrapThrough>
            <wp:docPr hidden="false" id="18" name="Picture 18"/>
            <a:graphic>
              <a:graphicData uri="http://schemas.openxmlformats.org/drawingml/2006/picture">
                <pic:pic>
                  <pic:nvPicPr>
                    <pic:cNvPr hidden="false" id="17" name="Picture 17"/>
                    <pic:cNvPicPr preferRelativeResize="true"/>
                  </pic:nvPicPr>
                  <pic:blipFill>
                    <a:blip r:embed="rId9"/>
                    <a:stretch/>
                  </pic:blipFill>
                  <pic:spPr>
                    <a:xfrm flipH="false" flipV="false" rot="0">
                      <a:ext cx="3839845" cy="2879725"/>
                    </a:xfrm>
                    <a:prstGeom prst="rect"/>
                  </pic:spPr>
                </pic:pic>
              </a:graphicData>
            </a:graphic>
          </wp:anchor>
        </w:drawing>
      </w:r>
      <w:r>
        <w:rPr>
          <w:rFonts w:ascii="Times New Roman" w:hAnsi="Times New Roman"/>
          <w:b w:val="1"/>
          <w:sz w:val="28"/>
        </w:rPr>
        <w:t xml:space="preserve">Музыкально-театральный центр </w:t>
      </w:r>
    </w:p>
    <w:p w14:paraId="22000000">
      <w:pPr>
        <w:spacing w:after="0" w:line="240" w:lineRule="auto"/>
        <w:ind w:firstLine="568" w:left="-426"/>
        <w:jc w:val="both"/>
        <w:rPr>
          <w:rFonts w:ascii="Times New Roman" w:hAnsi="Times New Roman"/>
          <w:sz w:val="28"/>
        </w:rPr>
      </w:pPr>
      <w:r>
        <w:rPr>
          <w:rFonts w:ascii="Times New Roman" w:hAnsi="Times New Roman"/>
          <w:sz w:val="28"/>
        </w:rPr>
        <w:t>Детям очень нравится музыкально-театральный уголок. Здесь могут располагаться музыкальные инструменты, которые доставляют детям много радостных минут, и</w:t>
      </w:r>
      <w:r>
        <w:rPr>
          <w:rFonts w:ascii="Times New Roman" w:hAnsi="Times New Roman"/>
          <w:sz w:val="28"/>
        </w:rPr>
        <w:t xml:space="preserve"> ,</w:t>
      </w:r>
      <w:r>
        <w:rPr>
          <w:rFonts w:ascii="Times New Roman" w:hAnsi="Times New Roman"/>
          <w:sz w:val="28"/>
        </w:rPr>
        <w:t xml:space="preserve"> кроме того, развивают фонематический слух и чувство ритма у малыша. Воспитатель может своими руками изготовить шумовые инструменты. С детьми должны проводиться музыкальные игры «Угадай, на чем играю», «Что звучит», «Оркестр». Уже в этом возрасте воспитатель должен знакомить малышей с различными видами театра: пальчиковый, кукольный, настольный театр. Уголок должен быть наполнен разнообразными </w:t>
      </w:r>
      <w:r>
        <w:rPr>
          <w:rFonts w:ascii="Times New Roman" w:hAnsi="Times New Roman"/>
          <w:sz w:val="28"/>
        </w:rPr>
        <w:t>фланелеграфами</w:t>
      </w:r>
      <w:r>
        <w:rPr>
          <w:rFonts w:ascii="Times New Roman" w:hAnsi="Times New Roman"/>
          <w:sz w:val="28"/>
        </w:rPr>
        <w:t xml:space="preserve">, масками для игр-драматизаций. Это стимулирует индивидуальные творческие замыслы детей. Дети с удовольствием пользуются всеми атрибутами. Большой интерес у детей вызывает уголок ряженья, который включает разноцветные юбочки, </w:t>
      </w:r>
      <w:r>
        <w:rPr>
          <w:rFonts w:ascii="Times New Roman" w:hAnsi="Times New Roman"/>
          <w:sz w:val="28"/>
        </w:rPr>
        <w:t>ободочки</w:t>
      </w:r>
      <w:r>
        <w:rPr>
          <w:rFonts w:ascii="Times New Roman" w:hAnsi="Times New Roman"/>
          <w:sz w:val="28"/>
        </w:rPr>
        <w:t>, фартучки, костюмы зверей. Дети с интересом и удовольствием наряжаются и играют</w:t>
      </w:r>
      <w:r>
        <w:rPr>
          <w:rFonts w:ascii="Times New Roman" w:hAnsi="Times New Roman"/>
          <w:sz w:val="28"/>
        </w:rPr>
        <w:t>.</w:t>
      </w:r>
    </w:p>
    <w:p w14:paraId="23000000">
      <w:pPr>
        <w:spacing w:after="0" w:line="240" w:lineRule="auto"/>
        <w:ind w:firstLine="568" w:left="-426"/>
        <w:jc w:val="both"/>
        <w:rPr>
          <w:rFonts w:ascii="Times New Roman" w:hAnsi="Times New Roman"/>
          <w:b w:val="1"/>
          <w:sz w:val="28"/>
        </w:rPr>
      </w:pPr>
      <w:r>
        <w:rPr>
          <w:rFonts w:ascii="Times New Roman" w:hAnsi="Times New Roman"/>
          <w:b w:val="1"/>
          <w:sz w:val="28"/>
        </w:rPr>
        <w:drawing>
          <wp:anchor allowOverlap="true" behindDoc="true" distB="0" distL="114300" distR="114300" distT="0" layoutInCell="true" locked="false" relativeHeight="251658240" simplePos="false">
            <wp:simplePos x="0" y="0"/>
            <wp:positionH relativeFrom="column">
              <wp:posOffset>91440</wp:posOffset>
            </wp:positionH>
            <wp:positionV relativeFrom="paragraph">
              <wp:posOffset>3810</wp:posOffset>
            </wp:positionV>
            <wp:extent cx="2700020" cy="3599815"/>
            <wp:effectExtent b="0" l="0" r="0" t="0"/>
            <wp:wrapThrough distL="114300" distR="114300" wrapText="bothSides">
              <wp:wrapPolygon>
                <wp:start x="0" y="0"/>
                <wp:lineTo x="0" y="21490"/>
                <wp:lineTo x="21488" y="21490"/>
                <wp:lineTo x="21488" y="0"/>
                <wp:lineTo x="0" y="0"/>
              </wp:wrapPolygon>
            </wp:wrapThrough>
            <wp:docPr hidden="false" id="20" name="Picture 20"/>
            <a:graphic>
              <a:graphicData uri="http://schemas.openxmlformats.org/drawingml/2006/picture">
                <pic:pic>
                  <pic:nvPicPr>
                    <pic:cNvPr hidden="false" id="19" name="Picture 19"/>
                    <pic:cNvPicPr preferRelativeResize="true"/>
                  </pic:nvPicPr>
                  <pic:blipFill>
                    <a:blip r:embed="rId10"/>
                    <a:stretch/>
                  </pic:blipFill>
                  <pic:spPr>
                    <a:xfrm flipH="false" flipV="false" rot="0">
                      <a:ext cx="2700020" cy="3599815"/>
                    </a:xfrm>
                    <a:prstGeom prst="rect"/>
                  </pic:spPr>
                </pic:pic>
              </a:graphicData>
            </a:graphic>
          </wp:anchor>
        </w:drawing>
      </w:r>
      <w:r>
        <w:rPr>
          <w:rFonts w:ascii="Times New Roman" w:hAnsi="Times New Roman"/>
          <w:b w:val="1"/>
          <w:sz w:val="28"/>
        </w:rPr>
        <w:t>Центр  «Мы шоферы»</w:t>
      </w:r>
    </w:p>
    <w:p w14:paraId="24000000">
      <w:pPr>
        <w:spacing w:after="0" w:line="240" w:lineRule="auto"/>
        <w:ind w:firstLine="568" w:left="-426"/>
        <w:jc w:val="both"/>
        <w:rPr>
          <w:rFonts w:ascii="Times New Roman" w:hAnsi="Times New Roman"/>
          <w:sz w:val="28"/>
        </w:rPr>
      </w:pPr>
      <w:r>
        <w:rPr>
          <w:rFonts w:ascii="Times New Roman" w:hAnsi="Times New Roman"/>
          <w:sz w:val="28"/>
        </w:rPr>
        <w:t>Основной вид деятельности наших малышей – игровой. Игровая зона создает условия для творческой деятельности детей, развивает фантазию, формирует игровые навыки и умения, воспитывает дружеское взаимоотношение между детьми. Малыши не только знакомятся с новыми для них предметами, но и учатся действовать с ними, переносят полученные знания и навыки в повседневную жизнь. Здесь находятся атрибуты для сюжетно-ролевых игр: для мальчиков – «Мы шоферы» (рули, шапочки, машины).</w:t>
      </w:r>
    </w:p>
    <w:p w14:paraId="25000000">
      <w:pPr>
        <w:spacing w:after="0" w:line="240" w:lineRule="auto"/>
        <w:ind w:firstLine="568" w:left="-426"/>
        <w:jc w:val="both"/>
        <w:rPr>
          <w:rFonts w:ascii="Times New Roman" w:hAnsi="Times New Roman"/>
          <w:sz w:val="28"/>
        </w:rPr>
      </w:pPr>
    </w:p>
    <w:p w14:paraId="26000000">
      <w:pPr>
        <w:spacing w:after="0" w:line="240" w:lineRule="auto"/>
        <w:ind w:firstLine="568" w:left="-426"/>
        <w:jc w:val="both"/>
        <w:rPr>
          <w:rFonts w:ascii="Times New Roman" w:hAnsi="Times New Roman"/>
          <w:sz w:val="28"/>
        </w:rPr>
      </w:pPr>
    </w:p>
    <w:p w14:paraId="27000000">
      <w:pPr>
        <w:spacing w:after="0" w:line="240" w:lineRule="auto"/>
        <w:ind w:firstLine="568" w:left="-426"/>
        <w:jc w:val="both"/>
        <w:rPr>
          <w:rFonts w:ascii="Times New Roman" w:hAnsi="Times New Roman"/>
          <w:sz w:val="28"/>
        </w:rPr>
      </w:pPr>
      <w:r>
        <w:rPr>
          <w:rFonts w:ascii="Times New Roman" w:hAnsi="Times New Roman"/>
          <w:sz w:val="28"/>
        </w:rPr>
        <w:t xml:space="preserve">Развивающая предметно-пространственная среда, созданная в группе, несет в себе максимально воспитательную, образовательную, информационную нагрузку и  ее обустройство удобно, практично, функционально, а  расположение мебели, игрушек и пособий активизирует детей, побуждает их к самостоятельному включению в игровую, продуктивную и исследовательскую деятельность. Все части пространства группы, в зависимости от конкретных задач, обладают возможностью изменяться, то есть имеют подвижные, трансформируемые границы. Имеется возможность выделить пространство для индивидуальной или парной, совместной игры. Среда, окружающая детей, обеспечивает безопасность их жизнедеятельности, способствует укреплению здоровья, т.е. соответствует требованиям по обеспечению надежности и безопасности. Форма и дизайн также </w:t>
      </w:r>
      <w:r>
        <w:rPr>
          <w:rFonts w:ascii="Times New Roman" w:hAnsi="Times New Roman"/>
          <w:sz w:val="28"/>
        </w:rPr>
        <w:t>ориентированы</w:t>
      </w:r>
      <w:r>
        <w:rPr>
          <w:rFonts w:ascii="Times New Roman" w:hAnsi="Times New Roman"/>
          <w:sz w:val="28"/>
        </w:rPr>
        <w:t xml:space="preserve"> на безопасность. Все материалы и оборудование имеют сертификат качества, отвечают гигиеническим требованиям.</w:t>
      </w:r>
    </w:p>
    <w:p w14:paraId="28000000">
      <w:pPr>
        <w:spacing w:after="0" w:line="240" w:lineRule="auto"/>
        <w:ind w:firstLine="568" w:left="-426"/>
        <w:jc w:val="both"/>
        <w:rPr>
          <w:rFonts w:ascii="Times New Roman" w:hAnsi="Times New Roman"/>
          <w:sz w:val="28"/>
        </w:rPr>
      </w:pPr>
    </w:p>
    <w:p w14:paraId="29000000">
      <w:pPr>
        <w:ind w:firstLine="568" w:left="-426"/>
        <w:rPr>
          <w:rFonts w:ascii="Times New Roman" w:hAnsi="Times New Roman"/>
          <w:sz w:val="28"/>
        </w:rPr>
      </w:pPr>
    </w:p>
    <w:sectPr>
      <w:pgSz w:h="16838" w:orient="portrait" w:w="11906"/>
      <w:pgMar w:bottom="1134" w:footer="708" w:gutter="0" w:header="708" w:left="1701" w:right="850" w:top="1134"/>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2ac="http://schemas.microsoft.com/office/spreadsheetml/2011/1/ac" xmlns:x14="http://schemas.microsoft.com/office/spreadsheetml/2009/9/main" xmlns:xdr="http://schemas.openxmlformats.org/drawingml/2006/spreadsheetDrawing" xmlns:xm="http://schemas.microsoft.com/office/excel/2006/main" mc:Ignorable="co co-ooxml w14 x14 w15">
  <w:defaultTabStop w:val="708"/>
  <w:compat>
    <w:compatSetting w:name="compatibilityMode" w:uri="http://schemas.microsoft.com/office/word" w:val="15"/>
  </w:compat>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2ac="http://schemas.microsoft.com/office/spreadsheetml/2011/1/ac"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200" w:before="0" w:line="276" w:lineRule="auto"/>
        <w:ind w:firstLine="0" w:left="0" w:right="0"/>
        <w:jc w:val="left"/>
      </w:pPr>
    </w:pPrDefault>
  </w:docDefaults>
  <w:latentStyles w:count="25"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End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2" w:type="paragraph">
    <w:name w:val="Normal"/>
    <w:link w:val="Style_2_ch"/>
    <w:uiPriority w:val="0"/>
    <w:qFormat/>
  </w:style>
  <w:style w:default="1" w:styleId="Style_2_ch" w:type="character">
    <w:name w:val="Normal"/>
    <w:link w:val="Style_2"/>
  </w:style>
  <w:style w:styleId="Style_3" w:type="paragraph">
    <w:name w:val="toc 2"/>
    <w:next w:val="Style_2"/>
    <w:link w:val="Style_3_ch"/>
    <w:uiPriority w:val="39"/>
    <w:pPr>
      <w:ind w:firstLine="0" w:left="200"/>
      <w:jc w:val="left"/>
    </w:pPr>
    <w:rPr>
      <w:rFonts w:ascii="XO Thames" w:hAnsi="XO Thames"/>
      <w:sz w:val="28"/>
    </w:rPr>
  </w:style>
  <w:style w:styleId="Style_3_ch" w:type="character">
    <w:name w:val="toc 2"/>
    <w:link w:val="Style_3"/>
    <w:rPr>
      <w:rFonts w:ascii="XO Thames" w:hAnsi="XO Thames"/>
      <w:sz w:val="28"/>
    </w:rPr>
  </w:style>
  <w:style w:styleId="Style_4" w:type="paragraph">
    <w:name w:val="toc 4"/>
    <w:next w:val="Style_2"/>
    <w:link w:val="Style_4_ch"/>
    <w:uiPriority w:val="39"/>
    <w:pPr>
      <w:ind w:firstLine="0" w:left="600"/>
      <w:jc w:val="left"/>
    </w:pPr>
    <w:rPr>
      <w:rFonts w:ascii="XO Thames" w:hAnsi="XO Thames"/>
      <w:sz w:val="28"/>
    </w:rPr>
  </w:style>
  <w:style w:styleId="Style_4_ch" w:type="character">
    <w:name w:val="toc 4"/>
    <w:link w:val="Style_4"/>
    <w:rPr>
      <w:rFonts w:ascii="XO Thames" w:hAnsi="XO Thames"/>
      <w:sz w:val="28"/>
    </w:rPr>
  </w:style>
  <w:style w:styleId="Style_5" w:type="paragraph">
    <w:name w:val="toc 6"/>
    <w:next w:val="Style_2"/>
    <w:link w:val="Style_5_ch"/>
    <w:uiPriority w:val="39"/>
    <w:pPr>
      <w:ind w:firstLine="0" w:left="1000"/>
      <w:jc w:val="left"/>
    </w:pPr>
    <w:rPr>
      <w:rFonts w:ascii="XO Thames" w:hAnsi="XO Thames"/>
      <w:sz w:val="28"/>
    </w:rPr>
  </w:style>
  <w:style w:styleId="Style_5_ch" w:type="character">
    <w:name w:val="toc 6"/>
    <w:link w:val="Style_5"/>
    <w:rPr>
      <w:rFonts w:ascii="XO Thames" w:hAnsi="XO Thames"/>
      <w:sz w:val="28"/>
    </w:rPr>
  </w:style>
  <w:style w:styleId="Style_6" w:type="paragraph">
    <w:name w:val="toc 7"/>
    <w:next w:val="Style_2"/>
    <w:link w:val="Style_6_ch"/>
    <w:uiPriority w:val="39"/>
    <w:pPr>
      <w:ind w:firstLine="0" w:left="1200"/>
      <w:jc w:val="left"/>
    </w:pPr>
    <w:rPr>
      <w:rFonts w:ascii="XO Thames" w:hAnsi="XO Thames"/>
      <w:sz w:val="28"/>
    </w:rPr>
  </w:style>
  <w:style w:styleId="Style_6_ch" w:type="character">
    <w:name w:val="toc 7"/>
    <w:link w:val="Style_6"/>
    <w:rPr>
      <w:rFonts w:ascii="XO Thames" w:hAnsi="XO Thames"/>
      <w:sz w:val="28"/>
    </w:rPr>
  </w:style>
  <w:style w:styleId="Style_7" w:type="paragraph">
    <w:name w:val="Endnote"/>
    <w:link w:val="Style_7_ch"/>
    <w:pPr>
      <w:ind w:firstLine="851" w:left="0"/>
      <w:jc w:val="both"/>
    </w:pPr>
    <w:rPr>
      <w:rFonts w:ascii="XO Thames" w:hAnsi="XO Thames"/>
      <w:sz w:val="22"/>
    </w:rPr>
  </w:style>
  <w:style w:styleId="Style_7_ch" w:type="character">
    <w:name w:val="Endnote"/>
    <w:link w:val="Style_7"/>
    <w:rPr>
      <w:rFonts w:ascii="XO Thames" w:hAnsi="XO Thames"/>
      <w:sz w:val="22"/>
    </w:rPr>
  </w:style>
  <w:style w:styleId="Style_8" w:type="paragraph">
    <w:name w:val="heading 3"/>
    <w:next w:val="Style_2"/>
    <w:link w:val="Style_8_ch"/>
    <w:uiPriority w:val="9"/>
    <w:qFormat/>
    <w:pPr>
      <w:spacing w:after="120" w:before="120"/>
      <w:ind/>
      <w:jc w:val="both"/>
      <w:outlineLvl w:val="2"/>
    </w:pPr>
    <w:rPr>
      <w:rFonts w:ascii="XO Thames" w:hAnsi="XO Thames"/>
      <w:b w:val="1"/>
      <w:sz w:val="26"/>
    </w:rPr>
  </w:style>
  <w:style w:styleId="Style_8_ch" w:type="character">
    <w:name w:val="heading 3"/>
    <w:link w:val="Style_8"/>
    <w:rPr>
      <w:rFonts w:ascii="XO Thames" w:hAnsi="XO Thames"/>
      <w:b w:val="1"/>
      <w:sz w:val="26"/>
    </w:rPr>
  </w:style>
  <w:style w:styleId="Style_9" w:type="paragraph">
    <w:name w:val="Balloon Text"/>
    <w:basedOn w:val="Style_2"/>
    <w:link w:val="Style_9_ch"/>
    <w:pPr>
      <w:spacing w:after="0" w:line="240" w:lineRule="auto"/>
      <w:ind/>
    </w:pPr>
    <w:rPr>
      <w:rFonts w:ascii="Tahoma" w:hAnsi="Tahoma"/>
      <w:sz w:val="16"/>
    </w:rPr>
  </w:style>
  <w:style w:styleId="Style_9_ch" w:type="character">
    <w:name w:val="Balloon Text"/>
    <w:basedOn w:val="Style_2_ch"/>
    <w:link w:val="Style_9"/>
    <w:rPr>
      <w:rFonts w:ascii="Tahoma" w:hAnsi="Tahoma"/>
      <w:sz w:val="16"/>
    </w:rPr>
  </w:style>
  <w:style w:styleId="Style_10" w:type="paragraph">
    <w:name w:val="toc 3"/>
    <w:next w:val="Style_2"/>
    <w:link w:val="Style_10_ch"/>
    <w:uiPriority w:val="39"/>
    <w:pPr>
      <w:ind w:firstLine="0" w:left="400"/>
      <w:jc w:val="left"/>
    </w:pPr>
    <w:rPr>
      <w:rFonts w:ascii="XO Thames" w:hAnsi="XO Thames"/>
      <w:sz w:val="28"/>
    </w:rPr>
  </w:style>
  <w:style w:styleId="Style_10_ch" w:type="character">
    <w:name w:val="toc 3"/>
    <w:link w:val="Style_10"/>
    <w:rPr>
      <w:rFonts w:ascii="XO Thames" w:hAnsi="XO Thames"/>
      <w:sz w:val="28"/>
    </w:rPr>
  </w:style>
  <w:style w:styleId="Style_11" w:type="paragraph">
    <w:name w:val="heading 5"/>
    <w:next w:val="Style_2"/>
    <w:link w:val="Style_11_ch"/>
    <w:uiPriority w:val="9"/>
    <w:qFormat/>
    <w:pPr>
      <w:spacing w:after="120" w:before="120"/>
      <w:ind/>
      <w:jc w:val="both"/>
      <w:outlineLvl w:val="4"/>
    </w:pPr>
    <w:rPr>
      <w:rFonts w:ascii="XO Thames" w:hAnsi="XO Thames"/>
      <w:b w:val="1"/>
      <w:sz w:val="22"/>
    </w:rPr>
  </w:style>
  <w:style w:styleId="Style_11_ch" w:type="character">
    <w:name w:val="heading 5"/>
    <w:link w:val="Style_11"/>
    <w:rPr>
      <w:rFonts w:ascii="XO Thames" w:hAnsi="XO Thames"/>
      <w:b w:val="1"/>
      <w:sz w:val="22"/>
    </w:rPr>
  </w:style>
  <w:style w:styleId="Style_12" w:type="paragraph">
    <w:name w:val="heading 1"/>
    <w:next w:val="Style_2"/>
    <w:link w:val="Style_12_ch"/>
    <w:uiPriority w:val="9"/>
    <w:qFormat/>
    <w:pPr>
      <w:spacing w:after="120" w:before="120"/>
      <w:ind/>
      <w:jc w:val="both"/>
      <w:outlineLvl w:val="0"/>
    </w:pPr>
    <w:rPr>
      <w:rFonts w:ascii="XO Thames" w:hAnsi="XO Thames"/>
      <w:b w:val="1"/>
      <w:sz w:val="32"/>
    </w:rPr>
  </w:style>
  <w:style w:styleId="Style_12_ch" w:type="character">
    <w:name w:val="heading 1"/>
    <w:link w:val="Style_12"/>
    <w:rPr>
      <w:rFonts w:ascii="XO Thames" w:hAnsi="XO Thames"/>
      <w:b w:val="1"/>
      <w:sz w:val="32"/>
    </w:rPr>
  </w:style>
  <w:style w:styleId="Style_1" w:type="paragraph">
    <w:name w:val="apple-style-span"/>
    <w:basedOn w:val="Style_13"/>
    <w:link w:val="Style_1_ch"/>
  </w:style>
  <w:style w:styleId="Style_1_ch" w:type="character">
    <w:name w:val="apple-style-span"/>
    <w:basedOn w:val="Style_13_ch"/>
    <w:link w:val="Style_1"/>
  </w:style>
  <w:style w:styleId="Style_14" w:type="paragraph">
    <w:name w:val="Hyperlink"/>
    <w:link w:val="Style_14_ch"/>
    <w:rPr>
      <w:color w:val="0000FF"/>
      <w:u w:val="single"/>
    </w:rPr>
  </w:style>
  <w:style w:styleId="Style_14_ch" w:type="character">
    <w:name w:val="Hyperlink"/>
    <w:link w:val="Style_14"/>
    <w:rPr>
      <w:color w:val="0000FF"/>
      <w:u w:val="single"/>
    </w:rPr>
  </w:style>
  <w:style w:styleId="Style_15" w:type="paragraph">
    <w:name w:val="Footnote"/>
    <w:link w:val="Style_15_ch"/>
    <w:pPr>
      <w:ind w:firstLine="851" w:left="0"/>
      <w:jc w:val="both"/>
    </w:pPr>
    <w:rPr>
      <w:rFonts w:ascii="XO Thames" w:hAnsi="XO Thames"/>
      <w:sz w:val="22"/>
    </w:rPr>
  </w:style>
  <w:style w:styleId="Style_15_ch" w:type="character">
    <w:name w:val="Footnote"/>
    <w:link w:val="Style_15"/>
    <w:rPr>
      <w:rFonts w:ascii="XO Thames" w:hAnsi="XO Thames"/>
      <w:sz w:val="22"/>
    </w:rPr>
  </w:style>
  <w:style w:styleId="Style_16" w:type="paragraph">
    <w:name w:val="toc 1"/>
    <w:next w:val="Style_2"/>
    <w:link w:val="Style_16_ch"/>
    <w:uiPriority w:val="39"/>
    <w:pPr>
      <w:ind w:firstLine="0" w:left="0"/>
      <w:jc w:val="left"/>
    </w:pPr>
    <w:rPr>
      <w:rFonts w:ascii="XO Thames" w:hAnsi="XO Thames"/>
      <w:b w:val="1"/>
      <w:sz w:val="28"/>
    </w:rPr>
  </w:style>
  <w:style w:styleId="Style_16_ch" w:type="character">
    <w:name w:val="toc 1"/>
    <w:link w:val="Style_16"/>
    <w:rPr>
      <w:rFonts w:ascii="XO Thames" w:hAnsi="XO Thames"/>
      <w:b w:val="1"/>
      <w:sz w:val="28"/>
    </w:rPr>
  </w:style>
  <w:style w:styleId="Style_17" w:type="paragraph">
    <w:name w:val="Header and Footer"/>
    <w:link w:val="Style_17_ch"/>
    <w:pPr>
      <w:spacing w:line="240" w:lineRule="auto"/>
      <w:ind/>
      <w:jc w:val="both"/>
    </w:pPr>
    <w:rPr>
      <w:rFonts w:ascii="XO Thames" w:hAnsi="XO Thames"/>
      <w:sz w:val="28"/>
    </w:rPr>
  </w:style>
  <w:style w:styleId="Style_17_ch" w:type="character">
    <w:name w:val="Header and Footer"/>
    <w:link w:val="Style_17"/>
    <w:rPr>
      <w:rFonts w:ascii="XO Thames" w:hAnsi="XO Thames"/>
      <w:sz w:val="28"/>
    </w:rPr>
  </w:style>
  <w:style w:styleId="Style_18" w:type="paragraph">
    <w:name w:val="toc 9"/>
    <w:next w:val="Style_2"/>
    <w:link w:val="Style_18_ch"/>
    <w:uiPriority w:val="39"/>
    <w:pPr>
      <w:ind w:firstLine="0" w:left="1600"/>
      <w:jc w:val="left"/>
    </w:pPr>
    <w:rPr>
      <w:rFonts w:ascii="XO Thames" w:hAnsi="XO Thames"/>
      <w:sz w:val="28"/>
    </w:rPr>
  </w:style>
  <w:style w:styleId="Style_18_ch" w:type="character">
    <w:name w:val="toc 9"/>
    <w:link w:val="Style_18"/>
    <w:rPr>
      <w:rFonts w:ascii="XO Thames" w:hAnsi="XO Thames"/>
      <w:sz w:val="28"/>
    </w:rPr>
  </w:style>
  <w:style w:styleId="Style_13" w:type="paragraph">
    <w:name w:val="Default Paragraph Font"/>
    <w:link w:val="Style_13_ch"/>
  </w:style>
  <w:style w:styleId="Style_13_ch" w:type="character">
    <w:name w:val="Default Paragraph Font"/>
    <w:link w:val="Style_13"/>
  </w:style>
  <w:style w:styleId="Style_19" w:type="paragraph">
    <w:name w:val="toc 8"/>
    <w:next w:val="Style_2"/>
    <w:link w:val="Style_19_ch"/>
    <w:uiPriority w:val="39"/>
    <w:pPr>
      <w:ind w:firstLine="0" w:left="1400"/>
      <w:jc w:val="left"/>
    </w:pPr>
    <w:rPr>
      <w:rFonts w:ascii="XO Thames" w:hAnsi="XO Thames"/>
      <w:sz w:val="28"/>
    </w:rPr>
  </w:style>
  <w:style w:styleId="Style_19_ch" w:type="character">
    <w:name w:val="toc 8"/>
    <w:link w:val="Style_19"/>
    <w:rPr>
      <w:rFonts w:ascii="XO Thames" w:hAnsi="XO Thames"/>
      <w:sz w:val="28"/>
    </w:rPr>
  </w:style>
  <w:style w:styleId="Style_20" w:type="paragraph">
    <w:name w:val="toc 5"/>
    <w:next w:val="Style_2"/>
    <w:link w:val="Style_20_ch"/>
    <w:uiPriority w:val="39"/>
    <w:pPr>
      <w:ind w:firstLine="0" w:left="800"/>
      <w:jc w:val="left"/>
    </w:pPr>
    <w:rPr>
      <w:rFonts w:ascii="XO Thames" w:hAnsi="XO Thames"/>
      <w:sz w:val="28"/>
    </w:rPr>
  </w:style>
  <w:style w:styleId="Style_20_ch" w:type="character">
    <w:name w:val="toc 5"/>
    <w:link w:val="Style_20"/>
    <w:rPr>
      <w:rFonts w:ascii="XO Thames" w:hAnsi="XO Thames"/>
      <w:sz w:val="28"/>
    </w:rPr>
  </w:style>
  <w:style w:styleId="Style_21" w:type="paragraph">
    <w:name w:val="Subtitle"/>
    <w:next w:val="Style_2"/>
    <w:link w:val="Style_21_ch"/>
    <w:uiPriority w:val="11"/>
    <w:qFormat/>
    <w:pPr>
      <w:ind/>
      <w:jc w:val="both"/>
    </w:pPr>
    <w:rPr>
      <w:rFonts w:ascii="XO Thames" w:hAnsi="XO Thames"/>
      <w:i w:val="1"/>
      <w:sz w:val="24"/>
    </w:rPr>
  </w:style>
  <w:style w:styleId="Style_21_ch" w:type="character">
    <w:name w:val="Subtitle"/>
    <w:link w:val="Style_21"/>
    <w:rPr>
      <w:rFonts w:ascii="XO Thames" w:hAnsi="XO Thames"/>
      <w:i w:val="1"/>
      <w:sz w:val="24"/>
    </w:rPr>
  </w:style>
  <w:style w:styleId="Style_22" w:type="paragraph">
    <w:name w:val="Title"/>
    <w:next w:val="Style_2"/>
    <w:link w:val="Style_22_ch"/>
    <w:uiPriority w:val="10"/>
    <w:qFormat/>
    <w:pPr>
      <w:spacing w:after="567" w:before="567"/>
      <w:ind/>
      <w:jc w:val="center"/>
    </w:pPr>
    <w:rPr>
      <w:rFonts w:ascii="XO Thames" w:hAnsi="XO Thames"/>
      <w:b w:val="1"/>
      <w:caps w:val="1"/>
      <w:sz w:val="40"/>
    </w:rPr>
  </w:style>
  <w:style w:styleId="Style_22_ch" w:type="character">
    <w:name w:val="Title"/>
    <w:link w:val="Style_22"/>
    <w:rPr>
      <w:rFonts w:ascii="XO Thames" w:hAnsi="XO Thames"/>
      <w:b w:val="1"/>
      <w:caps w:val="1"/>
      <w:sz w:val="40"/>
    </w:rPr>
  </w:style>
  <w:style w:styleId="Style_23" w:type="paragraph">
    <w:name w:val="heading 4"/>
    <w:next w:val="Style_2"/>
    <w:link w:val="Style_23_ch"/>
    <w:uiPriority w:val="9"/>
    <w:qFormat/>
    <w:pPr>
      <w:spacing w:after="120" w:before="120"/>
      <w:ind/>
      <w:jc w:val="both"/>
      <w:outlineLvl w:val="3"/>
    </w:pPr>
    <w:rPr>
      <w:rFonts w:ascii="XO Thames" w:hAnsi="XO Thames"/>
      <w:b w:val="1"/>
      <w:sz w:val="24"/>
    </w:rPr>
  </w:style>
  <w:style w:styleId="Style_23_ch" w:type="character">
    <w:name w:val="heading 4"/>
    <w:link w:val="Style_23"/>
    <w:rPr>
      <w:rFonts w:ascii="XO Thames" w:hAnsi="XO Thames"/>
      <w:b w:val="1"/>
      <w:sz w:val="24"/>
    </w:rPr>
  </w:style>
  <w:style w:styleId="Style_24" w:type="paragraph">
    <w:name w:val="heading 2"/>
    <w:next w:val="Style_2"/>
    <w:link w:val="Style_24_ch"/>
    <w:uiPriority w:val="9"/>
    <w:qFormat/>
    <w:pPr>
      <w:spacing w:after="120" w:before="120"/>
      <w:ind/>
      <w:jc w:val="both"/>
      <w:outlineLvl w:val="1"/>
    </w:pPr>
    <w:rPr>
      <w:rFonts w:ascii="XO Thames" w:hAnsi="XO Thames"/>
      <w:b w:val="1"/>
      <w:sz w:val="28"/>
    </w:rPr>
  </w:style>
  <w:style w:styleId="Style_24_ch" w:type="character">
    <w:name w:val="heading 2"/>
    <w:link w:val="Style_24"/>
    <w:rPr>
      <w:rFonts w:ascii="XO Thames" w:hAnsi="XO Thames"/>
      <w:b w:val="1"/>
      <w:sz w:val="28"/>
    </w:rPr>
  </w:style>
  <w:style w:default="1" w:styleId="Style_25" w:type="table">
    <w:name w:val="Normal Table"/>
    <w:tblPr>
      <w:tblInd w:type="dxa" w:w="0"/>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media/7.jpeg" Type="http://schemas.openxmlformats.org/officeDocument/2006/relationships/image"/>
  <Relationship Id="rId6" Target="media/6.jpeg" Type="http://schemas.openxmlformats.org/officeDocument/2006/relationships/image"/>
  <Relationship Id="rId14" Target="stylesWithEffects.xml" Type="http://schemas.microsoft.com/office/2007/relationships/stylesWithEffects"/>
  <Relationship Id="rId13" Target="styles.xml" Type="http://schemas.openxmlformats.org/officeDocument/2006/relationships/styles"/>
  <Relationship Id="rId4" Target="media/4.jpeg" Type="http://schemas.openxmlformats.org/officeDocument/2006/relationships/image"/>
  <Relationship Id="rId3" Target="media/3.jpeg" Type="http://schemas.openxmlformats.org/officeDocument/2006/relationships/image"/>
  <Relationship Id="rId12" Target="settings.xml" Type="http://schemas.openxmlformats.org/officeDocument/2006/relationships/settings"/>
  <Relationship Id="rId10" Target="media/10.jpeg" Type="http://schemas.openxmlformats.org/officeDocument/2006/relationships/image"/>
  <Relationship Id="rId5" Target="media/5.jpeg" Type="http://schemas.openxmlformats.org/officeDocument/2006/relationships/image"/>
  <Relationship Id="rId11" Target="fontTable.xml" Type="http://schemas.openxmlformats.org/officeDocument/2006/relationships/fontTable"/>
  <Relationship Id="rId8" Target="media/8.jpeg" Type="http://schemas.openxmlformats.org/officeDocument/2006/relationships/image"/>
  <Relationship Id="rId16" Target="theme/theme1.xml" Type="http://schemas.openxmlformats.org/officeDocument/2006/relationships/theme"/>
  <Relationship Id="rId2" Target="media/2.jpeg" Type="http://schemas.openxmlformats.org/officeDocument/2006/relationships/image"/>
  <Relationship Id="rId9" Target="media/9.jpeg" Type="http://schemas.openxmlformats.org/officeDocument/2006/relationships/image"/>
  <Relationship Id="rId15" Target="webSettings.xml" Type="http://schemas.openxmlformats.org/officeDocument/2006/relationships/webSettings"/>
  <Relationship Id="rId1" Target="media/1.jpe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2ac="http://schemas.microsoft.com/office/spreadsheetml/2011/1/ac"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MyOffice-CoreFramework-Windows/31</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2026-03-22T07:26:29Z</dcterms:modified>
</cp:coreProperties>
</file>