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2C740" w14:textId="1FC8E0C1" w:rsidR="00217959" w:rsidRDefault="00217959" w:rsidP="00217959">
      <w:pPr>
        <w:tabs>
          <w:tab w:val="left" w:pos="4125"/>
        </w:tabs>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Роль художественного наследия Саратова в развитии туристической отрасли</w:t>
      </w:r>
    </w:p>
    <w:p w14:paraId="07B79B61"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Универсального единого определения понятия «традиционная культура» в научной литературе на сегодняшний день не существует. Однако, </w:t>
      </w:r>
      <w:proofErr w:type="gramStart"/>
      <w:r w:rsidRPr="00217959">
        <w:rPr>
          <w:rFonts w:ascii="Times New Roman" w:eastAsia="Times New Roman" w:hAnsi="Times New Roman" w:cs="Times New Roman"/>
          <w:kern w:val="0"/>
          <w:sz w:val="28"/>
          <w:szCs w:val="28"/>
          <w:lang w:eastAsia="ru-RU"/>
          <w14:ligatures w14:val="none"/>
        </w:rPr>
        <w:t>бесспорно</w:t>
      </w:r>
      <w:proofErr w:type="gramEnd"/>
      <w:r w:rsidRPr="00217959">
        <w:rPr>
          <w:rFonts w:ascii="Times New Roman" w:eastAsia="Times New Roman" w:hAnsi="Times New Roman" w:cs="Times New Roman"/>
          <w:kern w:val="0"/>
          <w:sz w:val="28"/>
          <w:szCs w:val="28"/>
          <w:lang w:eastAsia="ru-RU"/>
          <w14:ligatures w14:val="none"/>
        </w:rPr>
        <w:t xml:space="preserve"> одно, что составной частью общего понятия традиционная культура является культура художественная, которая в свою очередь объединяет все многообразие видов искусства, саму художественно-творческую деятельность на сравнительно длительном историческом промежутке времени, что в целом и характеризует такое понятие, как художественное наследие. Художественная культура функционирует беспрерывно, являясь некой единой системой, аккумулирующей в себе старое современное и новое на принципах преемственности. Таким образом, можно утверждать, что историко-архитектурная художественная среда является одним из компонентов художественной культуры. Она содержит архитектурно-исторические комплексы определенных эпох, стилей, направлений.</w:t>
      </w:r>
    </w:p>
    <w:p w14:paraId="29D07D7B"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Проблема историко-культурного художественного наследия, особенно в вопросе путей, форм, методов его сохранения и развития не теряет своей актуальности и в нынешнее время, а в какой-то степени обостряется еще больше. </w:t>
      </w:r>
    </w:p>
    <w:p w14:paraId="3E6A95BA"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Историко-культурный пласт саратовской земли достаточно обширен и значителен, так по данным регионального министерства культуры на территории губернии находятся 2018 объектов культурного наследия, из них 568 состоят на государственном учете и 1450 так называемые выявленные объекты. Министерством культуры Саратовской области за последнее десятилетие были разработаны как долгосрочные, так и годовые программы финансирования работ по сохранению объектов культурного наследия. Однако, эти программы, по мнению автора, не охватывают и не решают всего комплекса проблем и задач историко-культурного наследия города и края в целом. В число таких проблем входит и сохранение историко-культурной архитектурной среды города Саратова, рассматриваемой автором в контексте новых изменившихся условий развития и функционирования официальных структур, отвечающих за «культурную политику», особенно в части сохранения культурно-исторического наследия родного города.</w:t>
      </w:r>
    </w:p>
    <w:p w14:paraId="52B0892B"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Саратов – город многовековых историко-культурных традиций, имеющий немалое художественное наследие. В «комплексе» исторического развития города накоплен большой культурный пласт – это и музыкально-фольклорное, песенное творчество, изобразительное искусство, театральное, различные формы декоративно-прикладного творчества разных наций и народностей, исконно населяющих саратовский край. </w:t>
      </w:r>
    </w:p>
    <w:p w14:paraId="598B188D"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Именно богатые художественные традиции саратовской земли позволяют носить городу высокое звание центра художественной культуры Поволжья. Огромную роль в сохранении и развитии культурно-художественного наследия занимают крупнейшие музеи, такие как Областной краеведческий музей, Художественный музей им. Радищева, названный поволжским Эрмитажем, а также целый ряд домов-музеев, картинных галерей и т.д. Эти учреждения как ведущие культурно-научные центры проводят неустанную обширную работу по </w:t>
      </w:r>
      <w:r w:rsidRPr="00217959">
        <w:rPr>
          <w:rFonts w:ascii="Times New Roman" w:eastAsia="Times New Roman" w:hAnsi="Times New Roman" w:cs="Times New Roman"/>
          <w:kern w:val="0"/>
          <w:sz w:val="28"/>
          <w:szCs w:val="28"/>
          <w:lang w:eastAsia="ru-RU"/>
          <w14:ligatures w14:val="none"/>
        </w:rPr>
        <w:lastRenderedPageBreak/>
        <w:t xml:space="preserve">сохранению, умножению, изучению, развитию культурно-художественного наследия. </w:t>
      </w:r>
    </w:p>
    <w:p w14:paraId="4839C292"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Саратов подарил российской культуре огромную плеяду самобытных, талантливых мастеров музыкального, театрального, изобразительного искусства, тем самым, привлекая особый интерес и уважение не только самой широкой саратовской публики, но и многочисленных гостей, как дальнего, так и ближнего зарубежья. Таким образом, город является привлекательным центром туризма, особенно в летний сезон, когда усиливается поток туристов, совершающих речное путешествие по волжским городам. Особо острое актуальное значение вопрос организации и совершенствования туризма, так называемой туристической привлекательности, приобрел в свете последних событий международного характера. В сложившейся ситуации городские власти должны быть объективно заинтересованы в развитии и улучшении всей туристической инфраструктуры города в связи со сложной финансовой ситуацией как сугубо местного значения, так и в силу объективных обстоятельств финансово-экономического спектра, сложившегося в российской экономике. Неоспоримо, что туристическая привлекательность города, качественная организация туристической сферы приносит весомый доход в казну города, и тем самым, содействует улучшению работы по сохранению и развитию всего богатейшего многовекового традиционного историко-культурного художественного наследия. </w:t>
      </w:r>
    </w:p>
    <w:p w14:paraId="6AEA43B6"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На первый план выступает серьезная проблема архитектурного облика города, особенно его исторической среды, которая решается из рук вон плохо или не решается никак. Это самая «болевая точка». Казалось бы, каким образом связана проблема эстетизации городской архитектурной среды и вопрос сохранения культурно-художественных традиций. Связь очевидна, во-первых, архитектура сама по себе есть уже понятие традиционного историко-художественного наследия, во-вторых, Саратов имеет свой особый неповторимый историко-архитектурный центр, так называемые постройки старого города. Именно по этим историческим местам, как правило, проложены экскурсионные туристические маршруты.</w:t>
      </w:r>
    </w:p>
    <w:p w14:paraId="383493CE"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Историческая архитектура – это «лицо города», к сожалению, находящееся не в лучшем состоянии. На старинных центральных улицах города расположены уникальные купеческие особняки, находящиеся в реестре охраняемых государственных памятников культуры. Но, к сожалению, подчас внешний облик здания, его фасадная часть оставляют желать лучшего. Соответствующие «властные» городские службы мало проявляют заботы о своевременной и качественной реставрации уникальных исторических зданий, которые нуждаются не только в подретушированном фасаде, но и в капитальном ремонте внутренних конструкций. Вывески, различного рода рекламная дизайнерская продукция невысокого художественного качества наносит вред визуальному восприятию архитектурного исторического сооружения в его целостной художественной композиции. </w:t>
      </w:r>
    </w:p>
    <w:p w14:paraId="541714E2"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Особенную боль и тревогу вызывают те исторические архитектурные постройки, которые были возведены на рубеже конца 19-начала 20 веков. Их </w:t>
      </w:r>
      <w:r w:rsidRPr="00217959">
        <w:rPr>
          <w:rFonts w:ascii="Times New Roman" w:eastAsia="Times New Roman" w:hAnsi="Times New Roman" w:cs="Times New Roman"/>
          <w:kern w:val="0"/>
          <w:sz w:val="28"/>
          <w:szCs w:val="28"/>
          <w:lang w:eastAsia="ru-RU"/>
          <w14:ligatures w14:val="none"/>
        </w:rPr>
        <w:lastRenderedPageBreak/>
        <w:t xml:space="preserve">ценность неоспорима, так как они тоже принадлежат к историко-художественному наследию города, наряду с постройками 17-19 веков. Речь идет об архитектуре «саратовского модерна». «Саратов – город исторический, ему уже более 400 лет, но одной из самых главных страниц в летописи его архитектуры, безусловно, является рубеж 19-20-х веков, «серебряный век» в культуре России, ставший «золотым» периодом в культуре Саратова» [1,1]. Не каждый город может похвастаться такого рода зданиями. Они придают историческому центру неповторимый облик и, безусловно, привлекли бы пристальное внимание не только горожан, но и, прежде всего, гостей нашего </w:t>
      </w:r>
      <w:proofErr w:type="gramStart"/>
      <w:r w:rsidRPr="00217959">
        <w:rPr>
          <w:rFonts w:ascii="Times New Roman" w:eastAsia="Times New Roman" w:hAnsi="Times New Roman" w:cs="Times New Roman"/>
          <w:kern w:val="0"/>
          <w:sz w:val="28"/>
          <w:szCs w:val="28"/>
          <w:lang w:eastAsia="ru-RU"/>
          <w14:ligatures w14:val="none"/>
        </w:rPr>
        <w:t>города, тем более, что</w:t>
      </w:r>
      <w:proofErr w:type="gramEnd"/>
      <w:r w:rsidRPr="00217959">
        <w:rPr>
          <w:rFonts w:ascii="Times New Roman" w:eastAsia="Times New Roman" w:hAnsi="Times New Roman" w:cs="Times New Roman"/>
          <w:kern w:val="0"/>
          <w:sz w:val="28"/>
          <w:szCs w:val="28"/>
          <w:lang w:eastAsia="ru-RU"/>
          <w14:ligatures w14:val="none"/>
        </w:rPr>
        <w:t xml:space="preserve"> они несут своеобразный </w:t>
      </w:r>
      <w:proofErr w:type="spellStart"/>
      <w:r w:rsidRPr="00217959">
        <w:rPr>
          <w:rFonts w:ascii="Times New Roman" w:eastAsia="Times New Roman" w:hAnsi="Times New Roman" w:cs="Times New Roman"/>
          <w:kern w:val="0"/>
          <w:sz w:val="28"/>
          <w:szCs w:val="28"/>
          <w:lang w:eastAsia="ru-RU"/>
          <w14:ligatures w14:val="none"/>
        </w:rPr>
        <w:t>лепнинный</w:t>
      </w:r>
      <w:proofErr w:type="spellEnd"/>
      <w:r w:rsidRPr="00217959">
        <w:rPr>
          <w:rFonts w:ascii="Times New Roman" w:eastAsia="Times New Roman" w:hAnsi="Times New Roman" w:cs="Times New Roman"/>
          <w:kern w:val="0"/>
          <w:sz w:val="28"/>
          <w:szCs w:val="28"/>
          <w:lang w:eastAsia="ru-RU"/>
          <w14:ligatures w14:val="none"/>
        </w:rPr>
        <w:t xml:space="preserve"> декор и имеют особо ценные в художественном плане уникальной работы кованые, литые решетки, ограждения балконов, лоджий, ворот. Именно эти элементы иной раз исчезают со своего законного места в никому неизвестном направлении, попросту говоря, разворовываются или заменяются современными </w:t>
      </w:r>
      <w:proofErr w:type="spellStart"/>
      <w:r w:rsidRPr="00217959">
        <w:rPr>
          <w:rFonts w:ascii="Times New Roman" w:eastAsia="Times New Roman" w:hAnsi="Times New Roman" w:cs="Times New Roman"/>
          <w:kern w:val="0"/>
          <w:sz w:val="28"/>
          <w:szCs w:val="28"/>
          <w:lang w:eastAsia="ru-RU"/>
          <w14:ligatures w14:val="none"/>
        </w:rPr>
        <w:t>псевдоаналогами</w:t>
      </w:r>
      <w:proofErr w:type="spellEnd"/>
      <w:r w:rsidRPr="00217959">
        <w:rPr>
          <w:rFonts w:ascii="Times New Roman" w:eastAsia="Times New Roman" w:hAnsi="Times New Roman" w:cs="Times New Roman"/>
          <w:kern w:val="0"/>
          <w:sz w:val="28"/>
          <w:szCs w:val="28"/>
          <w:lang w:eastAsia="ru-RU"/>
          <w14:ligatures w14:val="none"/>
        </w:rPr>
        <w:t>.</w:t>
      </w:r>
    </w:p>
    <w:p w14:paraId="14891425" w14:textId="77777777" w:rsidR="00217959" w:rsidRPr="00217959" w:rsidRDefault="00217959" w:rsidP="00217959">
      <w:pPr>
        <w:tabs>
          <w:tab w:val="left" w:pos="540"/>
          <w:tab w:val="left" w:pos="4125"/>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Русский модерн имеет различные проявления в провинциальных городах. Саратовские зодчие опирались в своем творчестве на богатое классическое наследие, на имеющейся традиции. Поэтому в архитектурном модерне Саратова достаточно много образцов рационального и </w:t>
      </w:r>
      <w:proofErr w:type="spellStart"/>
      <w:r w:rsidRPr="00217959">
        <w:rPr>
          <w:rFonts w:ascii="Times New Roman" w:eastAsia="Times New Roman" w:hAnsi="Times New Roman" w:cs="Times New Roman"/>
          <w:kern w:val="0"/>
          <w:sz w:val="28"/>
          <w:szCs w:val="28"/>
          <w:lang w:eastAsia="ru-RU"/>
          <w14:ligatures w14:val="none"/>
        </w:rPr>
        <w:t>классицизированного</w:t>
      </w:r>
      <w:proofErr w:type="spellEnd"/>
      <w:r w:rsidRPr="00217959">
        <w:rPr>
          <w:rFonts w:ascii="Times New Roman" w:eastAsia="Times New Roman" w:hAnsi="Times New Roman" w:cs="Times New Roman"/>
          <w:kern w:val="0"/>
          <w:sz w:val="28"/>
          <w:szCs w:val="28"/>
          <w:lang w:eastAsia="ru-RU"/>
          <w14:ligatures w14:val="none"/>
        </w:rPr>
        <w:t xml:space="preserve"> модерна. Наиболее компактно постройки модерна прилегают к улице Вольской. Можно назвать и примеры шедевров «чистого» модерна – это особняки </w:t>
      </w:r>
      <w:proofErr w:type="spellStart"/>
      <w:r w:rsidRPr="00217959">
        <w:rPr>
          <w:rFonts w:ascii="Times New Roman" w:eastAsia="Times New Roman" w:hAnsi="Times New Roman" w:cs="Times New Roman"/>
          <w:kern w:val="0"/>
          <w:sz w:val="28"/>
          <w:szCs w:val="28"/>
          <w:lang w:eastAsia="ru-RU"/>
          <w14:ligatures w14:val="none"/>
        </w:rPr>
        <w:t>К.Рейнеке</w:t>
      </w:r>
      <w:proofErr w:type="spellEnd"/>
      <w:r w:rsidRPr="00217959">
        <w:rPr>
          <w:rFonts w:ascii="Times New Roman" w:eastAsia="Times New Roman" w:hAnsi="Times New Roman" w:cs="Times New Roman"/>
          <w:kern w:val="0"/>
          <w:sz w:val="28"/>
          <w:szCs w:val="28"/>
          <w:lang w:eastAsia="ru-RU"/>
          <w14:ligatures w14:val="none"/>
        </w:rPr>
        <w:t xml:space="preserve">, </w:t>
      </w:r>
      <w:proofErr w:type="spellStart"/>
      <w:r w:rsidRPr="00217959">
        <w:rPr>
          <w:rFonts w:ascii="Times New Roman" w:eastAsia="Times New Roman" w:hAnsi="Times New Roman" w:cs="Times New Roman"/>
          <w:kern w:val="0"/>
          <w:sz w:val="28"/>
          <w:szCs w:val="28"/>
          <w:lang w:eastAsia="ru-RU"/>
          <w14:ligatures w14:val="none"/>
        </w:rPr>
        <w:t>Э.Бореля</w:t>
      </w:r>
      <w:proofErr w:type="spellEnd"/>
      <w:r w:rsidRPr="00217959">
        <w:rPr>
          <w:rFonts w:ascii="Times New Roman" w:eastAsia="Times New Roman" w:hAnsi="Times New Roman" w:cs="Times New Roman"/>
          <w:kern w:val="0"/>
          <w:sz w:val="28"/>
          <w:szCs w:val="28"/>
          <w:lang w:eastAsia="ru-RU"/>
          <w14:ligatures w14:val="none"/>
        </w:rPr>
        <w:t xml:space="preserve"> и др. Наибольшая часть зданий саратовского модерна выполнена в эклектическом духе с широким использованием декора. Типология построек достаточно широка – это жилые, общественные, промышленные, культовые здания. К примеру, дом-особняк </w:t>
      </w:r>
      <w:proofErr w:type="spellStart"/>
      <w:r w:rsidRPr="00217959">
        <w:rPr>
          <w:rFonts w:ascii="Times New Roman" w:eastAsia="Times New Roman" w:hAnsi="Times New Roman" w:cs="Times New Roman"/>
          <w:kern w:val="0"/>
          <w:sz w:val="28"/>
          <w:szCs w:val="28"/>
          <w:lang w:eastAsia="ru-RU"/>
          <w14:ligatures w14:val="none"/>
        </w:rPr>
        <w:t>В.Шишкиной</w:t>
      </w:r>
      <w:proofErr w:type="spellEnd"/>
      <w:r w:rsidRPr="00217959">
        <w:rPr>
          <w:rFonts w:ascii="Times New Roman" w:eastAsia="Times New Roman" w:hAnsi="Times New Roman" w:cs="Times New Roman"/>
          <w:kern w:val="0"/>
          <w:sz w:val="28"/>
          <w:szCs w:val="28"/>
          <w:lang w:eastAsia="ru-RU"/>
          <w14:ligatures w14:val="none"/>
        </w:rPr>
        <w:t xml:space="preserve"> 1912 г. застройки, что расположен по улице Дзержинского, 8 построен в стиле «чистого» модерна по проекту </w:t>
      </w:r>
      <w:proofErr w:type="spellStart"/>
      <w:r w:rsidRPr="00217959">
        <w:rPr>
          <w:rFonts w:ascii="Times New Roman" w:eastAsia="Times New Roman" w:hAnsi="Times New Roman" w:cs="Times New Roman"/>
          <w:kern w:val="0"/>
          <w:sz w:val="28"/>
          <w:szCs w:val="28"/>
          <w:lang w:eastAsia="ru-RU"/>
          <w14:ligatures w14:val="none"/>
        </w:rPr>
        <w:t>П.Зыбина</w:t>
      </w:r>
      <w:proofErr w:type="spellEnd"/>
      <w:r w:rsidRPr="00217959">
        <w:rPr>
          <w:rFonts w:ascii="Times New Roman" w:eastAsia="Times New Roman" w:hAnsi="Times New Roman" w:cs="Times New Roman"/>
          <w:kern w:val="0"/>
          <w:sz w:val="28"/>
          <w:szCs w:val="28"/>
          <w:lang w:eastAsia="ru-RU"/>
          <w14:ligatures w14:val="none"/>
        </w:rPr>
        <w:t xml:space="preserve">, на его фасаде сохранилось прекрасное изразцовое цветочное панно, а также </w:t>
      </w:r>
      <w:proofErr w:type="gramStart"/>
      <w:r w:rsidRPr="00217959">
        <w:rPr>
          <w:rFonts w:ascii="Times New Roman" w:eastAsia="Times New Roman" w:hAnsi="Times New Roman" w:cs="Times New Roman"/>
          <w:kern w:val="0"/>
          <w:sz w:val="28"/>
          <w:szCs w:val="28"/>
          <w:lang w:eastAsia="ru-RU"/>
          <w14:ligatures w14:val="none"/>
        </w:rPr>
        <w:t>орнамент  балконных</w:t>
      </w:r>
      <w:proofErr w:type="gramEnd"/>
      <w:r w:rsidRPr="00217959">
        <w:rPr>
          <w:rFonts w:ascii="Times New Roman" w:eastAsia="Times New Roman" w:hAnsi="Times New Roman" w:cs="Times New Roman"/>
          <w:kern w:val="0"/>
          <w:sz w:val="28"/>
          <w:szCs w:val="28"/>
          <w:lang w:eastAsia="ru-RU"/>
          <w14:ligatures w14:val="none"/>
        </w:rPr>
        <w:t xml:space="preserve"> решеток и ограждений парапета. В 40-х годах прошлого века над центральной частью здания возвели второй этаж, в результате чего под нагрузкой просел фундамент, а затем исчезли кованые ворота. И это не редкий пример разрушения неповторимого архитектурного художественного наследия модерна. Известный зодчий К. </w:t>
      </w:r>
      <w:proofErr w:type="spellStart"/>
      <w:r w:rsidRPr="00217959">
        <w:rPr>
          <w:rFonts w:ascii="Times New Roman" w:eastAsia="Times New Roman" w:hAnsi="Times New Roman" w:cs="Times New Roman"/>
          <w:kern w:val="0"/>
          <w:sz w:val="28"/>
          <w:szCs w:val="28"/>
          <w:lang w:eastAsia="ru-RU"/>
          <w14:ligatures w14:val="none"/>
        </w:rPr>
        <w:t>Мюфке</w:t>
      </w:r>
      <w:proofErr w:type="spellEnd"/>
      <w:r w:rsidRPr="00217959">
        <w:rPr>
          <w:rFonts w:ascii="Times New Roman" w:eastAsia="Times New Roman" w:hAnsi="Times New Roman" w:cs="Times New Roman"/>
          <w:kern w:val="0"/>
          <w:sz w:val="28"/>
          <w:szCs w:val="28"/>
          <w:lang w:eastAsia="ru-RU"/>
          <w14:ligatures w14:val="none"/>
        </w:rPr>
        <w:t xml:space="preserve"> подарил городу два замечательных архитектурных ансамбля – это комплекс зданий Императорского университета и Клинического городка, оба исполнены в стиле позднего модерна. Они являются положительным примером бережного отношения к архитектурно-художественному наследию города. Чертами модерна, кроме уникальных и наиболее известных зданий, отмечены ряд построек, расположенных на улицах Дзержинского, Провиантской, Чапаева, Вавилова, Вольской, Т. Шевченко и др.</w:t>
      </w:r>
    </w:p>
    <w:p w14:paraId="3DD7D9AE" w14:textId="77777777" w:rsidR="00217959" w:rsidRPr="00217959" w:rsidRDefault="00217959" w:rsidP="00217959">
      <w:pPr>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Исторические и художественно ценные здания, которые знает каждый горожанин, такие как Троицкий собор, </w:t>
      </w:r>
      <w:proofErr w:type="gramStart"/>
      <w:r w:rsidRPr="00217959">
        <w:rPr>
          <w:rFonts w:ascii="Times New Roman" w:eastAsia="Times New Roman" w:hAnsi="Times New Roman" w:cs="Times New Roman"/>
          <w:kern w:val="0"/>
          <w:sz w:val="28"/>
          <w:szCs w:val="28"/>
          <w:lang w:eastAsia="ru-RU"/>
          <w14:ligatures w14:val="none"/>
        </w:rPr>
        <w:t>церковь</w:t>
      </w:r>
      <w:proofErr w:type="gramEnd"/>
      <w:r w:rsidRPr="00217959">
        <w:rPr>
          <w:rFonts w:ascii="Times New Roman" w:eastAsia="Times New Roman" w:hAnsi="Times New Roman" w:cs="Times New Roman"/>
          <w:kern w:val="0"/>
          <w:sz w:val="28"/>
          <w:szCs w:val="28"/>
          <w:lang w:eastAsia="ru-RU"/>
          <w14:ligatures w14:val="none"/>
        </w:rPr>
        <w:t xml:space="preserve"> Утоли мои печали, Консерватория, Крытый рынок и др. являются «визитной» карточкой города, о них заботятся, они украшают обложки различных печатных изданий художественно-исторической тематики. Другой же архитектурный ряд напрочь выпадает из «элитного» списка исторической архитектуры, но вполне заслуживающий широкого интереса и украшающий собой город, влачит жалкое существование. Необходимо произвести официальный учет таких зданий и </w:t>
      </w:r>
      <w:r w:rsidRPr="00217959">
        <w:rPr>
          <w:rFonts w:ascii="Times New Roman" w:eastAsia="Times New Roman" w:hAnsi="Times New Roman" w:cs="Times New Roman"/>
          <w:kern w:val="0"/>
          <w:sz w:val="28"/>
          <w:szCs w:val="28"/>
          <w:lang w:eastAsia="ru-RU"/>
          <w14:ligatures w14:val="none"/>
        </w:rPr>
        <w:lastRenderedPageBreak/>
        <w:t xml:space="preserve">определить те, которые нуждаются в первоочередном ремонте. Обветшание исторических зданий становится иной раз угрожающим. Тем более, что находится соблазн у городских строительных организаций и частных застройщиков снести такого рода «старое» здание, так как оно находится, как правило, в «лакомом» центре города и является коммерчески привлекательным. Живую архитектурную среду не положишь на музейную полку и не уберешь в хранилище, ее не законсервируешь до лучших времен. Нужны своевременные действия по спасению наиболее ценных построек, иначе разрушение неизбежно, оно может стать необратимой культурной потерей, да и финансовой в том числе. </w:t>
      </w:r>
    </w:p>
    <w:p w14:paraId="1CC6CA38" w14:textId="77777777" w:rsidR="00217959" w:rsidRPr="00217959" w:rsidRDefault="00217959" w:rsidP="00217959">
      <w:pPr>
        <w:tabs>
          <w:tab w:val="left" w:pos="540"/>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Необходимо объединить усилия представителей средств массовой информации, журналистского сообщества, официальных властных городских структур, соответствующих министерств и ведомств, в ведении которых находятся вопросы градостроительной политики, а также общественность города привлечь к решению проблемы сохранения архитектурного наследия. Правительство области должно изыскать финансовые средства на улучшение и надлежащее состояние исторической архитектурной среды. Региональное министерство культуры должно вести более настойчивую и принципиальную политику, по мнению автора, в защиту памятников архитектурного наследия города. </w:t>
      </w:r>
    </w:p>
    <w:p w14:paraId="1148904D" w14:textId="77777777" w:rsidR="00217959" w:rsidRPr="00217959" w:rsidRDefault="00217959" w:rsidP="00217959">
      <w:pPr>
        <w:tabs>
          <w:tab w:val="left" w:pos="540"/>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Создание небольших, добротно иллюстрированных путеводителей, брошюр, альбомов с историко-архитектурными памятниками наследия модерна, содержащих подробный </w:t>
      </w:r>
      <w:proofErr w:type="gramStart"/>
      <w:r w:rsidRPr="00217959">
        <w:rPr>
          <w:rFonts w:ascii="Times New Roman" w:eastAsia="Times New Roman" w:hAnsi="Times New Roman" w:cs="Times New Roman"/>
          <w:kern w:val="0"/>
          <w:sz w:val="28"/>
          <w:szCs w:val="28"/>
          <w:lang w:eastAsia="ru-RU"/>
          <w14:ligatures w14:val="none"/>
        </w:rPr>
        <w:t>фото-материал</w:t>
      </w:r>
      <w:proofErr w:type="gramEnd"/>
      <w:r w:rsidRPr="00217959">
        <w:rPr>
          <w:rFonts w:ascii="Times New Roman" w:eastAsia="Times New Roman" w:hAnsi="Times New Roman" w:cs="Times New Roman"/>
          <w:kern w:val="0"/>
          <w:sz w:val="28"/>
          <w:szCs w:val="28"/>
          <w:lang w:eastAsia="ru-RU"/>
          <w14:ligatures w14:val="none"/>
        </w:rPr>
        <w:t>, содействовал бы популяризации культурного наследия.</w:t>
      </w:r>
    </w:p>
    <w:p w14:paraId="27D4982A" w14:textId="77777777" w:rsidR="00217959" w:rsidRPr="00217959" w:rsidRDefault="00217959" w:rsidP="00217959">
      <w:pPr>
        <w:tabs>
          <w:tab w:val="left" w:pos="540"/>
        </w:tabs>
        <w:spacing w:after="0" w:line="240" w:lineRule="auto"/>
        <w:jc w:val="both"/>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В историческом центре города веками складывалась особая архитектурная среда, для которой характерна «аура камерности» </w:t>
      </w:r>
      <w:proofErr w:type="gramStart"/>
      <w:r w:rsidRPr="00217959">
        <w:rPr>
          <w:rFonts w:ascii="Times New Roman" w:eastAsia="Times New Roman" w:hAnsi="Times New Roman" w:cs="Times New Roman"/>
          <w:kern w:val="0"/>
          <w:sz w:val="28"/>
          <w:szCs w:val="28"/>
          <w:lang w:eastAsia="ru-RU"/>
          <w14:ligatures w14:val="none"/>
        </w:rPr>
        <w:t>- это</w:t>
      </w:r>
      <w:proofErr w:type="gramEnd"/>
      <w:r w:rsidRPr="00217959">
        <w:rPr>
          <w:rFonts w:ascii="Times New Roman" w:eastAsia="Times New Roman" w:hAnsi="Times New Roman" w:cs="Times New Roman"/>
          <w:kern w:val="0"/>
          <w:sz w:val="28"/>
          <w:szCs w:val="28"/>
          <w:lang w:eastAsia="ru-RU"/>
          <w14:ligatures w14:val="none"/>
        </w:rPr>
        <w:t xml:space="preserve"> особый уют старинных дворов и улочек, парков и скверов, патриархальных купеческих особняков. Город несет свое «историческое дыхание» и нуждается в заботливом и бережном к нему отношении, ибо архитектура есть «временная летопись» в дереве и камне. Эстетическая городская архитектурная среда содействует воспитанию патриотизма, любви и гордости горожан за свой родной город, который должен своим внешним обликом олицетворять звание культурной столицы Поволжья и достойно его представлять.</w:t>
      </w:r>
    </w:p>
    <w:p w14:paraId="0D7D5C5B" w14:textId="77777777" w:rsidR="00217959" w:rsidRPr="00217959" w:rsidRDefault="00217959" w:rsidP="00217959">
      <w:pPr>
        <w:spacing w:after="0" w:line="240" w:lineRule="auto"/>
        <w:ind w:firstLine="708"/>
        <w:jc w:val="center"/>
        <w:rPr>
          <w:rFonts w:ascii="Times New Roman" w:eastAsia="Times New Roman" w:hAnsi="Times New Roman" w:cs="Times New Roman"/>
          <w:b/>
          <w:kern w:val="0"/>
          <w:sz w:val="28"/>
          <w:szCs w:val="28"/>
          <w:lang w:eastAsia="ru-RU"/>
          <w14:ligatures w14:val="none"/>
        </w:rPr>
      </w:pPr>
      <w:r w:rsidRPr="00217959">
        <w:rPr>
          <w:rFonts w:ascii="Times New Roman" w:eastAsia="Times New Roman" w:hAnsi="Times New Roman" w:cs="Times New Roman"/>
          <w:b/>
          <w:kern w:val="0"/>
          <w:sz w:val="28"/>
          <w:szCs w:val="28"/>
          <w:lang w:eastAsia="ru-RU"/>
          <w14:ligatures w14:val="none"/>
        </w:rPr>
        <w:t>Список использованной литературы</w:t>
      </w:r>
    </w:p>
    <w:p w14:paraId="1D4CBC3E" w14:textId="77777777" w:rsidR="00217959" w:rsidRPr="00217959" w:rsidRDefault="00217959" w:rsidP="00217959">
      <w:pPr>
        <w:spacing w:after="0" w:line="240" w:lineRule="auto"/>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w:t>
      </w:r>
      <w:proofErr w:type="spellStart"/>
      <w:r w:rsidRPr="00217959">
        <w:rPr>
          <w:rFonts w:ascii="Times New Roman" w:eastAsia="Times New Roman" w:hAnsi="Times New Roman" w:cs="Times New Roman"/>
          <w:kern w:val="0"/>
          <w:sz w:val="28"/>
          <w:szCs w:val="28"/>
          <w:lang w:eastAsia="ru-RU"/>
          <w14:ligatures w14:val="none"/>
        </w:rPr>
        <w:t>Везметинова</w:t>
      </w:r>
      <w:proofErr w:type="spellEnd"/>
      <w:r w:rsidRPr="00217959">
        <w:rPr>
          <w:rFonts w:ascii="Times New Roman" w:eastAsia="Times New Roman" w:hAnsi="Times New Roman" w:cs="Times New Roman"/>
          <w:kern w:val="0"/>
          <w:sz w:val="28"/>
          <w:szCs w:val="28"/>
          <w:lang w:eastAsia="ru-RU"/>
          <w14:ligatures w14:val="none"/>
        </w:rPr>
        <w:t xml:space="preserve"> А.Н. Саратов. Модерн. Архитектура. – Самара: Изд. Дом «Агни», 2007. – 100 с.</w:t>
      </w:r>
    </w:p>
    <w:p w14:paraId="23DE5E4F" w14:textId="77777777" w:rsidR="00217959" w:rsidRPr="00217959" w:rsidRDefault="00217959" w:rsidP="00217959">
      <w:pPr>
        <w:spacing w:after="0" w:line="240" w:lineRule="auto"/>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Дядченко С.Ф. Проблемы сохранения историко-культурного наследия Саратовской области в современных условиях. – Саратов: Изд. Саратовского Государственного технического университета, 2008. – 106 с.</w:t>
      </w:r>
    </w:p>
    <w:p w14:paraId="24D4B0A0" w14:textId="77777777" w:rsidR="00217959" w:rsidRPr="00217959" w:rsidRDefault="00217959" w:rsidP="00217959">
      <w:pPr>
        <w:spacing w:after="0" w:line="240" w:lineRule="auto"/>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w:t>
      </w:r>
      <w:proofErr w:type="spellStart"/>
      <w:r w:rsidRPr="00217959">
        <w:rPr>
          <w:rFonts w:ascii="Times New Roman" w:eastAsia="Times New Roman" w:hAnsi="Times New Roman" w:cs="Times New Roman"/>
          <w:kern w:val="0"/>
          <w:sz w:val="28"/>
          <w:szCs w:val="28"/>
          <w:lang w:eastAsia="ru-RU"/>
          <w14:ligatures w14:val="none"/>
        </w:rPr>
        <w:t>Паркин</w:t>
      </w:r>
      <w:proofErr w:type="spellEnd"/>
      <w:r w:rsidRPr="00217959">
        <w:rPr>
          <w:rFonts w:ascii="Times New Roman" w:eastAsia="Times New Roman" w:hAnsi="Times New Roman" w:cs="Times New Roman"/>
          <w:kern w:val="0"/>
          <w:sz w:val="28"/>
          <w:szCs w:val="28"/>
          <w:lang w:eastAsia="ru-RU"/>
          <w14:ligatures w14:val="none"/>
        </w:rPr>
        <w:t xml:space="preserve"> А.В. Саратов на рубеже 19-20 веков. История города на почтовых открытках. – Саратов, 2004. – 176 с.</w:t>
      </w:r>
    </w:p>
    <w:p w14:paraId="0E88BF3F" w14:textId="77777777" w:rsidR="00217959" w:rsidRPr="00217959" w:rsidRDefault="00217959" w:rsidP="00217959">
      <w:pPr>
        <w:spacing w:after="0" w:line="240" w:lineRule="auto"/>
        <w:ind w:right="98"/>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Провоторова М.В. Модерн: Альбом. 2-е изд., </w:t>
      </w:r>
      <w:proofErr w:type="spellStart"/>
      <w:r w:rsidRPr="00217959">
        <w:rPr>
          <w:rFonts w:ascii="Times New Roman" w:eastAsia="Times New Roman" w:hAnsi="Times New Roman" w:cs="Times New Roman"/>
          <w:kern w:val="0"/>
          <w:sz w:val="28"/>
          <w:szCs w:val="28"/>
          <w:lang w:eastAsia="ru-RU"/>
          <w14:ligatures w14:val="none"/>
        </w:rPr>
        <w:t>перераб</w:t>
      </w:r>
      <w:proofErr w:type="spellEnd"/>
      <w:r w:rsidRPr="00217959">
        <w:rPr>
          <w:rFonts w:ascii="Times New Roman" w:eastAsia="Times New Roman" w:hAnsi="Times New Roman" w:cs="Times New Roman"/>
          <w:kern w:val="0"/>
          <w:sz w:val="28"/>
          <w:szCs w:val="28"/>
          <w:lang w:eastAsia="ru-RU"/>
          <w14:ligatures w14:val="none"/>
        </w:rPr>
        <w:t xml:space="preserve">. – Саратов, 2008.-   96 с., </w:t>
      </w:r>
      <w:proofErr w:type="spellStart"/>
      <w:r w:rsidRPr="00217959">
        <w:rPr>
          <w:rFonts w:ascii="Times New Roman" w:eastAsia="Times New Roman" w:hAnsi="Times New Roman" w:cs="Times New Roman"/>
          <w:kern w:val="0"/>
          <w:sz w:val="28"/>
          <w:szCs w:val="28"/>
          <w:lang w:eastAsia="ru-RU"/>
          <w14:ligatures w14:val="none"/>
        </w:rPr>
        <w:t>илл</w:t>
      </w:r>
      <w:proofErr w:type="spellEnd"/>
      <w:r w:rsidRPr="00217959">
        <w:rPr>
          <w:rFonts w:ascii="Times New Roman" w:eastAsia="Times New Roman" w:hAnsi="Times New Roman" w:cs="Times New Roman"/>
          <w:kern w:val="0"/>
          <w:sz w:val="28"/>
          <w:szCs w:val="28"/>
          <w:lang w:eastAsia="ru-RU"/>
          <w14:ligatures w14:val="none"/>
        </w:rPr>
        <w:t>.</w:t>
      </w:r>
    </w:p>
    <w:p w14:paraId="2F1D948D" w14:textId="77777777" w:rsidR="00217959" w:rsidRPr="00217959" w:rsidRDefault="00217959" w:rsidP="00217959">
      <w:pPr>
        <w:spacing w:after="0" w:line="240" w:lineRule="auto"/>
        <w:ind w:right="98"/>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Семенов В.Н., Давыдов В.И. Саратов историко-архитектурный. – Саратов: ООО «Приволжское кн. изд.», 2009. – 390 с., </w:t>
      </w:r>
      <w:proofErr w:type="spellStart"/>
      <w:r w:rsidRPr="00217959">
        <w:rPr>
          <w:rFonts w:ascii="Times New Roman" w:eastAsia="Times New Roman" w:hAnsi="Times New Roman" w:cs="Times New Roman"/>
          <w:kern w:val="0"/>
          <w:sz w:val="28"/>
          <w:szCs w:val="28"/>
          <w:lang w:eastAsia="ru-RU"/>
          <w14:ligatures w14:val="none"/>
        </w:rPr>
        <w:t>илл</w:t>
      </w:r>
      <w:proofErr w:type="spellEnd"/>
      <w:r w:rsidRPr="00217959">
        <w:rPr>
          <w:rFonts w:ascii="Times New Roman" w:eastAsia="Times New Roman" w:hAnsi="Times New Roman" w:cs="Times New Roman"/>
          <w:kern w:val="0"/>
          <w:sz w:val="28"/>
          <w:szCs w:val="28"/>
          <w:lang w:eastAsia="ru-RU"/>
          <w14:ligatures w14:val="none"/>
        </w:rPr>
        <w:t>.</w:t>
      </w:r>
    </w:p>
    <w:p w14:paraId="1CD8B5B3" w14:textId="77777777" w:rsidR="00217959" w:rsidRPr="00217959" w:rsidRDefault="00217959" w:rsidP="00217959">
      <w:pPr>
        <w:spacing w:after="0" w:line="240" w:lineRule="auto"/>
        <w:ind w:right="98"/>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lastRenderedPageBreak/>
        <w:t xml:space="preserve">       Терехин О.С. Века и камни: (памятники архитектуры Саратовской области). – Саратов: «Приволжское кн. изд.», 1990. – 152 с., </w:t>
      </w:r>
      <w:proofErr w:type="spellStart"/>
      <w:r w:rsidRPr="00217959">
        <w:rPr>
          <w:rFonts w:ascii="Times New Roman" w:eastAsia="Times New Roman" w:hAnsi="Times New Roman" w:cs="Times New Roman"/>
          <w:kern w:val="0"/>
          <w:sz w:val="28"/>
          <w:szCs w:val="28"/>
          <w:lang w:eastAsia="ru-RU"/>
          <w14:ligatures w14:val="none"/>
        </w:rPr>
        <w:t>илл</w:t>
      </w:r>
      <w:proofErr w:type="spellEnd"/>
      <w:r w:rsidRPr="00217959">
        <w:rPr>
          <w:rFonts w:ascii="Times New Roman" w:eastAsia="Times New Roman" w:hAnsi="Times New Roman" w:cs="Times New Roman"/>
          <w:kern w:val="0"/>
          <w:sz w:val="28"/>
          <w:szCs w:val="28"/>
          <w:lang w:eastAsia="ru-RU"/>
          <w14:ligatures w14:val="none"/>
        </w:rPr>
        <w:t>.</w:t>
      </w:r>
    </w:p>
    <w:p w14:paraId="40BF4AA6" w14:textId="77777777" w:rsidR="00217959" w:rsidRPr="00217959" w:rsidRDefault="00217959" w:rsidP="00217959">
      <w:pPr>
        <w:spacing w:after="0" w:line="240" w:lineRule="auto"/>
        <w:rPr>
          <w:rFonts w:ascii="Times New Roman" w:eastAsia="Times New Roman" w:hAnsi="Times New Roman" w:cs="Times New Roman"/>
          <w:kern w:val="0"/>
          <w:sz w:val="28"/>
          <w:szCs w:val="28"/>
          <w:lang w:eastAsia="ru-RU"/>
          <w14:ligatures w14:val="none"/>
        </w:rPr>
      </w:pPr>
      <w:r w:rsidRPr="00217959">
        <w:rPr>
          <w:rFonts w:ascii="Times New Roman" w:eastAsia="Times New Roman" w:hAnsi="Times New Roman" w:cs="Times New Roman"/>
          <w:kern w:val="0"/>
          <w:sz w:val="28"/>
          <w:szCs w:val="28"/>
          <w:lang w:eastAsia="ru-RU"/>
          <w14:ligatures w14:val="none"/>
        </w:rPr>
        <w:t xml:space="preserve">       </w:t>
      </w:r>
    </w:p>
    <w:p w14:paraId="60D16E71" w14:textId="77777777" w:rsidR="008D263C" w:rsidRDefault="008D263C"/>
    <w:sectPr w:rsidR="008D263C" w:rsidSect="00217959">
      <w:footerReference w:type="even" r:id="rId4"/>
      <w:footerReference w:type="default" r:id="rId5"/>
      <w:pgSz w:w="11906" w:h="16838"/>
      <w:pgMar w:top="1134" w:right="1134"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AC1B" w14:textId="77777777" w:rsidR="00000000" w:rsidRDefault="00000000" w:rsidP="00DF0E57">
    <w:pPr>
      <w:pStyle w:val="ac"/>
      <w:framePr w:wrap="around" w:vAnchor="text" w:hAnchor="margin" w:xAlign="right" w:y="1"/>
      <w:rPr>
        <w:rStyle w:val="ae"/>
        <w:rFonts w:eastAsiaTheme="majorEastAsia"/>
      </w:rPr>
    </w:pPr>
    <w:r>
      <w:rPr>
        <w:rStyle w:val="ae"/>
        <w:rFonts w:eastAsiaTheme="majorEastAsia"/>
      </w:rPr>
      <w:fldChar w:fldCharType="begin"/>
    </w:r>
    <w:r>
      <w:rPr>
        <w:rStyle w:val="ae"/>
        <w:rFonts w:eastAsiaTheme="majorEastAsia"/>
      </w:rPr>
      <w:instrText xml:space="preserve">PAGE  </w:instrText>
    </w:r>
    <w:r>
      <w:rPr>
        <w:rStyle w:val="ae"/>
        <w:rFonts w:eastAsiaTheme="majorEastAsia"/>
      </w:rPr>
      <w:fldChar w:fldCharType="end"/>
    </w:r>
  </w:p>
  <w:p w14:paraId="599A4D91" w14:textId="77777777" w:rsidR="00000000" w:rsidRDefault="00000000" w:rsidP="00B766DA">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EB83" w14:textId="77777777" w:rsidR="00000000" w:rsidRDefault="00000000" w:rsidP="00DF0E57">
    <w:pPr>
      <w:pStyle w:val="ac"/>
      <w:framePr w:wrap="around" w:vAnchor="text" w:hAnchor="margin" w:xAlign="right" w:y="1"/>
      <w:rPr>
        <w:rStyle w:val="ae"/>
        <w:rFonts w:eastAsiaTheme="majorEastAsia"/>
      </w:rPr>
    </w:pPr>
    <w:r>
      <w:rPr>
        <w:rStyle w:val="ae"/>
        <w:rFonts w:eastAsiaTheme="majorEastAsia"/>
      </w:rPr>
      <w:fldChar w:fldCharType="begin"/>
    </w:r>
    <w:r>
      <w:rPr>
        <w:rStyle w:val="ae"/>
        <w:rFonts w:eastAsiaTheme="majorEastAsia"/>
      </w:rPr>
      <w:instrText xml:space="preserve">PAGE  </w:instrText>
    </w:r>
    <w:r>
      <w:rPr>
        <w:rStyle w:val="ae"/>
        <w:rFonts w:eastAsiaTheme="majorEastAsia"/>
      </w:rPr>
      <w:fldChar w:fldCharType="separate"/>
    </w:r>
    <w:r>
      <w:rPr>
        <w:rStyle w:val="ae"/>
        <w:rFonts w:eastAsiaTheme="majorEastAsia"/>
        <w:noProof/>
      </w:rPr>
      <w:t>8</w:t>
    </w:r>
    <w:r>
      <w:rPr>
        <w:rStyle w:val="ae"/>
        <w:rFonts w:eastAsiaTheme="majorEastAsia"/>
      </w:rPr>
      <w:fldChar w:fldCharType="end"/>
    </w:r>
  </w:p>
  <w:p w14:paraId="0268DD81" w14:textId="77777777" w:rsidR="00000000" w:rsidRDefault="00000000" w:rsidP="00B766DA">
    <w:pPr>
      <w:pStyle w:val="ac"/>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959"/>
    <w:rsid w:val="00217959"/>
    <w:rsid w:val="008D263C"/>
    <w:rsid w:val="00B662E5"/>
    <w:rsid w:val="00DE7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C1D5"/>
  <w15:chartTrackingRefBased/>
  <w15:docId w15:val="{3DD7282E-6DE7-4563-8639-80493F007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179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179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1795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1795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1795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1795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1795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1795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1795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795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1795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1795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1795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1795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1795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17959"/>
    <w:rPr>
      <w:rFonts w:eastAsiaTheme="majorEastAsia" w:cstheme="majorBidi"/>
      <w:color w:val="595959" w:themeColor="text1" w:themeTint="A6"/>
    </w:rPr>
  </w:style>
  <w:style w:type="character" w:customStyle="1" w:styleId="80">
    <w:name w:val="Заголовок 8 Знак"/>
    <w:basedOn w:val="a0"/>
    <w:link w:val="8"/>
    <w:uiPriority w:val="9"/>
    <w:semiHidden/>
    <w:rsid w:val="0021795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17959"/>
    <w:rPr>
      <w:rFonts w:eastAsiaTheme="majorEastAsia" w:cstheme="majorBidi"/>
      <w:color w:val="272727" w:themeColor="text1" w:themeTint="D8"/>
    </w:rPr>
  </w:style>
  <w:style w:type="paragraph" w:styleId="a3">
    <w:name w:val="Title"/>
    <w:basedOn w:val="a"/>
    <w:next w:val="a"/>
    <w:link w:val="a4"/>
    <w:uiPriority w:val="10"/>
    <w:qFormat/>
    <w:rsid w:val="002179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179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1795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1795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17959"/>
    <w:pPr>
      <w:spacing w:before="160"/>
      <w:jc w:val="center"/>
    </w:pPr>
    <w:rPr>
      <w:i/>
      <w:iCs/>
      <w:color w:val="404040" w:themeColor="text1" w:themeTint="BF"/>
    </w:rPr>
  </w:style>
  <w:style w:type="character" w:customStyle="1" w:styleId="22">
    <w:name w:val="Цитата 2 Знак"/>
    <w:basedOn w:val="a0"/>
    <w:link w:val="21"/>
    <w:uiPriority w:val="29"/>
    <w:rsid w:val="00217959"/>
    <w:rPr>
      <w:i/>
      <w:iCs/>
      <w:color w:val="404040" w:themeColor="text1" w:themeTint="BF"/>
    </w:rPr>
  </w:style>
  <w:style w:type="paragraph" w:styleId="a7">
    <w:name w:val="List Paragraph"/>
    <w:basedOn w:val="a"/>
    <w:uiPriority w:val="34"/>
    <w:qFormat/>
    <w:rsid w:val="00217959"/>
    <w:pPr>
      <w:ind w:left="720"/>
      <w:contextualSpacing/>
    </w:pPr>
  </w:style>
  <w:style w:type="character" w:styleId="a8">
    <w:name w:val="Intense Emphasis"/>
    <w:basedOn w:val="a0"/>
    <w:uiPriority w:val="21"/>
    <w:qFormat/>
    <w:rsid w:val="00217959"/>
    <w:rPr>
      <w:i/>
      <w:iCs/>
      <w:color w:val="0F4761" w:themeColor="accent1" w:themeShade="BF"/>
    </w:rPr>
  </w:style>
  <w:style w:type="paragraph" w:styleId="a9">
    <w:name w:val="Intense Quote"/>
    <w:basedOn w:val="a"/>
    <w:next w:val="a"/>
    <w:link w:val="aa"/>
    <w:uiPriority w:val="30"/>
    <w:qFormat/>
    <w:rsid w:val="002179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17959"/>
    <w:rPr>
      <w:i/>
      <w:iCs/>
      <w:color w:val="0F4761" w:themeColor="accent1" w:themeShade="BF"/>
    </w:rPr>
  </w:style>
  <w:style w:type="character" w:styleId="ab">
    <w:name w:val="Intense Reference"/>
    <w:basedOn w:val="a0"/>
    <w:uiPriority w:val="32"/>
    <w:qFormat/>
    <w:rsid w:val="00217959"/>
    <w:rPr>
      <w:b/>
      <w:bCs/>
      <w:smallCaps/>
      <w:color w:val="0F4761" w:themeColor="accent1" w:themeShade="BF"/>
      <w:spacing w:val="5"/>
    </w:rPr>
  </w:style>
  <w:style w:type="paragraph" w:styleId="ac">
    <w:name w:val="footer"/>
    <w:basedOn w:val="a"/>
    <w:link w:val="ad"/>
    <w:rsid w:val="00217959"/>
    <w:pPr>
      <w:tabs>
        <w:tab w:val="center" w:pos="4677"/>
        <w:tab w:val="right" w:pos="9355"/>
      </w:tabs>
      <w:spacing w:after="0" w:line="240" w:lineRule="auto"/>
    </w:pPr>
    <w:rPr>
      <w:rFonts w:ascii="Times New Roman" w:eastAsia="Times New Roman" w:hAnsi="Times New Roman" w:cs="Times New Roman"/>
      <w:kern w:val="0"/>
      <w:lang w:eastAsia="ru-RU"/>
      <w14:ligatures w14:val="none"/>
    </w:rPr>
  </w:style>
  <w:style w:type="character" w:customStyle="1" w:styleId="ad">
    <w:name w:val="Нижний колонтитул Знак"/>
    <w:basedOn w:val="a0"/>
    <w:link w:val="ac"/>
    <w:rsid w:val="00217959"/>
    <w:rPr>
      <w:rFonts w:ascii="Times New Roman" w:eastAsia="Times New Roman" w:hAnsi="Times New Roman" w:cs="Times New Roman"/>
      <w:kern w:val="0"/>
      <w:lang w:eastAsia="ru-RU"/>
      <w14:ligatures w14:val="none"/>
    </w:rPr>
  </w:style>
  <w:style w:type="character" w:styleId="ae">
    <w:name w:val="page number"/>
    <w:basedOn w:val="a0"/>
    <w:rsid w:val="00217959"/>
  </w:style>
  <w:style w:type="table" w:styleId="af">
    <w:name w:val="Table Grid"/>
    <w:basedOn w:val="a1"/>
    <w:rsid w:val="00217959"/>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1818</Words>
  <Characters>10364</Characters>
  <Application>Microsoft Office Word</Application>
  <DocSecurity>0</DocSecurity>
  <Lines>86</Lines>
  <Paragraphs>24</Paragraphs>
  <ScaleCrop>false</ScaleCrop>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gg.gg.123gg@mail.ru</dc:creator>
  <cp:keywords/>
  <dc:description/>
  <cp:lastModifiedBy>gg.gg.123gg@mail.ru</cp:lastModifiedBy>
  <cp:revision>1</cp:revision>
  <dcterms:created xsi:type="dcterms:W3CDTF">2026-03-24T05:21:00Z</dcterms:created>
  <dcterms:modified xsi:type="dcterms:W3CDTF">2026-03-24T05:25:00Z</dcterms:modified>
</cp:coreProperties>
</file>