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 w14:paraId="00000001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rtl w:val="off"/>
          <w:lang w:val="en-US"/>
        </w:rPr>
        <w:t>Стимуляция речи у неговорящих детей от 1,5 до 2 лет с помощью игры</w:t>
      </w:r>
    </w:p>
    <w:p w14:paraId="00000002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b/>
          <w:color w:val="000000"/>
          <w:sz w:val="24"/>
          <w:szCs w:val="24"/>
          <w:rtl w:val="off"/>
          <w:lang w:val="en-US"/>
        </w:rPr>
      </w:pPr>
    </w:p>
    <w:p w14:paraId="00000003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rtl w:val="off"/>
          <w:lang w:val="en-US"/>
        </w:rPr>
        <w:t>Аннотация: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В данной статье говорится о том, что в связи с ростом числа неговорящих детей актуальна разработка методов запуска речи; эффективным подходом считаются сюжетные игры, позволяющие удерживать внимание ребёнка в игровой атмосфере с учётом его интересов. Нами разработана годовая инновационная программа запуска речи для детей 1,5–2 лет, учитывающая возрастные особенности и соответствующая федеральной адаптированной образовательной программе.</w:t>
      </w:r>
    </w:p>
    <w:p w14:paraId="00000004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rtl w:val="off"/>
          <w:lang w:val="en-US"/>
        </w:rPr>
        <w:t>Ключевые слова: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ранний возраст, стимуляция речи, сюжетная игра.</w:t>
      </w:r>
    </w:p>
    <w:p w14:paraId="00000005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</w:t>
      </w:r>
    </w:p>
    <w:p w14:paraId="00000006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В настоящее время количество неговорящих детей стремительно увеличивается, что делает проблему актуальной и требует разработки разнообразных методов и приемов для запуска речи.</w:t>
      </w:r>
    </w:p>
    <w:p w14:paraId="00000007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Одним из методов в запуске речи является использование сюжетных игр. Данный метод считается эффективным (Выготский Л.С., Эльконин Д.Б., Соколова А.В., Воронина С.П., Чернявская В.С., Бабушкина Р.Л.), так как он подходит детям раннего и младшего возраста. Создавая атмосферу непринужденной игры, включающей интересы конкретного ребенка, педагог может длительное время удерживать его внимание, использовав при этом все необходимые для запуска речи задания.</w:t>
      </w:r>
    </w:p>
    <w:p w14:paraId="00000008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Мы создали инновационную программу для запуска речи детей от 1,5 до 2 лет рассчитанную на учебный год, с учетом возрастных особенностей детей и с учетом федеральной адаптированной образовательной программы.</w:t>
      </w:r>
    </w:p>
    <w:p w14:paraId="00000009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Задачи программы:</w:t>
      </w:r>
    </w:p>
    <w:p w14:paraId="0000000A"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внедрение в пассивный и активный словарь звукоподражательных комплексов;</w:t>
      </w:r>
    </w:p>
    <w:p w14:paraId="0000000B"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внедрение в пассивный и активный словарь слов 1 и 3 типа слоговой структуры («баба», «деда», «киса», «муха», «оса», «дом», «мама», «папа» и т.д.);</w:t>
      </w:r>
    </w:p>
    <w:p w14:paraId="0000000C"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внедрение в пассивный и активный словарь глаголов («едет», «лови» и т.д.);</w:t>
      </w:r>
    </w:p>
    <w:p w14:paraId="0000000D"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развитие общей моторики (имитация движений самолета, черепахи и т.д.).</w:t>
      </w:r>
    </w:p>
    <w:p w14:paraId="0000000E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Особенность занятий заключается в том, что они проводятся в виде сюжетной игры, близкой интересам ребенка.</w:t>
      </w:r>
    </w:p>
    <w:p w14:paraId="0000000F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Цель – используя эмоциональную вовлеченность параллельно с сюжетом, добиться от ребенка повторения звукоподражаний и простых слов.</w:t>
      </w:r>
    </w:p>
    <w:p w14:paraId="00000010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Условия проведения занятий:</w:t>
      </w:r>
    </w:p>
    <w:p w14:paraId="00000011"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речь педагога четко артикулированная и эмоциональная;</w:t>
      </w:r>
    </w:p>
    <w:p w14:paraId="00000012"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все гласные в словах пропеваются педагогом;</w:t>
      </w:r>
    </w:p>
    <w:p w14:paraId="00000013"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обязательное использование большого количества междометий и указательных местоимений: «там», «тут», «туда» и т.п.;</w:t>
      </w:r>
    </w:p>
    <w:p w14:paraId="00000014"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все фразы простые и четкие, 1-2 типа слоговой структуры слова;</w:t>
      </w:r>
    </w:p>
    <w:p w14:paraId="00000015"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все персонажи локаций объемные;</w:t>
      </w:r>
    </w:p>
    <w:p w14:paraId="00000016"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нельзя настаивать на повторении речевого материала ребенком во избежание речевого негативизма;</w:t>
      </w:r>
    </w:p>
    <w:p w14:paraId="00000017"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занятия проводятся на ковре и длиться не более 15-20 минут.</w:t>
      </w:r>
    </w:p>
    <w:p w14:paraId="00000018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</w:p>
    <w:p w14:paraId="00000019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Педагог озвучивает все движения и голоса новых героев, стимулируя тем самым речь ребенка на звукоподражательном уровне, постепенно увеличивая словарный запас, создавая основу для вызова элементарной фразы.</w:t>
      </w:r>
    </w:p>
    <w:p w14:paraId="0000001A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Также важно отметить, что весь неречевой материал представлен в виде объемных предметов. Детям в раннем возрасте необходимо изучить предмет со всех его сторон, так как это вызывает у них наибольший интерес, что положительно влияет на создание мотивационной сферы (Нищева Н.В.).</w:t>
      </w:r>
    </w:p>
    <w:p w14:paraId="0000001B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Таким образом, используя метод сюжетной игры, можно создать атмосферу непринужденного игрового процесса с ребенком, а также создать коммуникативную ситуацию, необходимую в данном случае, что будет положительно влиять на его интерес и поможет добиться активизации речи.</w:t>
      </w:r>
    </w:p>
    <w:p w14:paraId="0000001C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</w:t>
      </w:r>
    </w:p>
    <w:p w14:paraId="0000001D"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b/>
          <w:color w:val="000000"/>
          <w:sz w:val="24"/>
          <w:szCs w:val="24"/>
          <w:rtl w:val="off"/>
          <w:lang w:val="en-US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rtl w:val="off"/>
          <w:lang w:val="en-US"/>
        </w:rPr>
        <w:t>Список литературы:</w:t>
      </w:r>
    </w:p>
    <w:p w14:paraId="0000001E">
      <w:pPr>
        <w:framePr w:w="0" w:h="0" w:vAnchor="margin" w:hAnchor="text" w:x="0" w:y="0"/>
        <w:numPr>
          <w:ilvl w:val="0"/>
          <w:numId w:val="13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jc w:val="both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Соколова А.В. Психолого-педагогическое сопровождение сюжетной игры дошкольников. Проблемы современного педагогического образования. № 59-2. 2018. 331-337 с.</w:t>
      </w:r>
    </w:p>
    <w:p w14:paraId="0000001F">
      <w:pPr>
        <w:framePr w:w="0" w:h="0" w:vAnchor="margin" w:hAnchor="text" w:x="0" w:y="0"/>
        <w:numPr>
          <w:ilvl w:val="0"/>
          <w:numId w:val="13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ffffff"/>
        <w:bidi w:val="off"/>
        <w:spacing w:before="0" w:after="0" w:line="240" w:lineRule="auto"/>
        <w:jc w:val="both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Чернявская В.С., Ахмадуллина О.В. Опыт исследования сюжетно-ролевой игры у дошкольников // Концепт. 2016. №1.</w:t>
      </w:r>
    </w:p>
    <w:p w14:paraId="00000020">
      <w:pPr>
        <w:jc w:val="both"/>
        <w:rPr>
          <w:rFonts w:ascii="Times New Roman" w:cs="Times New Roman" w:hAnsi="Times New Roman"/>
          <w:sz w:val="24"/>
          <w:szCs w:val="24"/>
        </w:rPr>
      </w:pPr>
    </w:p>
    <w:sectPr>
      <w:footnotePr/>
      <w:foot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Segoe UI">
    <w:charset w:val="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/>
  <w:abstractNum w:abstractNumId="1"/>
  <w:abstractNum w:abstractNumId="2"/>
  <w:abstractNum w:abstractNumId="3"/>
  <w:abstractNum w:abstractNumId="4"/>
  <w:abstractNum w:abstractNumId="5"/>
  <w:abstractNum w:abstractNumId="6"/>
  <w:abstractNum w:abstractNumId="7"/>
  <w:abstractNum w:abstractNumId="8"/>
  <w:abstractNum w:abstractNumId="9"/>
  <w:abstractNum w:abstractNumId="10"/>
  <w:abstractNum w:abstractNumId="11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  <w:rPr/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  <w:rPr/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  <w:rPr/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  <w:rPr/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  <w:rPr/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  <w:rPr/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  <w:rPr/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  <w:rPr/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  <w:rPr/>
    </w:lvl>
  </w:abstractNum>
  <w:abstractNum w:abstractNumId="12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num w:numId="1">
    <w:abstractNumId w:val="0"/>
    <w:lvlOverride w:ilvl="0">
      <w:lvl w:ilvl="0" w:tentative="1">
        <w:numFmt w:val="bullet"/>
        <w:suff w:val="tab"/>
        <w:lvlText w:val="·"/>
        <w:rPr/>
      </w:lvl>
    </w:lvlOverride>
  </w:num>
  <w:num w:numId="2">
    <w:abstractNumId w:val="1"/>
    <w:lvlOverride w:ilvl="0">
      <w:lvl w:ilvl="0" w:tentative="1">
        <w:numFmt w:val="bullet"/>
        <w:suff w:val="tab"/>
        <w:lvlText w:val="1."/>
        <w:rPr/>
      </w:lvl>
    </w:lvlOverride>
  </w:num>
  <w:num w:numId="3">
    <w:abstractNumId w:val="2"/>
    <w:lvlOverride w:ilvl="0">
      <w:lvl w:ilvl="0" w:tentative="1">
        <w:numFmt w:val="bullet"/>
        <w:suff w:val="tab"/>
        <w:lvlText w:val="2."/>
        <w:rPr/>
      </w:lvl>
    </w:lvlOverride>
  </w:num>
  <w:num w:numId="4">
    <w:abstractNumId w:val="3"/>
    <w:lvlOverride w:ilvl="0">
      <w:lvl w:ilvl="0" w:tentative="1">
        <w:numFmt w:val="bullet"/>
        <w:suff w:val="tab"/>
        <w:lvlText w:val="3."/>
        <w:rPr/>
      </w:lvl>
    </w:lvlOverride>
  </w:num>
  <w:num w:numId="5">
    <w:abstractNumId w:val="4"/>
    <w:lvlOverride w:ilvl="0">
      <w:lvl w:ilvl="0" w:tentative="1">
        <w:numFmt w:val="bullet"/>
        <w:suff w:val="tab"/>
        <w:lvlText w:val="4."/>
        <w:rPr/>
      </w:lvl>
    </w:lvlOverride>
  </w:num>
  <w:num w:numId="6">
    <w:abstractNumId w:val="5"/>
    <w:lvlOverride w:ilvl="0">
      <w:lvl w:ilvl="0" w:tentative="1">
        <w:numFmt w:val="bullet"/>
        <w:suff w:val="tab"/>
        <w:lvlText w:val="5."/>
        <w:rPr/>
      </w:lvl>
    </w:lvlOverride>
  </w:num>
  <w:num w:numId="7">
    <w:abstractNumId w:val="6"/>
    <w:lvlOverride w:ilvl="0">
      <w:lvl w:ilvl="0" w:tentative="1">
        <w:numFmt w:val="bullet"/>
        <w:suff w:val="tab"/>
        <w:lvlText w:val="6."/>
        <w:rPr/>
      </w:lvl>
    </w:lvlOverride>
  </w:num>
  <w:num w:numId="8">
    <w:abstractNumId w:val="7"/>
    <w:lvlOverride w:ilvl="0">
      <w:lvl w:ilvl="0" w:tentative="1">
        <w:numFmt w:val="bullet"/>
        <w:suff w:val="tab"/>
        <w:lvlText w:val="7."/>
        <w:rPr/>
      </w:lvl>
    </w:lvlOverride>
  </w:num>
  <w:num w:numId="9">
    <w:abstractNumId w:val="8"/>
    <w:lvlOverride w:ilvl="0">
      <w:lvl w:ilvl="0" w:tentative="1">
        <w:numFmt w:val="bullet"/>
        <w:suff w:val="tab"/>
        <w:lvlText w:val="8."/>
        <w:rPr/>
      </w:lvl>
    </w:lvlOverride>
  </w:num>
  <w:num w:numId="10">
    <w:abstractNumId w:val="9"/>
    <w:lvlOverride w:ilvl="0">
      <w:lvl w:ilvl="0" w:tentative="1">
        <w:numFmt w:val="bullet"/>
        <w:suff w:val="tab"/>
        <w:lvlText w:val="9."/>
        <w:rPr/>
      </w:lvl>
    </w:lvlOverride>
  </w:num>
  <w:num w:numId="11">
    <w:abstractNumId w:val="10"/>
    <w:lvlOverride w:ilvl="0">
      <w:lvl w:ilvl="0" w:tentative="1">
        <w:numFmt w:val="bullet"/>
        <w:suff w:val="tab"/>
        <w:lvlText w:val="10."/>
        <w:rPr/>
      </w:lvl>
    </w:lvlOverride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trackRevisions w:val="off"/>
  <w:compat>
    <w:compatSetting w:name="compatibilityMode" w:uri="http://schemas.microsoft.com/office/word" w:val="14"/>
  </w:compat>
  <w:footnotePr/>
  <w:endnotePr/>
  <w:themeFontLang w:val="en-US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Honor</dc:creator>
  <cp:lastModifiedBy>Honor</cp:lastModifiedBy>
</cp:coreProperties>
</file>