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2B091" w14:textId="04CF1D0F" w:rsidR="00981DB1" w:rsidRPr="00DC2FF4" w:rsidRDefault="00866E50" w:rsidP="00DC2FF4">
      <w:pPr>
        <w:pStyle w:val="a4"/>
        <w:shd w:val="clear" w:color="auto" w:fill="FFFFFF"/>
        <w:spacing w:line="276" w:lineRule="auto"/>
        <w:jc w:val="center"/>
        <w:rPr>
          <w:rFonts w:ascii="Times New Roman" w:eastAsia="Segoe UI" w:hAnsi="Times New Roman" w:cs="Times New Roman"/>
          <w:b/>
          <w:color w:val="0F1115"/>
          <w:sz w:val="28"/>
          <w:szCs w:val="28"/>
          <w:shd w:val="clear" w:color="auto" w:fill="FFFFFF"/>
          <w:lang w:val="ru-RU"/>
        </w:rPr>
      </w:pPr>
      <w:bookmarkStart w:id="0" w:name="_GoBack"/>
      <w:r w:rsidRPr="00DC2FF4">
        <w:rPr>
          <w:rFonts w:ascii="Times New Roman" w:eastAsia="Segoe UI" w:hAnsi="Times New Roman" w:cs="Times New Roman"/>
          <w:b/>
          <w:color w:val="0F1115"/>
          <w:sz w:val="28"/>
          <w:szCs w:val="28"/>
          <w:shd w:val="clear" w:color="auto" w:fill="FFFFFF"/>
          <w:lang w:val="ru-RU"/>
        </w:rPr>
        <w:t xml:space="preserve">Применение педагогических технологий для преподавания общеобразовательных дисциплин и формирование </w:t>
      </w:r>
      <w:proofErr w:type="gramStart"/>
      <w:r w:rsidRPr="00DC2FF4">
        <w:rPr>
          <w:rFonts w:ascii="Times New Roman" w:eastAsia="Segoe UI" w:hAnsi="Times New Roman" w:cs="Times New Roman"/>
          <w:b/>
          <w:color w:val="0F1115"/>
          <w:sz w:val="28"/>
          <w:szCs w:val="28"/>
          <w:shd w:val="clear" w:color="auto" w:fill="FFFFFF"/>
          <w:lang w:val="ru-RU"/>
        </w:rPr>
        <w:t>общих компетенций</w:t>
      </w:r>
      <w:proofErr w:type="gramEnd"/>
      <w:r w:rsidRPr="00DC2FF4">
        <w:rPr>
          <w:rFonts w:ascii="Times New Roman" w:eastAsia="Segoe UI" w:hAnsi="Times New Roman" w:cs="Times New Roman"/>
          <w:b/>
          <w:color w:val="0F1115"/>
          <w:sz w:val="28"/>
          <w:szCs w:val="28"/>
          <w:shd w:val="clear" w:color="auto" w:fill="FFFFFF"/>
          <w:lang w:val="ru-RU"/>
        </w:rPr>
        <w:t xml:space="preserve"> обучающихся в системе среднего профессионального образования</w:t>
      </w:r>
    </w:p>
    <w:bookmarkEnd w:id="0"/>
    <w:p w14:paraId="561EDA16" w14:textId="77777777" w:rsidR="00866E50" w:rsidRDefault="00866E50" w:rsidP="00866E50">
      <w:pPr>
        <w:pStyle w:val="a4"/>
        <w:shd w:val="clear" w:color="auto" w:fill="FFFFFF"/>
        <w:spacing w:line="276" w:lineRule="auto"/>
        <w:jc w:val="center"/>
        <w:rPr>
          <w:rFonts w:ascii="Times New Roman" w:eastAsia="Segoe UI" w:hAnsi="Times New Roman" w:cs="Times New Roman"/>
          <w:b/>
          <w:color w:val="0F1115"/>
          <w:sz w:val="28"/>
          <w:szCs w:val="28"/>
          <w:shd w:val="clear" w:color="auto" w:fill="FFFFFF"/>
          <w:lang w:val="ru-RU"/>
        </w:rPr>
      </w:pPr>
    </w:p>
    <w:p w14:paraId="04BF328A" w14:textId="4CCDE336" w:rsidR="00866E50" w:rsidRPr="00866E50" w:rsidRDefault="00866E50" w:rsidP="00866E50">
      <w:pPr>
        <w:pStyle w:val="a4"/>
        <w:shd w:val="clear" w:color="auto" w:fill="FFFFFF"/>
        <w:spacing w:line="276" w:lineRule="auto"/>
        <w:jc w:val="right"/>
        <w:rPr>
          <w:rFonts w:ascii="Times New Roman" w:eastAsia="Segoe UI" w:hAnsi="Times New Roman" w:cs="Times New Roman"/>
          <w:i/>
          <w:color w:val="0F1115"/>
          <w:sz w:val="28"/>
          <w:szCs w:val="28"/>
          <w:shd w:val="clear" w:color="auto" w:fill="FFFFFF"/>
          <w:lang w:val="ru-RU"/>
        </w:rPr>
      </w:pPr>
      <w:r w:rsidRPr="00866E50">
        <w:rPr>
          <w:rFonts w:ascii="Times New Roman" w:eastAsia="Segoe UI" w:hAnsi="Times New Roman" w:cs="Times New Roman"/>
          <w:i/>
          <w:color w:val="0F1115"/>
          <w:sz w:val="28"/>
          <w:szCs w:val="28"/>
          <w:shd w:val="clear" w:color="auto" w:fill="FFFFFF"/>
          <w:lang w:val="ru-RU"/>
        </w:rPr>
        <w:t xml:space="preserve">Карпенко Юлия Николаевна, преподаватель </w:t>
      </w:r>
    </w:p>
    <w:p w14:paraId="0C506F01" w14:textId="77E27B77" w:rsidR="00866E50" w:rsidRDefault="00866E50" w:rsidP="00866E50">
      <w:pPr>
        <w:pStyle w:val="a4"/>
        <w:shd w:val="clear" w:color="auto" w:fill="FFFFFF"/>
        <w:spacing w:line="276" w:lineRule="auto"/>
        <w:jc w:val="right"/>
        <w:rPr>
          <w:rFonts w:ascii="Times New Roman" w:eastAsia="Segoe UI" w:hAnsi="Times New Roman" w:cs="Times New Roman"/>
          <w:i/>
          <w:color w:val="0F1115"/>
          <w:sz w:val="28"/>
          <w:szCs w:val="28"/>
          <w:shd w:val="clear" w:color="auto" w:fill="FFFFFF"/>
          <w:lang w:val="ru-RU"/>
        </w:rPr>
      </w:pPr>
      <w:r w:rsidRPr="00866E50">
        <w:rPr>
          <w:rFonts w:ascii="Times New Roman" w:eastAsia="Segoe UI" w:hAnsi="Times New Roman" w:cs="Times New Roman"/>
          <w:i/>
          <w:color w:val="0F1115"/>
          <w:sz w:val="28"/>
          <w:szCs w:val="28"/>
          <w:shd w:val="clear" w:color="auto" w:fill="FFFFFF"/>
          <w:lang w:val="ru-RU"/>
        </w:rPr>
        <w:t>ГБПОУ «</w:t>
      </w:r>
      <w:proofErr w:type="spellStart"/>
      <w:r w:rsidRPr="00866E50">
        <w:rPr>
          <w:rFonts w:ascii="Times New Roman" w:eastAsia="Segoe UI" w:hAnsi="Times New Roman" w:cs="Times New Roman"/>
          <w:i/>
          <w:color w:val="0F1115"/>
          <w:sz w:val="28"/>
          <w:szCs w:val="28"/>
          <w:shd w:val="clear" w:color="auto" w:fill="FFFFFF"/>
          <w:lang w:val="ru-RU"/>
        </w:rPr>
        <w:t>Амвросиевский</w:t>
      </w:r>
      <w:proofErr w:type="spellEnd"/>
      <w:r w:rsidRPr="00866E50">
        <w:rPr>
          <w:rFonts w:ascii="Times New Roman" w:eastAsia="Segoe UI" w:hAnsi="Times New Roman" w:cs="Times New Roman"/>
          <w:i/>
          <w:color w:val="0F1115"/>
          <w:sz w:val="28"/>
          <w:szCs w:val="28"/>
          <w:shd w:val="clear" w:color="auto" w:fill="FFFFFF"/>
          <w:lang w:val="ru-RU"/>
        </w:rPr>
        <w:t xml:space="preserve"> многопрофильный техникум»</w:t>
      </w:r>
    </w:p>
    <w:p w14:paraId="46A77E37" w14:textId="77777777" w:rsidR="00866E50" w:rsidRPr="00866E50" w:rsidRDefault="00866E50" w:rsidP="00866E50">
      <w:pPr>
        <w:pStyle w:val="a4"/>
        <w:shd w:val="clear" w:color="auto" w:fill="FFFFFF"/>
        <w:spacing w:line="276" w:lineRule="auto"/>
        <w:jc w:val="right"/>
        <w:rPr>
          <w:rFonts w:ascii="Times New Roman" w:eastAsia="Segoe UI" w:hAnsi="Times New Roman" w:cs="Times New Roman"/>
          <w:i/>
          <w:color w:val="0F1115"/>
          <w:sz w:val="28"/>
          <w:szCs w:val="28"/>
          <w:shd w:val="clear" w:color="auto" w:fill="FFFFFF"/>
          <w:lang w:val="ru-RU"/>
        </w:rPr>
      </w:pPr>
    </w:p>
    <w:p w14:paraId="461B44E1" w14:textId="77777777" w:rsidR="00981DB1" w:rsidRPr="005B1E42" w:rsidRDefault="00866E50" w:rsidP="00866E50">
      <w:pPr>
        <w:pStyle w:val="a4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Современная система среднего профессионального образования переживает этап глубокой трансформации, связанной с переходом от парадигмы «передачи знаний» к парадигме «развития личности и компетенций». В условиях реализации федеральных государственных образовательных стандартов (ФГОС) нового поколения, преподавание общеобразовательных дисциплин в колледжах и техникумах перестало быть лишь фундаментом для последующего изучения профессиональных модулей. Оно превратилось в важнейший ресурс формирования общих компетенций (ОК) обучающихся — универсальных способов деятельности, которые обеспечивают социальную и профессиональную мобильность выпускника. Именно на стыке фундаментальной науки и практико-ориентированного подхода рождается главная дидактическая задача педагога среднего профессионального образования: используя современные педагогические технологии, сделать общеобразовательные дисциплины инструментом воспитания человека, способного к самоорганизации, эффективной коммуникации, критическому мышлению и принятию обоснованных решений.</w:t>
      </w:r>
    </w:p>
    <w:p w14:paraId="56909698" w14:textId="77777777" w:rsidR="00981DB1" w:rsidRPr="005B1E42" w:rsidRDefault="00866E50" w:rsidP="00866E50">
      <w:pPr>
        <w:pStyle w:val="a4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Ключевая сложность преподавания общеобразовательного цикла в системе среднего профессионального образования долгое время заключалась в формальном разрыве между «общей» и «профессиональной» составляющими образования. Обучающиеся, нацеленные на быстрое получение профессии, зачастую воспринимали физику, химию, историю или иностранный язык как отвлеченный блок, не имеющий отношения к их будущей карьере. Однако грамотное применение педагогических технологий позволяет преодолеть этот когнитивный диссонанс, превращая общеобразовательные дисциплины в полигон для формирования именно тех общих компетенций, которые прописаны в ФГОС СПО: от поиска информации (ОК 01) до работы в коллективе и команде (ОК 04) и принятия решений в стандартных и нестандартных ситуациях (ОК 02).</w:t>
      </w:r>
    </w:p>
    <w:p w14:paraId="67EA876D" w14:textId="77777777" w:rsidR="00981DB1" w:rsidRPr="005B1E42" w:rsidRDefault="00866E50" w:rsidP="00866E50">
      <w:pPr>
        <w:pStyle w:val="a4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Наиболее эффективным инструментом в решении данной задачи выступает технология контекстного обучения. Ее суть заключается в моделировании на занятиях по математике, русскому языку или </w:t>
      </w: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lastRenderedPageBreak/>
        <w:t>информатики предметного и социального содержания будущей профессиональной деятельности. Например, при выполнении практической работы «Расчет расхода топлива и оптимального маршрута движения агрегата» студенты профессии «Мастер сельскохозяйственного производства», получают от преподавателя конкретную задачу: используя электронные таблицы (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Excel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) или специализированные онлайн-калькуляторы, рассчитать экономию топлива при разных режимах работы. Они самостоятельно планируют этапы работы — от сбора исходных данных (площадь поля, тип почвы, ширина захвата) до построения диаграммы и вывода оптимального маршрута. Преподаватель выступает в роли руководителя, задавая критерии, а студент учится структурировать деятельность для достижения результата. На уроке иностранного языка студенты профессии «Повар, кондитер» разрабатывают меню и презентуют его на иностранном языке, защищая экономические расчеты перед «инвесторами» (преподавателем и сокурсниками). В данном контексте формируются не только предметные знания, но и общая компетенция ОК 02 (осуществление поиска, анализа и оценки информации), а также ОК 04 (работа в коллективе и команде), поскольку такие проекты, как правило, носят групповой характер и требуют распределения ролей.</w:t>
      </w:r>
    </w:p>
    <w:p w14:paraId="39CE296B" w14:textId="77777777" w:rsidR="00981DB1" w:rsidRPr="005B1E42" w:rsidRDefault="00866E50" w:rsidP="00866E50">
      <w:pPr>
        <w:pStyle w:val="a4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Не менее значимой для системы среднего профессионального образования является технология проектного обучения. В отличие от школы, где проект часто имеет абстрактный исследовательский характер, в техникуме проектная деятельность по общеобразовательным дисциплинам должна носить прикладной и междисциплинарный характер. Реализация индивидуальных или групповых проектов позволяет сформировать целый спектр общих компетенций, начиная от способности ставить цели, определять задачи (ОК 03) и заканчивая способностью использовать информационно-коммуникационные технологии (ОК 05). Например, интегрированный проект по физике и основам безопасности жизнедеятельности, связанный с моделированием аварийных ситуаций на производстве и расчетом критических параметров (давление, температура), учит студента не просто решать задачи, но и прогнозировать риски, что напрямую коррелирует с формированием компетенций в области обеспечения безопасности собственной жизнедеятельности. Важно, что в ходе проектной деятельности обучающийся учится презентовать результаты своей работы, аргументированно отстаивать свою позицию — это напрямую способствует развитию коммуникативной составляющей общих компетенций.</w:t>
      </w:r>
    </w:p>
    <w:p w14:paraId="78E58AEC" w14:textId="77777777" w:rsidR="00981DB1" w:rsidRPr="005B1E42" w:rsidRDefault="00866E50" w:rsidP="00866E50">
      <w:pPr>
        <w:pStyle w:val="a4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В условиях стремительного обновления информации и сокращения ее «периода полураспада» особую роль играют технологии развития </w:t>
      </w: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lastRenderedPageBreak/>
        <w:t xml:space="preserve">критического мышления и информационной грамотности. Общеобразовательные дисциплины гуманитарного и социально-экономического цикла (история, право, литература) предоставляют богатейший материал для работы с противоречивыми данными,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фейками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и многополярными интерпретациями. Использование таких методов, как «толстые и тонкие вопросы», «кластеры», «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фишбоун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» (рыбья кость), позволяет научить студентов не запоминать готовые истины, а выстраивать причинно-следственные связи, отделять факты от мнений и принимать взвешенные решения. Формирование общих компетенций ОК 01 (выбор способов решения задач) и ОК 02 (оценка эффективности) в данном контексте становится не дополнительной надстройкой, а естественным результатом учебной деятельности, где студент выступает не объектом педагогического воздействия, а субъектом собственного познания.</w:t>
      </w:r>
    </w:p>
    <w:p w14:paraId="5F23FD14" w14:textId="77777777" w:rsidR="00981DB1" w:rsidRPr="005B1E42" w:rsidRDefault="00866E50" w:rsidP="00866E50">
      <w:pPr>
        <w:pStyle w:val="a4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Отдельного внимания заслуживает применение модульных и цифровых технологий, которые позволяют реализовать принцип индивидуализации обучения. В системе СПО контингент обучающихся часто характеризуется различным уровнем базовой подготовки; кто-то пришел после 9 классов, кто-то после 11, кто-то уже имеет первичный опыт работы. Модульная технология, предполагающая разбивку содержания общеобразовательной дисциплины на автономные блоки (модули), позволяет выстроить индивидуальную траекторию обучения. Студент получает возможность изучать материал в удобном темпе, а педагог — гибко управлять процессом формирования компетенций. В сочетании с цифровыми образовательными платформами (СПО в электронной среде) это дает мощный синергетический эффект: использование интерактивных тренажеров по русскому языку, виртуальных лабораторий по химии и биологии, облачных сервисов для совместной работы способствует формированию общей компетенции ОК 05 (использование информационно-коммуникационных технологий), которая сегодня является сквозной для любой профессии.</w:t>
      </w:r>
    </w:p>
    <w:p w14:paraId="5DCE7F46" w14:textId="77777777" w:rsidR="00981DB1" w:rsidRPr="005B1E42" w:rsidRDefault="00866E50" w:rsidP="00866E50">
      <w:pPr>
        <w:pStyle w:val="a4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Однако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технологизация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образовательного процесса в СПО не должна сводиться к механическому набору методов. Ключевым условием успешного формирования общих компетенций через преподавание общеобразовательных дисциплин является смена роли педагога. Преподаватель в новой реальности выступает не транслятором «правильных ответов», а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фасилитатором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тьютором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и наставником. Этому способствуют технологии интерактивного обучения: деловые игры, кейс-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стади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(разбор ситуационных задач), методы анализа производственных ситуаций. Например, на уроке информатики студент, осваивающий профессию «Мастер сельскохозяйственного производства», при выполнении ролевой </w:t>
      </w: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lastRenderedPageBreak/>
        <w:t xml:space="preserve">игры «Звено механизаторов», выступает в роли бригадира. Он распределяет между «трактористами» (другими студентами) задания по выполнению сельскохозяйственных работ, отслеживает выполнение в электронном журнале, корректирует план при сбое техники. В данной ситуации студент учится ставить задачи и контролировать их исполнение, неся ответственность за общий результат (ОК 07). </w:t>
      </w:r>
    </w:p>
    <w:p w14:paraId="5B0C7D6E" w14:textId="77777777" w:rsidR="00981DB1" w:rsidRPr="005B1E42" w:rsidRDefault="00866E50" w:rsidP="00866E50">
      <w:pPr>
        <w:pStyle w:val="a4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Интеграция общеобразовательных дисциплин в процесс ранней профессионализации невозможна без применения технологии портфолио. В отличие от традиционной оценки знаний (отметки за устный ответ или контрольную работу), портфолио позволяет фиксировать динамику развития общих компетенций. В него могут входить не только грамоты и дипломы, но и рефлексивные эссе, отзывы работодателей с практики, сертификаты о прохождении онлайн-курсов по профильным направлениям, проектные работы междисциплинарного характера. Формирование портфолио приучает студента к осознанной оценке собственных достижений, учит его навыкам самоанализа и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самопрезентации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— качествам, без которых невозможна успешная профессиональная карьера в современном мире.</w:t>
      </w:r>
    </w:p>
    <w:p w14:paraId="7BF34517" w14:textId="480A6B73" w:rsidR="00981DB1" w:rsidRPr="005B1E42" w:rsidRDefault="00866E50" w:rsidP="00866E50">
      <w:pPr>
        <w:pStyle w:val="a4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Таким образом, применение современных педагогических технологий в преподавании общеобразовательных дисциплин в системе среднего профессионального образования переводит обучение на качественно новый уровень. Это уже не просто «прохождение программы» ради академической справки, а целенаправленный процесс воспитания компетентного специалиста. Эффективность этого процесса достигается за счет трех ключевых факторов: во-первых, профессиональной направленности содержания и методов обучения; во-вторых, активной субъектной позиции студента, реализуемой через проектную и исследовательскую деятельность; в-третьих, непрерывной рефлексии и возможности индивидуального выбора траектории обучения с помощью модульных и цифровых инструментов.</w:t>
      </w:r>
    </w:p>
    <w:p w14:paraId="02A4D363" w14:textId="77777777" w:rsidR="00981DB1" w:rsidRPr="005B1E42" w:rsidRDefault="00866E50" w:rsidP="00866E50">
      <w:pPr>
        <w:pStyle w:val="a4"/>
        <w:shd w:val="clear" w:color="auto" w:fill="FFFFFF"/>
        <w:spacing w:line="276" w:lineRule="auto"/>
        <w:ind w:firstLine="709"/>
        <w:contextualSpacing/>
        <w:jc w:val="center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5B1E42">
        <w:rPr>
          <w:rStyle w:val="a3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Заключение или вывод</w:t>
      </w:r>
    </w:p>
    <w:p w14:paraId="6F8CCCDD" w14:textId="4EBF874F" w:rsidR="00981DB1" w:rsidRPr="005B1E42" w:rsidRDefault="005B1E42" w:rsidP="00866E50">
      <w:pPr>
        <w:pStyle w:val="a4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Формирование </w:t>
      </w:r>
      <w:proofErr w:type="gramStart"/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общих компетенций</w:t>
      </w:r>
      <w:proofErr w:type="gramEnd"/>
      <w:r w:rsidR="00866E50"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обучающихся в системе среднего профессионального образования не может быть изолированной задачей, решаемой лишь в рамках узкопрофессиональных дисциплин. Общеобразовательный цикл обладает огромным, зачастую недооцененным потенциалом для развития у студентов универсальных навыков: критического и алгоритмического мышления, коммуникации, работы с информацией и способности к самоорганизации. Реализация этого потенциала становится возможной только при условии системного отказа от репродуктивной модели обучения в пользу технологий, основанных на деятельности, сотрудничестве и интеграции знаний.</w:t>
      </w:r>
    </w:p>
    <w:p w14:paraId="7902AD79" w14:textId="77777777" w:rsidR="00981DB1" w:rsidRPr="005B1E42" w:rsidRDefault="00866E50" w:rsidP="00866E50">
      <w:pPr>
        <w:pStyle w:val="a4"/>
        <w:shd w:val="clear" w:color="auto" w:fill="FFFFFF"/>
        <w:spacing w:line="276" w:lineRule="auto"/>
        <w:ind w:firstLine="709"/>
        <w:contextualSpacing/>
        <w:jc w:val="both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lastRenderedPageBreak/>
        <w:t xml:space="preserve">Педагогические технологии, такие как контекстное обучение, метод проектов, развитие критического мышления, модульное обучение и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цифровизация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, выступают не просто дидактическими средствами, а механизмами, переводящими абстрактные требования ФГОС в плоскость реальных поведенческих и когнитивных практик студента. Внедрение этих технологий требует от педагогического коллектива высокой методической культуры, готовности к междисциплинарному взаимодействию и переосмыслению своей роли в образовательном процессе. Однако именно этот путь позволяет подготовить выпускника, способного не только выполнять стандартные производственные функции, но и адаптироваться к быстро меняющимся условиям рынка труда, принимать нестандартные решения и быть конкурентоспособным. В конечном итоге, синтез фундаментальности общеобразовательной подготовки и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инновационности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педагогических технологий является залогом успешной реализации миссии среднего профессионального образования — подготовки квалифицированного, компетентного и социально ответственного специалиста.</w:t>
      </w:r>
    </w:p>
    <w:p w14:paraId="72B6A239" w14:textId="77777777" w:rsidR="00981DB1" w:rsidRPr="005B1E42" w:rsidRDefault="00866E50" w:rsidP="00866E50">
      <w:pPr>
        <w:pStyle w:val="a4"/>
        <w:shd w:val="clear" w:color="auto" w:fill="FFFFFF"/>
        <w:spacing w:before="184" w:after="184" w:line="276" w:lineRule="auto"/>
        <w:ind w:firstLine="709"/>
        <w:jc w:val="center"/>
        <w:rPr>
          <w:rFonts w:ascii="Times New Roman" w:eastAsia="Segoe UI" w:hAnsi="Times New Roman" w:cs="Times New Roman"/>
          <w:color w:val="0F1115"/>
          <w:sz w:val="28"/>
          <w:szCs w:val="28"/>
          <w:lang w:val="ru-RU"/>
        </w:rPr>
      </w:pPr>
      <w:r w:rsidRPr="005B1E42">
        <w:rPr>
          <w:rStyle w:val="a3"/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Используемая литература или источники</w:t>
      </w:r>
    </w:p>
    <w:p w14:paraId="02CC7007" w14:textId="22A1D2BB" w:rsidR="00981DB1" w:rsidRPr="005B1E42" w:rsidRDefault="00866E50" w:rsidP="00866E5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1. </w:t>
      </w: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Вербицкий, А. А.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Компетентностный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 подход и теория контекстного обучения / А. А. Вербицкий. — М.: ИЦ ПКПС, 2019. — 84 с.</w:t>
      </w:r>
    </w:p>
    <w:p w14:paraId="1AEB7AEA" w14:textId="351E261A" w:rsidR="00981DB1" w:rsidRPr="005B1E42" w:rsidRDefault="00866E50" w:rsidP="00866E5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2.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Зеер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, Э. Ф. Психология профессионального развития / Э. Ф.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Зеер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 — М.: Академия, 2020. — 416 с.</w:t>
      </w:r>
    </w:p>
    <w:p w14:paraId="40F928AF" w14:textId="60A888F0" w:rsidR="00981DB1" w:rsidRPr="005B1E42" w:rsidRDefault="00866E50" w:rsidP="00866E5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3. </w:t>
      </w: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Приказ Министерства просвещения РФ от 14 апреля 2021 г. № 154 «Об утверждении федерального государственного образовательного стандарта среднего профессионального образования» (в актуальной редакции).</w:t>
      </w:r>
    </w:p>
    <w:p w14:paraId="2DA76D79" w14:textId="3C9A42B1" w:rsidR="00981DB1" w:rsidRPr="005B1E42" w:rsidRDefault="00866E50" w:rsidP="00866E5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4.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Селевко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, Г. К. Энциклопедия образовательных технологий: в 2 т. / Г. К.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Селевко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. — М.: НИИ школьных технологий, 2018. — 816 с.</w:t>
      </w:r>
    </w:p>
    <w:p w14:paraId="214C69A5" w14:textId="04FD6289" w:rsidR="00981DB1" w:rsidRPr="005B1E42" w:rsidRDefault="00866E50" w:rsidP="00866E50">
      <w:pPr>
        <w:pStyle w:val="a4"/>
        <w:spacing w:line="276" w:lineRule="auto"/>
        <w:ind w:firstLine="709"/>
        <w:jc w:val="both"/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5.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Семушина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, Л. Г. Содержание и технологии обучения в средних специальных учебных заведениях / Л. Г. </w:t>
      </w:r>
      <w:proofErr w:type="spellStart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Семушина</w:t>
      </w:r>
      <w:proofErr w:type="spellEnd"/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, Н. Г. Ярошенко. — М.: Мастерство, 2019. — 272 с.</w:t>
      </w:r>
    </w:p>
    <w:p w14:paraId="1996AF76" w14:textId="7FF73AE4" w:rsidR="00981DB1" w:rsidRPr="005B1E42" w:rsidRDefault="00866E50" w:rsidP="00866E5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 xml:space="preserve">6. </w:t>
      </w:r>
      <w:r w:rsidRPr="005B1E42">
        <w:rPr>
          <w:rFonts w:ascii="Times New Roman" w:eastAsia="Segoe UI" w:hAnsi="Times New Roman" w:cs="Times New Roman"/>
          <w:color w:val="0F1115"/>
          <w:sz w:val="28"/>
          <w:szCs w:val="28"/>
          <w:shd w:val="clear" w:color="auto" w:fill="FFFFFF"/>
          <w:lang w:val="ru-RU"/>
        </w:rPr>
        <w:t>Федеральный закон «Об образовании в Российской Федерации» от 29.12.2012 № 273-ФЗ (ред. от 28.02.2023).</w:t>
      </w:r>
    </w:p>
    <w:sectPr w:rsidR="00981DB1" w:rsidRPr="005B1E42" w:rsidSect="00145AD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F37BA0C"/>
    <w:multiLevelType w:val="multilevel"/>
    <w:tmpl w:val="CF37BA0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DB1"/>
    <w:rsid w:val="00145AD4"/>
    <w:rsid w:val="005B1E42"/>
    <w:rsid w:val="00866E50"/>
    <w:rsid w:val="00981DB1"/>
    <w:rsid w:val="00DC2FF4"/>
    <w:rsid w:val="02634379"/>
    <w:rsid w:val="0BFD5EAF"/>
    <w:rsid w:val="58FB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3B1565-F47B-4DAA-9709-922530786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basedOn w:val="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1753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Uchit</cp:lastModifiedBy>
  <cp:revision>5</cp:revision>
  <dcterms:created xsi:type="dcterms:W3CDTF">2026-03-24T15:29:00Z</dcterms:created>
  <dcterms:modified xsi:type="dcterms:W3CDTF">2026-03-25T07:01:00Z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0771675D6CEF4AF3ABA163355796BE3F_12</vt:lpwstr>
  </property>
</Properties>
</file>