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F505D" w14:textId="60B53085" w:rsidR="00585A22" w:rsidRPr="0021369C" w:rsidRDefault="00585A22" w:rsidP="0021369C">
      <w:pPr>
        <w:spacing w:after="0" w:line="276" w:lineRule="auto"/>
        <w:ind w:firstLine="709"/>
        <w:jc w:val="center"/>
        <w:rPr>
          <w:rFonts w:ascii="Times New Roman" w:hAnsi="Times New Roman" w:cs="Times New Roman"/>
          <w:sz w:val="28"/>
          <w:szCs w:val="28"/>
        </w:rPr>
      </w:pPr>
      <w:r w:rsidRPr="0021369C">
        <w:rPr>
          <w:rFonts w:ascii="Times New Roman" w:hAnsi="Times New Roman" w:cs="Times New Roman"/>
          <w:sz w:val="28"/>
          <w:szCs w:val="28"/>
        </w:rPr>
        <w:t>Конструирование профильно-ориентированных задач по математике в системе среднего профессионального образования</w:t>
      </w:r>
    </w:p>
    <w:p w14:paraId="79B4C849" w14:textId="2E8BCE7B" w:rsidR="00585A22" w:rsidRPr="0021369C" w:rsidRDefault="00585A22" w:rsidP="0021369C">
      <w:pPr>
        <w:spacing w:after="0" w:line="276" w:lineRule="auto"/>
        <w:ind w:firstLine="709"/>
        <w:jc w:val="center"/>
        <w:rPr>
          <w:rFonts w:ascii="Times New Roman" w:hAnsi="Times New Roman" w:cs="Times New Roman"/>
          <w:sz w:val="28"/>
          <w:szCs w:val="28"/>
          <w:lang w:val="en-US"/>
        </w:rPr>
      </w:pPr>
      <w:r w:rsidRPr="0021369C">
        <w:rPr>
          <w:rFonts w:ascii="Times New Roman" w:hAnsi="Times New Roman" w:cs="Times New Roman"/>
          <w:sz w:val="28"/>
          <w:szCs w:val="28"/>
          <w:lang w:val="en-US"/>
        </w:rPr>
        <w:t>Designing specialized mathematics tasks in the secondary vocational education system</w:t>
      </w:r>
    </w:p>
    <w:p w14:paraId="5EAAB1CC" w14:textId="264D832C"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 xml:space="preserve">Аннотация: В статье рассматриваются теоретические основы конструирования профильно-ориентированных задач по математике в системе среднего профессионального образования. Обосновывается необходимость интеграции профессионального контекста в содержание математической подготовки обучающихся СПО. Анализируются современные подходы к классификации и конструированию профессионально направленных задач, выявляются основные требования к их разработке. Особое внимание уделяется методическим аспектам отбора содержания и структурирования задач с учетом специфики различных профессиональных направлений. </w:t>
      </w:r>
    </w:p>
    <w:p w14:paraId="0D98479E" w14:textId="1417B21A"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lang w:val="en-US"/>
        </w:rPr>
        <w:t>Annotation</w:t>
      </w:r>
      <w:r w:rsidRPr="0021369C">
        <w:rPr>
          <w:rFonts w:ascii="Times New Roman" w:hAnsi="Times New Roman" w:cs="Times New Roman"/>
          <w:sz w:val="28"/>
          <w:szCs w:val="28"/>
          <w:lang w:val="en-US"/>
        </w:rPr>
        <w:t xml:space="preserve">: </w:t>
      </w:r>
      <w:r w:rsidRPr="0021369C">
        <w:rPr>
          <w:rFonts w:ascii="Times New Roman" w:hAnsi="Times New Roman" w:cs="Times New Roman"/>
          <w:sz w:val="28"/>
          <w:szCs w:val="28"/>
          <w:lang w:val="en-US"/>
        </w:rPr>
        <w:t xml:space="preserve">The article discusses the theoretical foundations of designing profile-oriented mathematics tasks in the system of secondary vocational education. The necessity of integrating the professional context into the content of mathematical training of students of secondary vocational education is substantiated. Modern approaches to the classification and design of professionally oriented tasks are analyzed, and the main requirements for their development are identified. Special attention is paid to the methodological aspects of selecting the content and structuring of tasks, </w:t>
      </w:r>
      <w:proofErr w:type="gramStart"/>
      <w:r w:rsidRPr="0021369C">
        <w:rPr>
          <w:rFonts w:ascii="Times New Roman" w:hAnsi="Times New Roman" w:cs="Times New Roman"/>
          <w:sz w:val="28"/>
          <w:szCs w:val="28"/>
          <w:lang w:val="en-US"/>
        </w:rPr>
        <w:t>taking into account</w:t>
      </w:r>
      <w:proofErr w:type="gramEnd"/>
      <w:r w:rsidRPr="0021369C">
        <w:rPr>
          <w:rFonts w:ascii="Times New Roman" w:hAnsi="Times New Roman" w:cs="Times New Roman"/>
          <w:sz w:val="28"/>
          <w:szCs w:val="28"/>
          <w:lang w:val="en-US"/>
        </w:rPr>
        <w:t xml:space="preserve"> the specifics of various professional fields.</w:t>
      </w:r>
    </w:p>
    <w:p w14:paraId="5573D588" w14:textId="09F4C0E2"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Ключевые слова: среднее профессиональное образование, профильно-ориентированные задачи, профессиональная направленность обучения математике, методика преподавания математики, компетентностный подход, межпредметные связи.</w:t>
      </w:r>
    </w:p>
    <w:p w14:paraId="2EF1D30D" w14:textId="03854ED4"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lang w:val="en-US"/>
        </w:rPr>
        <w:t>Keywords: secondary vocational education, profile-oriented tasks, professional orientation of mathematics education, methods of teaching mathematics, competence-based approach, and interdisciplinary connections.</w:t>
      </w:r>
    </w:p>
    <w:p w14:paraId="5007D339" w14:textId="77777777" w:rsidR="00585A22" w:rsidRPr="0021369C" w:rsidRDefault="00585A22" w:rsidP="0021369C">
      <w:pPr>
        <w:spacing w:after="0" w:line="276" w:lineRule="auto"/>
        <w:ind w:firstLine="709"/>
        <w:jc w:val="both"/>
        <w:rPr>
          <w:rFonts w:ascii="Times New Roman" w:hAnsi="Times New Roman" w:cs="Times New Roman"/>
          <w:sz w:val="28"/>
          <w:szCs w:val="28"/>
        </w:rPr>
      </w:pPr>
    </w:p>
    <w:p w14:paraId="57D3B2A6" w14:textId="71043B8F"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Современная система среднего профессионального образования (СПО) ориентирована на подготовку квалифицированных специалистов, способных эффективно решать профессиональные задачи в условиях динамично меняющегося рынка труда. В соответствии с Федеральными государственными образовательными стандартами СПО, процесс обучения должен обеспечивать формирование как общих, так и профессиональных компетенций обучающихся. Важная роль в системе подготовки специалистов принадлежит математическому образованию, поскольку универсальность математических методов позволяет отразить связь теоретического материала с практикой в процессе профессиональной деятельности [</w:t>
      </w:r>
      <w:r w:rsidR="00C50DE8" w:rsidRPr="00C50DE8">
        <w:rPr>
          <w:rFonts w:ascii="Times New Roman" w:hAnsi="Times New Roman" w:cs="Times New Roman"/>
          <w:sz w:val="28"/>
          <w:szCs w:val="28"/>
        </w:rPr>
        <w:t>4</w:t>
      </w:r>
      <w:r w:rsidRPr="0021369C">
        <w:rPr>
          <w:rFonts w:ascii="Times New Roman" w:hAnsi="Times New Roman" w:cs="Times New Roman"/>
          <w:sz w:val="28"/>
          <w:szCs w:val="28"/>
        </w:rPr>
        <w:t>].</w:t>
      </w:r>
    </w:p>
    <w:p w14:paraId="6F7967E3" w14:textId="0014DB5E"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lastRenderedPageBreak/>
        <w:t>Однако анализ современной практики преподавания математики в учреждениях СПО выявляет ряд противоречий. С одной стороны, существует объективная потребность в формировании у обучающихся способности применять математические знания для решения профессиональных задач. С другой стороны, традиционные учебно-методические комплексы содержат ограниченное количество задач с профессиональной составляющей, а методик использования и конструирования таких задач разработано недостаточно [</w:t>
      </w:r>
      <w:r w:rsidR="00C50DE8" w:rsidRPr="00C50DE8">
        <w:rPr>
          <w:rFonts w:ascii="Times New Roman" w:hAnsi="Times New Roman" w:cs="Times New Roman"/>
          <w:sz w:val="28"/>
          <w:szCs w:val="28"/>
        </w:rPr>
        <w:t>1, 2, 4</w:t>
      </w:r>
      <w:r w:rsidRPr="0021369C">
        <w:rPr>
          <w:rFonts w:ascii="Times New Roman" w:hAnsi="Times New Roman" w:cs="Times New Roman"/>
          <w:sz w:val="28"/>
          <w:szCs w:val="28"/>
        </w:rPr>
        <w:t>]. Данное противоречие актуализирует проблему поиска эффективных подходов к отбору и конструированию профильно-ориентированных задач по математике в системе СПО.</w:t>
      </w:r>
    </w:p>
    <w:p w14:paraId="452FC276" w14:textId="137A1E60"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Профильно-ориентированная (профессионально направленная) задача представляет собой задачу, содержание которой моделирует реальные профессиональные ситуации и требует применения математических методов для их разрешения. Как отмечает Л.</w:t>
      </w:r>
      <w:r w:rsidRPr="0021369C">
        <w:rPr>
          <w:rFonts w:ascii="Times New Roman" w:hAnsi="Times New Roman" w:cs="Times New Roman"/>
          <w:sz w:val="28"/>
          <w:szCs w:val="28"/>
        </w:rPr>
        <w:t> </w:t>
      </w:r>
      <w:r w:rsidRPr="0021369C">
        <w:rPr>
          <w:rFonts w:ascii="Times New Roman" w:hAnsi="Times New Roman" w:cs="Times New Roman"/>
          <w:sz w:val="28"/>
          <w:szCs w:val="28"/>
        </w:rPr>
        <w:t>В.</w:t>
      </w:r>
      <w:r w:rsidRPr="0021369C">
        <w:rPr>
          <w:rFonts w:ascii="Times New Roman" w:hAnsi="Times New Roman" w:cs="Times New Roman"/>
          <w:sz w:val="28"/>
          <w:szCs w:val="28"/>
        </w:rPr>
        <w:t> </w:t>
      </w:r>
      <w:proofErr w:type="spellStart"/>
      <w:r w:rsidRPr="0021369C">
        <w:rPr>
          <w:rFonts w:ascii="Times New Roman" w:hAnsi="Times New Roman" w:cs="Times New Roman"/>
          <w:sz w:val="28"/>
          <w:szCs w:val="28"/>
        </w:rPr>
        <w:t>Сошенко</w:t>
      </w:r>
      <w:proofErr w:type="spellEnd"/>
      <w:r w:rsidRPr="0021369C">
        <w:rPr>
          <w:rFonts w:ascii="Times New Roman" w:hAnsi="Times New Roman" w:cs="Times New Roman"/>
          <w:sz w:val="28"/>
          <w:szCs w:val="28"/>
        </w:rPr>
        <w:t>, решение заданий, основанных на подлинных производственных условиях, конкретных действиях и событиях, происходящих в профессиональной деятельности, направлено на развитие познавательных потребностей, организацию поиска новых знаний, повышение эффективности образовательного процесса, формирование практического опыта и использования его при решении производственных задач и проблем [</w:t>
      </w:r>
      <w:r w:rsidR="00C50DE8" w:rsidRPr="00C50DE8">
        <w:rPr>
          <w:rFonts w:ascii="Times New Roman" w:hAnsi="Times New Roman" w:cs="Times New Roman"/>
          <w:sz w:val="28"/>
          <w:szCs w:val="28"/>
        </w:rPr>
        <w:t>4</w:t>
      </w:r>
      <w:r w:rsidRPr="0021369C">
        <w:rPr>
          <w:rFonts w:ascii="Times New Roman" w:hAnsi="Times New Roman" w:cs="Times New Roman"/>
          <w:sz w:val="28"/>
          <w:szCs w:val="28"/>
        </w:rPr>
        <w:t>].</w:t>
      </w:r>
    </w:p>
    <w:p w14:paraId="54440481" w14:textId="77777777"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Основными характеристиками профильно-ориентированных задач являются:</w:t>
      </w:r>
    </w:p>
    <w:p w14:paraId="506DA852" w14:textId="776AA1A4" w:rsidR="00585A22" w:rsidRPr="0021369C" w:rsidRDefault="00585A22" w:rsidP="0021369C">
      <w:pPr>
        <w:pStyle w:val="a7"/>
        <w:numPr>
          <w:ilvl w:val="0"/>
          <w:numId w:val="2"/>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наличие профессионального контекста, отражающего специфику конкретной специальности;</w:t>
      </w:r>
    </w:p>
    <w:p w14:paraId="19DF3B5E" w14:textId="24BD2B7A" w:rsidR="00585A22" w:rsidRPr="0021369C" w:rsidRDefault="00585A22" w:rsidP="0021369C">
      <w:pPr>
        <w:pStyle w:val="a7"/>
        <w:numPr>
          <w:ilvl w:val="0"/>
          <w:numId w:val="2"/>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применение математического аппарата для решения профессионально значимой проблемы;</w:t>
      </w:r>
    </w:p>
    <w:p w14:paraId="23F53601" w14:textId="26F6DEA2" w:rsidR="00585A22" w:rsidRPr="0021369C" w:rsidRDefault="00585A22" w:rsidP="0021369C">
      <w:pPr>
        <w:pStyle w:val="a7"/>
        <w:numPr>
          <w:ilvl w:val="0"/>
          <w:numId w:val="2"/>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ориентация на формирование как предметных, так и профессиональных компетенций;</w:t>
      </w:r>
    </w:p>
    <w:p w14:paraId="11258854" w14:textId="3B74C148" w:rsidR="00585A22" w:rsidRPr="0021369C" w:rsidRDefault="00585A22" w:rsidP="0021369C">
      <w:pPr>
        <w:pStyle w:val="a7"/>
        <w:numPr>
          <w:ilvl w:val="0"/>
          <w:numId w:val="2"/>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активизация познавательной деятельности обучающихся через осознание практической значимости математических знаний</w:t>
      </w:r>
      <w:r w:rsidR="00C50DE8" w:rsidRPr="00C50DE8">
        <w:rPr>
          <w:rFonts w:ascii="Times New Roman" w:hAnsi="Times New Roman" w:cs="Times New Roman"/>
          <w:sz w:val="28"/>
          <w:szCs w:val="28"/>
        </w:rPr>
        <w:t xml:space="preserve"> [7]</w:t>
      </w:r>
      <w:r w:rsidRPr="0021369C">
        <w:rPr>
          <w:rFonts w:ascii="Times New Roman" w:hAnsi="Times New Roman" w:cs="Times New Roman"/>
          <w:sz w:val="28"/>
          <w:szCs w:val="28"/>
        </w:rPr>
        <w:t>.</w:t>
      </w:r>
    </w:p>
    <w:p w14:paraId="67EBA853" w14:textId="77777777"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Анализ педагогической практики и научно-методической литературы позволяет выделить несколько подходов к классификации профильно-ориентированных задач по математике.</w:t>
      </w:r>
    </w:p>
    <w:p w14:paraId="56A55FA1" w14:textId="77777777"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По характеру связи с профессиональной деятельностью</w:t>
      </w:r>
    </w:p>
    <w:p w14:paraId="21527769" w14:textId="6C2E76D3" w:rsidR="00585A22" w:rsidRPr="0021369C" w:rsidRDefault="00585A22" w:rsidP="0021369C">
      <w:pPr>
        <w:pStyle w:val="a7"/>
        <w:numPr>
          <w:ilvl w:val="0"/>
          <w:numId w:val="4"/>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Иллюстративные задачи — демонстрируют возможность применения математических знаний в профессиональном контексте, но не требуют глубокого анализа профессиональной ситуации.</w:t>
      </w:r>
    </w:p>
    <w:p w14:paraId="73BBBB67" w14:textId="4C24EFA5" w:rsidR="00585A22" w:rsidRPr="0021369C" w:rsidRDefault="00585A22" w:rsidP="0021369C">
      <w:pPr>
        <w:pStyle w:val="a7"/>
        <w:numPr>
          <w:ilvl w:val="0"/>
          <w:numId w:val="4"/>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lastRenderedPageBreak/>
        <w:t>Контекстные задачи — моделируют фрагменты профессиональной деятельности, требуют анализа условий и выбора математического аппарата для решения.</w:t>
      </w:r>
    </w:p>
    <w:p w14:paraId="04114A78" w14:textId="71EE9EDB" w:rsidR="00585A22" w:rsidRPr="0021369C" w:rsidRDefault="00585A22" w:rsidP="0021369C">
      <w:pPr>
        <w:pStyle w:val="a7"/>
        <w:numPr>
          <w:ilvl w:val="0"/>
          <w:numId w:val="4"/>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Производственные задачи — основаны на реальных производственных ситуациях, требуют применения математического моделирования и интерпретации полученных результатов</w:t>
      </w:r>
      <w:r w:rsidR="00C50DE8" w:rsidRPr="00C50DE8">
        <w:rPr>
          <w:rFonts w:ascii="Times New Roman" w:hAnsi="Times New Roman" w:cs="Times New Roman"/>
          <w:sz w:val="28"/>
          <w:szCs w:val="28"/>
        </w:rPr>
        <w:t xml:space="preserve"> [3]</w:t>
      </w:r>
      <w:r w:rsidRPr="0021369C">
        <w:rPr>
          <w:rFonts w:ascii="Times New Roman" w:hAnsi="Times New Roman" w:cs="Times New Roman"/>
          <w:sz w:val="28"/>
          <w:szCs w:val="28"/>
        </w:rPr>
        <w:t>.</w:t>
      </w:r>
    </w:p>
    <w:p w14:paraId="26628E60" w14:textId="77777777"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По степени интеграции профессионального содержания</w:t>
      </w:r>
    </w:p>
    <w:p w14:paraId="2DFCB5DE" w14:textId="32F234F0" w:rsidR="00585A22" w:rsidRPr="0021369C" w:rsidRDefault="00585A22" w:rsidP="0021369C">
      <w:pPr>
        <w:pStyle w:val="a7"/>
        <w:numPr>
          <w:ilvl w:val="0"/>
          <w:numId w:val="5"/>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Моно-профессиональные задачи — ориентированы на одну конкретную профессию или группу родственных профессий.</w:t>
      </w:r>
    </w:p>
    <w:p w14:paraId="52D9D9F1" w14:textId="5980FA9B" w:rsidR="00585A22" w:rsidRPr="0021369C" w:rsidRDefault="00585A22" w:rsidP="0021369C">
      <w:pPr>
        <w:pStyle w:val="a7"/>
        <w:numPr>
          <w:ilvl w:val="0"/>
          <w:numId w:val="5"/>
        </w:numPr>
        <w:spacing w:after="0" w:line="276" w:lineRule="auto"/>
        <w:ind w:firstLine="709"/>
        <w:jc w:val="both"/>
        <w:rPr>
          <w:rFonts w:ascii="Times New Roman" w:hAnsi="Times New Roman" w:cs="Times New Roman"/>
          <w:sz w:val="28"/>
          <w:szCs w:val="28"/>
        </w:rPr>
      </w:pPr>
      <w:proofErr w:type="spellStart"/>
      <w:r w:rsidRPr="0021369C">
        <w:rPr>
          <w:rFonts w:ascii="Times New Roman" w:hAnsi="Times New Roman" w:cs="Times New Roman"/>
          <w:sz w:val="28"/>
          <w:szCs w:val="28"/>
        </w:rPr>
        <w:t>Межпрофессиональные</w:t>
      </w:r>
      <w:proofErr w:type="spellEnd"/>
      <w:r w:rsidRPr="0021369C">
        <w:rPr>
          <w:rFonts w:ascii="Times New Roman" w:hAnsi="Times New Roman" w:cs="Times New Roman"/>
          <w:sz w:val="28"/>
          <w:szCs w:val="28"/>
        </w:rPr>
        <w:t xml:space="preserve"> задачи — содержат профессиональный контекст, значимый для нескольких направлений подготовки.</w:t>
      </w:r>
    </w:p>
    <w:p w14:paraId="0A8AD9A8" w14:textId="313FD540" w:rsidR="00585A22" w:rsidRPr="0021369C" w:rsidRDefault="00585A22" w:rsidP="0021369C">
      <w:pPr>
        <w:pStyle w:val="a7"/>
        <w:numPr>
          <w:ilvl w:val="0"/>
          <w:numId w:val="5"/>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Общепрофессиональные задачи — отражают аспекты, общие для широкого круга профессий (расчеты, измерения, экономические обоснования).</w:t>
      </w:r>
    </w:p>
    <w:p w14:paraId="0BCCB31D" w14:textId="77777777"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Конструирование профильно-ориентированных задач должно основываться на следующих принципах [4]:</w:t>
      </w:r>
    </w:p>
    <w:p w14:paraId="47001209" w14:textId="0AA5AF3A" w:rsidR="00585A22" w:rsidRPr="0021369C" w:rsidRDefault="00585A22" w:rsidP="0021369C">
      <w:pPr>
        <w:pStyle w:val="a7"/>
        <w:numPr>
          <w:ilvl w:val="0"/>
          <w:numId w:val="6"/>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Принцип профессиональной релевантности — содержание задачи должно отражать реальные профессиональные ситуации, типичные для конкретной специальности.</w:t>
      </w:r>
    </w:p>
    <w:p w14:paraId="68C0CD71" w14:textId="528EFBED" w:rsidR="00585A22" w:rsidRPr="0021369C" w:rsidRDefault="00585A22" w:rsidP="0021369C">
      <w:pPr>
        <w:pStyle w:val="a7"/>
        <w:numPr>
          <w:ilvl w:val="0"/>
          <w:numId w:val="6"/>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Принцип доступности — профессиональный контекст должен быть понятен обучающимся на данном этапе их профессиональной подготовки.</w:t>
      </w:r>
    </w:p>
    <w:p w14:paraId="479650A7" w14:textId="029EF5C9" w:rsidR="00585A22" w:rsidRPr="0021369C" w:rsidRDefault="00585A22" w:rsidP="0021369C">
      <w:pPr>
        <w:pStyle w:val="a7"/>
        <w:numPr>
          <w:ilvl w:val="0"/>
          <w:numId w:val="6"/>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Принцип дидактической ценности — задача должна способствовать формированию как предметных, так и профессиональных компетенций.</w:t>
      </w:r>
    </w:p>
    <w:p w14:paraId="6CA0E005" w14:textId="122B8ADF" w:rsidR="00585A22" w:rsidRPr="0021369C" w:rsidRDefault="00585A22" w:rsidP="0021369C">
      <w:pPr>
        <w:pStyle w:val="a7"/>
        <w:numPr>
          <w:ilvl w:val="0"/>
          <w:numId w:val="6"/>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Принцип преемственности — задачи должны выстраиваться в систему, обеспечивающую постепенное усложнение и углубление профессионального контекста.</w:t>
      </w:r>
    </w:p>
    <w:p w14:paraId="1650C82C" w14:textId="089100D3"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Эффективность использования профильно-ориентированных задач во многом зависит от организации деятельности обучающихся. Исследователи выделяют несколько форм работы [</w:t>
      </w:r>
      <w:r w:rsidR="00C50DE8" w:rsidRPr="00C50DE8">
        <w:rPr>
          <w:rFonts w:ascii="Times New Roman" w:hAnsi="Times New Roman" w:cs="Times New Roman"/>
          <w:sz w:val="28"/>
          <w:szCs w:val="28"/>
        </w:rPr>
        <w:t>6</w:t>
      </w:r>
      <w:r w:rsidRPr="0021369C">
        <w:rPr>
          <w:rFonts w:ascii="Times New Roman" w:hAnsi="Times New Roman" w:cs="Times New Roman"/>
          <w:sz w:val="28"/>
          <w:szCs w:val="28"/>
        </w:rPr>
        <w:t xml:space="preserve">; </w:t>
      </w:r>
      <w:r w:rsidR="00C50DE8" w:rsidRPr="00C50DE8">
        <w:rPr>
          <w:rFonts w:ascii="Times New Roman" w:hAnsi="Times New Roman" w:cs="Times New Roman"/>
          <w:sz w:val="28"/>
          <w:szCs w:val="28"/>
        </w:rPr>
        <w:t>7</w:t>
      </w:r>
      <w:r w:rsidRPr="0021369C">
        <w:rPr>
          <w:rFonts w:ascii="Times New Roman" w:hAnsi="Times New Roman" w:cs="Times New Roman"/>
          <w:sz w:val="28"/>
          <w:szCs w:val="28"/>
        </w:rPr>
        <w:t>]:</w:t>
      </w:r>
    </w:p>
    <w:p w14:paraId="341BFDE0" w14:textId="5A97D11D" w:rsidR="00585A22" w:rsidRPr="0021369C" w:rsidRDefault="00585A22" w:rsidP="0021369C">
      <w:pPr>
        <w:pStyle w:val="a7"/>
        <w:numPr>
          <w:ilvl w:val="0"/>
          <w:numId w:val="7"/>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Решение готовых задач — традиционная форма, при которой обучающиеся применяют математические знания для решения задач с профессиональным содержанием.</w:t>
      </w:r>
    </w:p>
    <w:p w14:paraId="30E75590" w14:textId="7F86D1AF" w:rsidR="00585A22" w:rsidRPr="0021369C" w:rsidRDefault="00585A22" w:rsidP="0021369C">
      <w:pPr>
        <w:pStyle w:val="a7"/>
        <w:numPr>
          <w:ilvl w:val="0"/>
          <w:numId w:val="7"/>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Составление задач обучающимися — более сложная форма, предполагающая, что обучающиеся самостоятельно формулируют профессиональные ситуации, требующие применения математических методов. Как отмечает Д. Пойа, математический опыт учащегося нельзя считать полным, если он не имел случая решить задачу, изобретенную им самим [4].</w:t>
      </w:r>
    </w:p>
    <w:p w14:paraId="35CA5153" w14:textId="6BE404CD" w:rsidR="00585A22" w:rsidRPr="0021369C" w:rsidRDefault="00585A22" w:rsidP="0021369C">
      <w:pPr>
        <w:pStyle w:val="a7"/>
        <w:numPr>
          <w:ilvl w:val="0"/>
          <w:numId w:val="7"/>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lastRenderedPageBreak/>
        <w:t>Проектная деятельность — выполнение учебных проектов, включающих сбор профессионально значимых данных, их математическую обработку и интерпретацию.</w:t>
      </w:r>
    </w:p>
    <w:p w14:paraId="3D2F7C53" w14:textId="30CFCF00"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 xml:space="preserve">Одним из ключевых условий успешного конструирования профильно-ориентированных задач является организация взаимодействия преподавателей математики и преподавателей профессиональных модулей. </w:t>
      </w:r>
    </w:p>
    <w:p w14:paraId="61C1553E" w14:textId="4C9EECFD"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Несмотря на очевидную значимость профильно-ориентированных задач в обучении математике, их использование сопряжено с рядом проблем. Как отмечает Л</w:t>
      </w:r>
      <w:r w:rsidR="0021369C" w:rsidRPr="0021369C">
        <w:rPr>
          <w:rFonts w:ascii="Times New Roman" w:hAnsi="Times New Roman" w:cs="Times New Roman"/>
          <w:sz w:val="28"/>
          <w:szCs w:val="28"/>
        </w:rPr>
        <w:t>. </w:t>
      </w:r>
      <w:r w:rsidRPr="0021369C">
        <w:rPr>
          <w:rFonts w:ascii="Times New Roman" w:hAnsi="Times New Roman" w:cs="Times New Roman"/>
          <w:sz w:val="28"/>
          <w:szCs w:val="28"/>
        </w:rPr>
        <w:t>В.</w:t>
      </w:r>
      <w:r w:rsidR="0021369C" w:rsidRPr="0021369C">
        <w:rPr>
          <w:rFonts w:ascii="Times New Roman" w:hAnsi="Times New Roman" w:cs="Times New Roman"/>
          <w:sz w:val="28"/>
          <w:szCs w:val="28"/>
        </w:rPr>
        <w:t> </w:t>
      </w:r>
      <w:proofErr w:type="spellStart"/>
      <w:r w:rsidRPr="0021369C">
        <w:rPr>
          <w:rFonts w:ascii="Times New Roman" w:hAnsi="Times New Roman" w:cs="Times New Roman"/>
          <w:sz w:val="28"/>
          <w:szCs w:val="28"/>
        </w:rPr>
        <w:t>Сошенко</w:t>
      </w:r>
      <w:proofErr w:type="spellEnd"/>
      <w:r w:rsidRPr="0021369C">
        <w:rPr>
          <w:rFonts w:ascii="Times New Roman" w:hAnsi="Times New Roman" w:cs="Times New Roman"/>
          <w:sz w:val="28"/>
          <w:szCs w:val="28"/>
        </w:rPr>
        <w:t>, методик использования задач с профессиональным содержанием и их составления разработано недостаточно. Подбор задач, формирующих элементарные навыки приложения математики к профессии, составление и систематизация обучающих заданий с профессиональным содержанием — весьма актуальная проблема [</w:t>
      </w:r>
      <w:r w:rsidR="00C50DE8" w:rsidRPr="00C50DE8">
        <w:rPr>
          <w:rFonts w:ascii="Times New Roman" w:hAnsi="Times New Roman" w:cs="Times New Roman"/>
          <w:sz w:val="28"/>
          <w:szCs w:val="28"/>
        </w:rPr>
        <w:t>4</w:t>
      </w:r>
      <w:r w:rsidRPr="0021369C">
        <w:rPr>
          <w:rFonts w:ascii="Times New Roman" w:hAnsi="Times New Roman" w:cs="Times New Roman"/>
          <w:sz w:val="28"/>
          <w:szCs w:val="28"/>
        </w:rPr>
        <w:t>].</w:t>
      </w:r>
    </w:p>
    <w:p w14:paraId="5AC472DC" w14:textId="08EF8E07" w:rsidR="00585A22" w:rsidRPr="0021369C" w:rsidRDefault="00585A22" w:rsidP="0021369C">
      <w:p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Конструирование профильно-ориентированных задач по математике в системе СПО представляет собой сложную методическую задачу, требующую учета специфики профессиональной деятельности, принципов дидактики и психологических особенностей восприятия учебного материала обучающимися. Решение данной задачи предполагает</w:t>
      </w:r>
      <w:r w:rsidR="00C50DE8" w:rsidRPr="00C50DE8">
        <w:rPr>
          <w:rFonts w:ascii="Times New Roman" w:hAnsi="Times New Roman" w:cs="Times New Roman"/>
          <w:sz w:val="28"/>
          <w:szCs w:val="28"/>
        </w:rPr>
        <w:t xml:space="preserve"> [5]</w:t>
      </w:r>
      <w:r w:rsidRPr="0021369C">
        <w:rPr>
          <w:rFonts w:ascii="Times New Roman" w:hAnsi="Times New Roman" w:cs="Times New Roman"/>
          <w:sz w:val="28"/>
          <w:szCs w:val="28"/>
        </w:rPr>
        <w:t>:</w:t>
      </w:r>
    </w:p>
    <w:p w14:paraId="3D774E0B" w14:textId="3B541FCA" w:rsidR="00585A22" w:rsidRPr="0021369C" w:rsidRDefault="00585A22" w:rsidP="0021369C">
      <w:pPr>
        <w:pStyle w:val="a7"/>
        <w:numPr>
          <w:ilvl w:val="0"/>
          <w:numId w:val="8"/>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Теоретическое обоснование подходов к отбору содержания и структурированию профессионально направленных задач.</w:t>
      </w:r>
    </w:p>
    <w:p w14:paraId="24F9D9F5" w14:textId="5724C122" w:rsidR="00585A22" w:rsidRPr="0021369C" w:rsidRDefault="00585A22" w:rsidP="0021369C">
      <w:pPr>
        <w:pStyle w:val="a7"/>
        <w:numPr>
          <w:ilvl w:val="0"/>
          <w:numId w:val="8"/>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Разработку классификации задач, учитывающей характер связи с профессиональной деятельностью, степень интеграции профессионального содержания и используемый математический аппарат.</w:t>
      </w:r>
    </w:p>
    <w:p w14:paraId="202B5D4E" w14:textId="758F3688" w:rsidR="00585A22" w:rsidRPr="0021369C" w:rsidRDefault="00585A22" w:rsidP="0021369C">
      <w:pPr>
        <w:pStyle w:val="a7"/>
        <w:numPr>
          <w:ilvl w:val="0"/>
          <w:numId w:val="8"/>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Создание методического инструментария, позволяющего преподавателям математики эффективно конструировать и применять профильно-ориентированные задачи в образовательном процессе.</w:t>
      </w:r>
    </w:p>
    <w:p w14:paraId="3AA72FE2" w14:textId="629C33D1" w:rsidR="00585A22" w:rsidRPr="0021369C" w:rsidRDefault="00585A22" w:rsidP="0021369C">
      <w:pPr>
        <w:pStyle w:val="a7"/>
        <w:numPr>
          <w:ilvl w:val="0"/>
          <w:numId w:val="8"/>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Организацию взаимодействия преподавателей математики и профессиональных дисциплин как необходимое условие аутентичности профессионального контекста задач.</w:t>
      </w:r>
    </w:p>
    <w:p w14:paraId="3AE4D3EF" w14:textId="77777777" w:rsidR="00585A22" w:rsidRPr="0021369C" w:rsidRDefault="00585A22" w:rsidP="0021369C">
      <w:pPr>
        <w:spacing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Реализация указанных направлений будет способствовать повышению качества математической подготовки обучающихся СПО, формированию у них устойчивого интереса к изучению математики как инструмента решения профессиональных задач, а в итоге — подготовке конкурентоспособных специалистов, готовых к эффективной профессиональной деятельности.</w:t>
      </w:r>
    </w:p>
    <w:p w14:paraId="77A341B3" w14:textId="730C7BDA" w:rsidR="00585A22" w:rsidRPr="0021369C" w:rsidRDefault="00585A22" w:rsidP="0021369C">
      <w:pPr>
        <w:spacing w:line="276" w:lineRule="auto"/>
        <w:ind w:firstLine="709"/>
        <w:jc w:val="center"/>
        <w:rPr>
          <w:rFonts w:ascii="Times New Roman" w:hAnsi="Times New Roman" w:cs="Times New Roman"/>
          <w:sz w:val="28"/>
          <w:szCs w:val="28"/>
        </w:rPr>
      </w:pPr>
      <w:r w:rsidRPr="0021369C">
        <w:rPr>
          <w:rFonts w:ascii="Times New Roman" w:hAnsi="Times New Roman" w:cs="Times New Roman"/>
          <w:sz w:val="28"/>
          <w:szCs w:val="28"/>
        </w:rPr>
        <w:t>Список литературы</w:t>
      </w:r>
    </w:p>
    <w:p w14:paraId="355A816F" w14:textId="56613AAD" w:rsidR="0021369C" w:rsidRPr="0021369C" w:rsidRDefault="0021369C" w:rsidP="0021369C">
      <w:pPr>
        <w:pStyle w:val="a7"/>
        <w:numPr>
          <w:ilvl w:val="0"/>
          <w:numId w:val="9"/>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 xml:space="preserve">Кошева, Д. П. Влияние процессов цифровизации образования на предметную подготовку будущего учителя информатики / Д. П. Кошева // Обучение фрактальной геометрии и информатике в вузе и школе в свете идей </w:t>
      </w:r>
      <w:r w:rsidRPr="0021369C">
        <w:rPr>
          <w:rFonts w:ascii="Times New Roman" w:hAnsi="Times New Roman" w:cs="Times New Roman"/>
          <w:sz w:val="28"/>
          <w:szCs w:val="28"/>
        </w:rPr>
        <w:lastRenderedPageBreak/>
        <w:t xml:space="preserve">академика А. Н. </w:t>
      </w:r>
      <w:proofErr w:type="gramStart"/>
      <w:r w:rsidRPr="0021369C">
        <w:rPr>
          <w:rFonts w:ascii="Times New Roman" w:hAnsi="Times New Roman" w:cs="Times New Roman"/>
          <w:sz w:val="28"/>
          <w:szCs w:val="28"/>
        </w:rPr>
        <w:t>Колмогорова :</w:t>
      </w:r>
      <w:proofErr w:type="gramEnd"/>
      <w:r w:rsidRPr="0021369C">
        <w:rPr>
          <w:rFonts w:ascii="Times New Roman" w:hAnsi="Times New Roman" w:cs="Times New Roman"/>
          <w:sz w:val="28"/>
          <w:szCs w:val="28"/>
        </w:rPr>
        <w:t xml:space="preserve"> материалы XVI </w:t>
      </w:r>
      <w:proofErr w:type="spellStart"/>
      <w:r w:rsidRPr="0021369C">
        <w:rPr>
          <w:rFonts w:ascii="Times New Roman" w:hAnsi="Times New Roman" w:cs="Times New Roman"/>
          <w:sz w:val="28"/>
          <w:szCs w:val="28"/>
        </w:rPr>
        <w:t>Колмогоровских</w:t>
      </w:r>
      <w:proofErr w:type="spellEnd"/>
      <w:r w:rsidRPr="0021369C">
        <w:rPr>
          <w:rFonts w:ascii="Times New Roman" w:hAnsi="Times New Roman" w:cs="Times New Roman"/>
          <w:sz w:val="28"/>
          <w:szCs w:val="28"/>
        </w:rPr>
        <w:t xml:space="preserve"> чтений: 3-й Международной научно-методической конференции, Кострома, 07–09 декабря 2021 года. – Кострома: Костромской государственный университет, 2021. – 21–28 с. – EDN GSMMNK. – URL: https://elibrary.ru/item.asp?id=47428005 (дата обращения: 22.03.2026).</w:t>
      </w:r>
    </w:p>
    <w:p w14:paraId="107A91BF" w14:textId="7FEDE35F" w:rsidR="0021369C" w:rsidRPr="0021369C" w:rsidRDefault="0021369C" w:rsidP="0021369C">
      <w:pPr>
        <w:pStyle w:val="a7"/>
        <w:numPr>
          <w:ilvl w:val="0"/>
          <w:numId w:val="9"/>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 xml:space="preserve">Кошева, Д. П. Инновационная деятельность современного учителя / Д. П. Кошева, Е. К. </w:t>
      </w:r>
      <w:proofErr w:type="spellStart"/>
      <w:r w:rsidRPr="0021369C">
        <w:rPr>
          <w:rFonts w:ascii="Times New Roman" w:hAnsi="Times New Roman" w:cs="Times New Roman"/>
          <w:sz w:val="28"/>
          <w:szCs w:val="28"/>
        </w:rPr>
        <w:t>Блац</w:t>
      </w:r>
      <w:proofErr w:type="spellEnd"/>
      <w:r w:rsidRPr="0021369C">
        <w:rPr>
          <w:rFonts w:ascii="Times New Roman" w:hAnsi="Times New Roman" w:cs="Times New Roman"/>
          <w:sz w:val="28"/>
          <w:szCs w:val="28"/>
        </w:rPr>
        <w:t xml:space="preserve"> // Педагогическое образование на Алтае. – 2015. – № 1. – С. </w:t>
      </w:r>
      <w:proofErr w:type="gramStart"/>
      <w:r w:rsidRPr="0021369C">
        <w:rPr>
          <w:rFonts w:ascii="Times New Roman" w:hAnsi="Times New Roman" w:cs="Times New Roman"/>
          <w:sz w:val="28"/>
          <w:szCs w:val="28"/>
        </w:rPr>
        <w:t>80-87</w:t>
      </w:r>
      <w:proofErr w:type="gramEnd"/>
      <w:r w:rsidRPr="0021369C">
        <w:rPr>
          <w:rFonts w:ascii="Times New Roman" w:hAnsi="Times New Roman" w:cs="Times New Roman"/>
          <w:sz w:val="28"/>
          <w:szCs w:val="28"/>
        </w:rPr>
        <w:t>. – EDN TORGHV. – URL: https://elibrary.ru/item.asp?id=23244686 (дата обращения 22.03.2026).</w:t>
      </w:r>
    </w:p>
    <w:p w14:paraId="4D1C73FA" w14:textId="084B8270" w:rsidR="00585A22" w:rsidRPr="0021369C" w:rsidRDefault="00585A22" w:rsidP="0021369C">
      <w:pPr>
        <w:pStyle w:val="a7"/>
        <w:numPr>
          <w:ilvl w:val="0"/>
          <w:numId w:val="9"/>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 xml:space="preserve">Кузьмина, Ю. Ю. Математические методы решения прикладных профессиональных задач : методические указания к практическим занятиям и выполнению самостоятельной работы : для обучающихся очной формы обучения СПО / Ю. Ю. Кузьмина, Е. Н. </w:t>
      </w:r>
      <w:proofErr w:type="spellStart"/>
      <w:r w:rsidRPr="0021369C">
        <w:rPr>
          <w:rFonts w:ascii="Times New Roman" w:hAnsi="Times New Roman" w:cs="Times New Roman"/>
          <w:sz w:val="28"/>
          <w:szCs w:val="28"/>
        </w:rPr>
        <w:t>Баланчик</w:t>
      </w:r>
      <w:proofErr w:type="spellEnd"/>
      <w:r w:rsidRPr="0021369C">
        <w:rPr>
          <w:rFonts w:ascii="Times New Roman" w:hAnsi="Times New Roman" w:cs="Times New Roman"/>
          <w:sz w:val="28"/>
          <w:szCs w:val="28"/>
        </w:rPr>
        <w:t xml:space="preserve"> ; Министерство науки и высшего образования Российской Федерации, Сибирский государственный индустриальный университет, Университетский колледж. – </w:t>
      </w:r>
      <w:proofErr w:type="gramStart"/>
      <w:r w:rsidRPr="0021369C">
        <w:rPr>
          <w:rFonts w:ascii="Times New Roman" w:hAnsi="Times New Roman" w:cs="Times New Roman"/>
          <w:sz w:val="28"/>
          <w:szCs w:val="28"/>
        </w:rPr>
        <w:t>Новокузнецк :</w:t>
      </w:r>
      <w:proofErr w:type="gramEnd"/>
      <w:r w:rsidRPr="0021369C">
        <w:rPr>
          <w:rFonts w:ascii="Times New Roman" w:hAnsi="Times New Roman" w:cs="Times New Roman"/>
          <w:sz w:val="28"/>
          <w:szCs w:val="28"/>
        </w:rPr>
        <w:t xml:space="preserve"> Издательский центр </w:t>
      </w:r>
      <w:proofErr w:type="spellStart"/>
      <w:r w:rsidRPr="0021369C">
        <w:rPr>
          <w:rFonts w:ascii="Times New Roman" w:hAnsi="Times New Roman" w:cs="Times New Roman"/>
          <w:sz w:val="28"/>
          <w:szCs w:val="28"/>
        </w:rPr>
        <w:t>СибГИУ</w:t>
      </w:r>
      <w:proofErr w:type="spellEnd"/>
      <w:r w:rsidRPr="0021369C">
        <w:rPr>
          <w:rFonts w:ascii="Times New Roman" w:hAnsi="Times New Roman" w:cs="Times New Roman"/>
          <w:sz w:val="28"/>
          <w:szCs w:val="28"/>
        </w:rPr>
        <w:t xml:space="preserve">, 2024. – </w:t>
      </w:r>
      <w:proofErr w:type="gramStart"/>
      <w:r w:rsidRPr="0021369C">
        <w:rPr>
          <w:rFonts w:ascii="Times New Roman" w:hAnsi="Times New Roman" w:cs="Times New Roman"/>
          <w:sz w:val="28"/>
          <w:szCs w:val="28"/>
        </w:rPr>
        <w:t>URL :</w:t>
      </w:r>
      <w:proofErr w:type="gramEnd"/>
      <w:r w:rsidRPr="0021369C">
        <w:rPr>
          <w:rFonts w:ascii="Times New Roman" w:hAnsi="Times New Roman" w:cs="Times New Roman"/>
          <w:sz w:val="28"/>
          <w:szCs w:val="28"/>
        </w:rPr>
        <w:t xml:space="preserve"> http://library.sibsiu.ru (дата обращения: 22.03.2026).</w:t>
      </w:r>
    </w:p>
    <w:p w14:paraId="579A12B7" w14:textId="2E005FC9" w:rsidR="00585A22" w:rsidRPr="0021369C" w:rsidRDefault="00585A22" w:rsidP="0021369C">
      <w:pPr>
        <w:pStyle w:val="a7"/>
        <w:numPr>
          <w:ilvl w:val="0"/>
          <w:numId w:val="9"/>
        </w:numPr>
        <w:spacing w:after="0" w:line="276" w:lineRule="auto"/>
        <w:ind w:firstLine="709"/>
        <w:jc w:val="both"/>
        <w:rPr>
          <w:rFonts w:ascii="Times New Roman" w:hAnsi="Times New Roman" w:cs="Times New Roman"/>
          <w:sz w:val="28"/>
          <w:szCs w:val="28"/>
        </w:rPr>
      </w:pPr>
      <w:proofErr w:type="spellStart"/>
      <w:r w:rsidRPr="0021369C">
        <w:rPr>
          <w:rFonts w:ascii="Times New Roman" w:hAnsi="Times New Roman" w:cs="Times New Roman"/>
          <w:sz w:val="28"/>
          <w:szCs w:val="28"/>
        </w:rPr>
        <w:t>Сошенко</w:t>
      </w:r>
      <w:proofErr w:type="spellEnd"/>
      <w:r w:rsidRPr="0021369C">
        <w:rPr>
          <w:rFonts w:ascii="Times New Roman" w:hAnsi="Times New Roman" w:cs="Times New Roman"/>
          <w:sz w:val="28"/>
          <w:szCs w:val="28"/>
        </w:rPr>
        <w:t xml:space="preserve">, Л. В. Преподавание математики с учетом профессиональной направленности в системе СПО / Л. В. </w:t>
      </w:r>
      <w:proofErr w:type="spellStart"/>
      <w:r w:rsidRPr="0021369C">
        <w:rPr>
          <w:rFonts w:ascii="Times New Roman" w:hAnsi="Times New Roman" w:cs="Times New Roman"/>
          <w:sz w:val="28"/>
          <w:szCs w:val="28"/>
        </w:rPr>
        <w:t>Сошенко</w:t>
      </w:r>
      <w:proofErr w:type="spellEnd"/>
      <w:r w:rsidRPr="0021369C">
        <w:rPr>
          <w:rFonts w:ascii="Times New Roman" w:hAnsi="Times New Roman" w:cs="Times New Roman"/>
          <w:sz w:val="28"/>
          <w:szCs w:val="28"/>
        </w:rPr>
        <w:t xml:space="preserve"> // Государственное бюджетное профессиональное образовательное учреждение Республики Крым «Керченский морской технический колледж». – Керчь, 2024. – 12 с.</w:t>
      </w:r>
    </w:p>
    <w:p w14:paraId="4CCCC89A" w14:textId="634E4249" w:rsidR="00585A22" w:rsidRPr="0021369C" w:rsidRDefault="00585A22" w:rsidP="0021369C">
      <w:pPr>
        <w:pStyle w:val="a7"/>
        <w:numPr>
          <w:ilvl w:val="0"/>
          <w:numId w:val="9"/>
        </w:numPr>
        <w:spacing w:after="0" w:line="276" w:lineRule="auto"/>
        <w:ind w:firstLine="709"/>
        <w:jc w:val="both"/>
        <w:rPr>
          <w:rFonts w:ascii="Times New Roman" w:hAnsi="Times New Roman" w:cs="Times New Roman"/>
          <w:sz w:val="28"/>
          <w:szCs w:val="28"/>
        </w:rPr>
      </w:pPr>
      <w:r w:rsidRPr="0021369C">
        <w:rPr>
          <w:rFonts w:ascii="Times New Roman" w:hAnsi="Times New Roman" w:cs="Times New Roman"/>
          <w:sz w:val="28"/>
          <w:szCs w:val="28"/>
        </w:rPr>
        <w:t xml:space="preserve">Сидорова, Т. В. Методика использования прикладных и профессионально направленных задач в обучении математике студентов инженерного </w:t>
      </w:r>
      <w:proofErr w:type="gramStart"/>
      <w:r w:rsidRPr="0021369C">
        <w:rPr>
          <w:rFonts w:ascii="Times New Roman" w:hAnsi="Times New Roman" w:cs="Times New Roman"/>
          <w:sz w:val="28"/>
          <w:szCs w:val="28"/>
        </w:rPr>
        <w:t>вуза :</w:t>
      </w:r>
      <w:proofErr w:type="gramEnd"/>
      <w:r w:rsidRPr="0021369C">
        <w:rPr>
          <w:rFonts w:ascii="Times New Roman" w:hAnsi="Times New Roman" w:cs="Times New Roman"/>
          <w:sz w:val="28"/>
          <w:szCs w:val="28"/>
        </w:rPr>
        <w:t xml:space="preserve"> учебно-методическое пособие / Т. В. Сидорова, В. А. </w:t>
      </w:r>
      <w:proofErr w:type="gramStart"/>
      <w:r w:rsidRPr="0021369C">
        <w:rPr>
          <w:rFonts w:ascii="Times New Roman" w:hAnsi="Times New Roman" w:cs="Times New Roman"/>
          <w:sz w:val="28"/>
          <w:szCs w:val="28"/>
        </w:rPr>
        <w:t>Шершнева ;</w:t>
      </w:r>
      <w:proofErr w:type="gramEnd"/>
      <w:r w:rsidRPr="0021369C">
        <w:rPr>
          <w:rFonts w:ascii="Times New Roman" w:hAnsi="Times New Roman" w:cs="Times New Roman"/>
          <w:sz w:val="28"/>
          <w:szCs w:val="28"/>
        </w:rPr>
        <w:t xml:space="preserve"> Сибирский федеральный университет. – </w:t>
      </w:r>
      <w:proofErr w:type="gramStart"/>
      <w:r w:rsidRPr="0021369C">
        <w:rPr>
          <w:rFonts w:ascii="Times New Roman" w:hAnsi="Times New Roman" w:cs="Times New Roman"/>
          <w:sz w:val="28"/>
          <w:szCs w:val="28"/>
        </w:rPr>
        <w:t>Красноярск :</w:t>
      </w:r>
      <w:proofErr w:type="gramEnd"/>
      <w:r w:rsidRPr="0021369C">
        <w:rPr>
          <w:rFonts w:ascii="Times New Roman" w:hAnsi="Times New Roman" w:cs="Times New Roman"/>
          <w:sz w:val="28"/>
          <w:szCs w:val="28"/>
        </w:rPr>
        <w:t xml:space="preserve"> СФУ, 2015. – 82 с.</w:t>
      </w:r>
    </w:p>
    <w:p w14:paraId="673898C8" w14:textId="0E96016A" w:rsidR="00585A22" w:rsidRPr="0021369C" w:rsidRDefault="00585A22" w:rsidP="0021369C">
      <w:pPr>
        <w:pStyle w:val="a7"/>
        <w:numPr>
          <w:ilvl w:val="0"/>
          <w:numId w:val="9"/>
        </w:numPr>
        <w:spacing w:after="0" w:line="276" w:lineRule="auto"/>
        <w:ind w:firstLine="709"/>
        <w:jc w:val="both"/>
        <w:rPr>
          <w:rFonts w:ascii="Times New Roman" w:hAnsi="Times New Roman" w:cs="Times New Roman"/>
          <w:sz w:val="28"/>
          <w:szCs w:val="28"/>
        </w:rPr>
      </w:pPr>
      <w:proofErr w:type="spellStart"/>
      <w:r w:rsidRPr="0021369C">
        <w:rPr>
          <w:rFonts w:ascii="Times New Roman" w:hAnsi="Times New Roman" w:cs="Times New Roman"/>
          <w:sz w:val="28"/>
          <w:szCs w:val="28"/>
        </w:rPr>
        <w:t>Санжиева</w:t>
      </w:r>
      <w:proofErr w:type="spellEnd"/>
      <w:r w:rsidRPr="0021369C">
        <w:rPr>
          <w:rFonts w:ascii="Times New Roman" w:hAnsi="Times New Roman" w:cs="Times New Roman"/>
          <w:sz w:val="28"/>
          <w:szCs w:val="28"/>
        </w:rPr>
        <w:t xml:space="preserve">, Р. С. Решение практико-ориентированных задач на уроке </w:t>
      </w:r>
      <w:proofErr w:type="gramStart"/>
      <w:r w:rsidRPr="0021369C">
        <w:rPr>
          <w:rFonts w:ascii="Times New Roman" w:hAnsi="Times New Roman" w:cs="Times New Roman"/>
          <w:sz w:val="28"/>
          <w:szCs w:val="28"/>
        </w:rPr>
        <w:t>математики :</w:t>
      </w:r>
      <w:proofErr w:type="gramEnd"/>
      <w:r w:rsidRPr="0021369C">
        <w:rPr>
          <w:rFonts w:ascii="Times New Roman" w:hAnsi="Times New Roman" w:cs="Times New Roman"/>
          <w:sz w:val="28"/>
          <w:szCs w:val="28"/>
        </w:rPr>
        <w:t xml:space="preserve"> методическая разработка урока / Р. С. </w:t>
      </w:r>
      <w:proofErr w:type="spellStart"/>
      <w:proofErr w:type="gramStart"/>
      <w:r w:rsidRPr="0021369C">
        <w:rPr>
          <w:rFonts w:ascii="Times New Roman" w:hAnsi="Times New Roman" w:cs="Times New Roman"/>
          <w:sz w:val="28"/>
          <w:szCs w:val="28"/>
        </w:rPr>
        <w:t>Санжиева</w:t>
      </w:r>
      <w:proofErr w:type="spellEnd"/>
      <w:r w:rsidRPr="0021369C">
        <w:rPr>
          <w:rFonts w:ascii="Times New Roman" w:hAnsi="Times New Roman" w:cs="Times New Roman"/>
          <w:sz w:val="28"/>
          <w:szCs w:val="28"/>
        </w:rPr>
        <w:t xml:space="preserve"> ;</w:t>
      </w:r>
      <w:proofErr w:type="gramEnd"/>
      <w:r w:rsidRPr="0021369C">
        <w:rPr>
          <w:rFonts w:ascii="Times New Roman" w:hAnsi="Times New Roman" w:cs="Times New Roman"/>
          <w:sz w:val="28"/>
          <w:szCs w:val="28"/>
        </w:rPr>
        <w:t xml:space="preserve"> Государственное бюджетное образовательное учреждение среднего профессионального образования «Байкальский колледж туризма и сервиса». – Улан-Удэ, 2014. – 22 с.</w:t>
      </w:r>
    </w:p>
    <w:p w14:paraId="78AF8D21" w14:textId="48C25476" w:rsidR="00585A22" w:rsidRPr="00C50DE8" w:rsidRDefault="00585A22" w:rsidP="00C50DE8">
      <w:pPr>
        <w:pStyle w:val="a7"/>
        <w:numPr>
          <w:ilvl w:val="0"/>
          <w:numId w:val="9"/>
        </w:numPr>
        <w:spacing w:after="0" w:line="276" w:lineRule="auto"/>
        <w:ind w:firstLine="709"/>
        <w:jc w:val="both"/>
        <w:rPr>
          <w:rFonts w:ascii="Times New Roman" w:hAnsi="Times New Roman" w:cs="Times New Roman"/>
          <w:sz w:val="28"/>
          <w:szCs w:val="28"/>
        </w:rPr>
      </w:pPr>
      <w:proofErr w:type="spellStart"/>
      <w:r w:rsidRPr="0021369C">
        <w:rPr>
          <w:rFonts w:ascii="Times New Roman" w:hAnsi="Times New Roman" w:cs="Times New Roman"/>
          <w:sz w:val="28"/>
          <w:szCs w:val="28"/>
        </w:rPr>
        <w:t>Халдагова</w:t>
      </w:r>
      <w:proofErr w:type="spellEnd"/>
      <w:r w:rsidRPr="0021369C">
        <w:rPr>
          <w:rFonts w:ascii="Times New Roman" w:hAnsi="Times New Roman" w:cs="Times New Roman"/>
          <w:sz w:val="28"/>
          <w:szCs w:val="28"/>
        </w:rPr>
        <w:t xml:space="preserve">, П. А. </w:t>
      </w:r>
      <w:proofErr w:type="spellStart"/>
      <w:r w:rsidRPr="0021369C">
        <w:rPr>
          <w:rFonts w:ascii="Times New Roman" w:hAnsi="Times New Roman" w:cs="Times New Roman"/>
          <w:sz w:val="28"/>
          <w:szCs w:val="28"/>
        </w:rPr>
        <w:t>Профориентированные</w:t>
      </w:r>
      <w:proofErr w:type="spellEnd"/>
      <w:r w:rsidRPr="0021369C">
        <w:rPr>
          <w:rFonts w:ascii="Times New Roman" w:hAnsi="Times New Roman" w:cs="Times New Roman"/>
          <w:sz w:val="28"/>
          <w:szCs w:val="28"/>
        </w:rPr>
        <w:t xml:space="preserve"> задания по дисциплине математика для профессий </w:t>
      </w:r>
      <w:proofErr w:type="gramStart"/>
      <w:r w:rsidRPr="0021369C">
        <w:rPr>
          <w:rFonts w:ascii="Times New Roman" w:hAnsi="Times New Roman" w:cs="Times New Roman"/>
          <w:sz w:val="28"/>
          <w:szCs w:val="28"/>
        </w:rPr>
        <w:t>СПО :</w:t>
      </w:r>
      <w:proofErr w:type="gramEnd"/>
      <w:r w:rsidRPr="0021369C">
        <w:rPr>
          <w:rFonts w:ascii="Times New Roman" w:hAnsi="Times New Roman" w:cs="Times New Roman"/>
          <w:sz w:val="28"/>
          <w:szCs w:val="28"/>
        </w:rPr>
        <w:t xml:space="preserve"> доклад на заседании методической комиссии естественно-научного цикла Профессионального колледжа ДГУНХ / П. А. </w:t>
      </w:r>
      <w:proofErr w:type="spellStart"/>
      <w:r w:rsidRPr="0021369C">
        <w:rPr>
          <w:rFonts w:ascii="Times New Roman" w:hAnsi="Times New Roman" w:cs="Times New Roman"/>
          <w:sz w:val="28"/>
          <w:szCs w:val="28"/>
        </w:rPr>
        <w:t>Халдагова</w:t>
      </w:r>
      <w:proofErr w:type="spellEnd"/>
      <w:r w:rsidRPr="0021369C">
        <w:rPr>
          <w:rFonts w:ascii="Times New Roman" w:hAnsi="Times New Roman" w:cs="Times New Roman"/>
          <w:sz w:val="28"/>
          <w:szCs w:val="28"/>
        </w:rPr>
        <w:t xml:space="preserve">. – </w:t>
      </w:r>
      <w:proofErr w:type="gramStart"/>
      <w:r w:rsidRPr="0021369C">
        <w:rPr>
          <w:rFonts w:ascii="Times New Roman" w:hAnsi="Times New Roman" w:cs="Times New Roman"/>
          <w:sz w:val="28"/>
          <w:szCs w:val="28"/>
        </w:rPr>
        <w:t>Махачкала :</w:t>
      </w:r>
      <w:proofErr w:type="gramEnd"/>
      <w:r w:rsidRPr="0021369C">
        <w:rPr>
          <w:rFonts w:ascii="Times New Roman" w:hAnsi="Times New Roman" w:cs="Times New Roman"/>
          <w:sz w:val="28"/>
          <w:szCs w:val="28"/>
        </w:rPr>
        <w:t xml:space="preserve"> Дагестанский государственный университет народного хозяйства, 2024. – </w:t>
      </w:r>
      <w:proofErr w:type="gramStart"/>
      <w:r w:rsidRPr="0021369C">
        <w:rPr>
          <w:rFonts w:ascii="Times New Roman" w:hAnsi="Times New Roman" w:cs="Times New Roman"/>
          <w:sz w:val="28"/>
          <w:szCs w:val="28"/>
        </w:rPr>
        <w:t>URL :</w:t>
      </w:r>
      <w:proofErr w:type="gramEnd"/>
      <w:r w:rsidRPr="0021369C">
        <w:rPr>
          <w:rFonts w:ascii="Times New Roman" w:hAnsi="Times New Roman" w:cs="Times New Roman"/>
          <w:sz w:val="28"/>
          <w:szCs w:val="28"/>
        </w:rPr>
        <w:t xml:space="preserve"> https://dgunh.ru/university-life/20-maya-2024-goda-v-professionalnom-kolledzhe-dgunh-proshlo-zasedanie-metodicheskoi-komissii-estestvenno-nauchnogo-cikla/ (дата обращения: 22.03.2026).</w:t>
      </w:r>
    </w:p>
    <w:sectPr w:rsidR="00585A22" w:rsidRPr="00C50D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62B8C"/>
    <w:multiLevelType w:val="hybridMultilevel"/>
    <w:tmpl w:val="9F702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7786C6C"/>
    <w:multiLevelType w:val="hybridMultilevel"/>
    <w:tmpl w:val="C436CDA8"/>
    <w:lvl w:ilvl="0" w:tplc="0E8EB9C8">
      <w:start w:val="1"/>
      <w:numFmt w:val="decimal"/>
      <w:lvlText w:val="%1."/>
      <w:lvlJc w:val="left"/>
      <w:pPr>
        <w:ind w:left="1201" w:hanging="49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AC509B8"/>
    <w:multiLevelType w:val="hybridMultilevel"/>
    <w:tmpl w:val="5F1E7742"/>
    <w:lvl w:ilvl="0" w:tplc="C382F6A6">
      <w:start w:val="1"/>
      <w:numFmt w:val="decimal"/>
      <w:suff w:val="space"/>
      <w:lvlText w:val="%1."/>
      <w:lvlJc w:val="left"/>
      <w:pPr>
        <w:ind w:left="0" w:firstLine="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2A34ED0"/>
    <w:multiLevelType w:val="hybridMultilevel"/>
    <w:tmpl w:val="5EB498EE"/>
    <w:lvl w:ilvl="0" w:tplc="BA82B908">
      <w:start w:val="1"/>
      <w:numFmt w:val="decimal"/>
      <w:suff w:val="space"/>
      <w:lvlText w:val="%1."/>
      <w:lvlJc w:val="left"/>
      <w:pPr>
        <w:ind w:left="0" w:firstLine="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04E42F3"/>
    <w:multiLevelType w:val="hybridMultilevel"/>
    <w:tmpl w:val="42507C7C"/>
    <w:lvl w:ilvl="0" w:tplc="1742AC0E">
      <w:start w:val="1"/>
      <w:numFmt w:val="decimal"/>
      <w:suff w:val="space"/>
      <w:lvlText w:val="%1."/>
      <w:lvlJc w:val="left"/>
      <w:pPr>
        <w:ind w:left="0" w:firstLine="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1146D71"/>
    <w:multiLevelType w:val="hybridMultilevel"/>
    <w:tmpl w:val="BA5E50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AD85553"/>
    <w:multiLevelType w:val="hybridMultilevel"/>
    <w:tmpl w:val="92C4FB9E"/>
    <w:lvl w:ilvl="0" w:tplc="4306A9C8">
      <w:start w:val="1"/>
      <w:numFmt w:val="decimal"/>
      <w:suff w:val="space"/>
      <w:lvlText w:val="%1."/>
      <w:lvlJc w:val="left"/>
      <w:pPr>
        <w:ind w:left="0" w:firstLine="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F60373F"/>
    <w:multiLevelType w:val="hybridMultilevel"/>
    <w:tmpl w:val="3A0E93FC"/>
    <w:lvl w:ilvl="0" w:tplc="66BA453E">
      <w:start w:val="1"/>
      <w:numFmt w:val="decimal"/>
      <w:suff w:val="space"/>
      <w:lvlText w:val="%1."/>
      <w:lvlJc w:val="left"/>
      <w:pPr>
        <w:ind w:left="0" w:firstLine="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0AD0FE9"/>
    <w:multiLevelType w:val="hybridMultilevel"/>
    <w:tmpl w:val="35F08862"/>
    <w:lvl w:ilvl="0" w:tplc="38883810">
      <w:start w:val="1"/>
      <w:numFmt w:val="decimal"/>
      <w:suff w:val="space"/>
      <w:lvlText w:val="%1."/>
      <w:lvlJc w:val="left"/>
      <w:pPr>
        <w:ind w:left="0" w:firstLine="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60344B5"/>
    <w:multiLevelType w:val="hybridMultilevel"/>
    <w:tmpl w:val="B26EACE6"/>
    <w:lvl w:ilvl="0" w:tplc="3CC01584">
      <w:start w:val="1"/>
      <w:numFmt w:val="bullet"/>
      <w:suff w:val="space"/>
      <w:lvlText w:val="-"/>
      <w:lvlJc w:val="left"/>
      <w:pPr>
        <w:ind w:left="0" w:firstLine="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num w:numId="1" w16cid:durableId="1247884292">
    <w:abstractNumId w:val="5"/>
  </w:num>
  <w:num w:numId="2" w16cid:durableId="324671231">
    <w:abstractNumId w:val="9"/>
  </w:num>
  <w:num w:numId="3" w16cid:durableId="1230582237">
    <w:abstractNumId w:val="0"/>
  </w:num>
  <w:num w:numId="4" w16cid:durableId="1021593284">
    <w:abstractNumId w:val="3"/>
  </w:num>
  <w:num w:numId="5" w16cid:durableId="707876826">
    <w:abstractNumId w:val="4"/>
  </w:num>
  <w:num w:numId="6" w16cid:durableId="1012949944">
    <w:abstractNumId w:val="2"/>
  </w:num>
  <w:num w:numId="7" w16cid:durableId="1328165206">
    <w:abstractNumId w:val="6"/>
  </w:num>
  <w:num w:numId="8" w16cid:durableId="9647296">
    <w:abstractNumId w:val="7"/>
  </w:num>
  <w:num w:numId="9" w16cid:durableId="783621409">
    <w:abstractNumId w:val="8"/>
  </w:num>
  <w:num w:numId="10" w16cid:durableId="1265115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ADB"/>
    <w:rsid w:val="0021369C"/>
    <w:rsid w:val="00346825"/>
    <w:rsid w:val="00585A22"/>
    <w:rsid w:val="005B718F"/>
    <w:rsid w:val="00631ADB"/>
    <w:rsid w:val="009E6C01"/>
    <w:rsid w:val="00A54911"/>
    <w:rsid w:val="00C50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CC7BE"/>
  <w15:chartTrackingRefBased/>
  <w15:docId w15:val="{6F59D01F-D0CD-48DE-B360-A25083B3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31A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31A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31AD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31AD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31AD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31AD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31AD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31AD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31AD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1AD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31AD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31ADB"/>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31ADB"/>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631ADB"/>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631AD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31ADB"/>
    <w:rPr>
      <w:rFonts w:eastAsiaTheme="majorEastAsia" w:cstheme="majorBidi"/>
      <w:color w:val="595959" w:themeColor="text1" w:themeTint="A6"/>
    </w:rPr>
  </w:style>
  <w:style w:type="character" w:customStyle="1" w:styleId="80">
    <w:name w:val="Заголовок 8 Знак"/>
    <w:basedOn w:val="a0"/>
    <w:link w:val="8"/>
    <w:uiPriority w:val="9"/>
    <w:semiHidden/>
    <w:rsid w:val="00631AD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31ADB"/>
    <w:rPr>
      <w:rFonts w:eastAsiaTheme="majorEastAsia" w:cstheme="majorBidi"/>
      <w:color w:val="272727" w:themeColor="text1" w:themeTint="D8"/>
    </w:rPr>
  </w:style>
  <w:style w:type="paragraph" w:styleId="a3">
    <w:name w:val="Title"/>
    <w:basedOn w:val="a"/>
    <w:next w:val="a"/>
    <w:link w:val="a4"/>
    <w:uiPriority w:val="10"/>
    <w:qFormat/>
    <w:rsid w:val="00631A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31A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1AD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31AD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31ADB"/>
    <w:pPr>
      <w:spacing w:before="160"/>
      <w:jc w:val="center"/>
    </w:pPr>
    <w:rPr>
      <w:i/>
      <w:iCs/>
      <w:color w:val="404040" w:themeColor="text1" w:themeTint="BF"/>
    </w:rPr>
  </w:style>
  <w:style w:type="character" w:customStyle="1" w:styleId="22">
    <w:name w:val="Цитата 2 Знак"/>
    <w:basedOn w:val="a0"/>
    <w:link w:val="21"/>
    <w:uiPriority w:val="29"/>
    <w:rsid w:val="00631ADB"/>
    <w:rPr>
      <w:i/>
      <w:iCs/>
      <w:color w:val="404040" w:themeColor="text1" w:themeTint="BF"/>
    </w:rPr>
  </w:style>
  <w:style w:type="paragraph" w:styleId="a7">
    <w:name w:val="List Paragraph"/>
    <w:basedOn w:val="a"/>
    <w:uiPriority w:val="34"/>
    <w:qFormat/>
    <w:rsid w:val="00631ADB"/>
    <w:pPr>
      <w:ind w:left="720"/>
      <w:contextualSpacing/>
    </w:pPr>
  </w:style>
  <w:style w:type="character" w:styleId="a8">
    <w:name w:val="Intense Emphasis"/>
    <w:basedOn w:val="a0"/>
    <w:uiPriority w:val="21"/>
    <w:qFormat/>
    <w:rsid w:val="00631ADB"/>
    <w:rPr>
      <w:i/>
      <w:iCs/>
      <w:color w:val="0F4761" w:themeColor="accent1" w:themeShade="BF"/>
    </w:rPr>
  </w:style>
  <w:style w:type="paragraph" w:styleId="a9">
    <w:name w:val="Intense Quote"/>
    <w:basedOn w:val="a"/>
    <w:next w:val="a"/>
    <w:link w:val="aa"/>
    <w:uiPriority w:val="30"/>
    <w:qFormat/>
    <w:rsid w:val="00631A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631ADB"/>
    <w:rPr>
      <w:i/>
      <w:iCs/>
      <w:color w:val="0F4761" w:themeColor="accent1" w:themeShade="BF"/>
    </w:rPr>
  </w:style>
  <w:style w:type="character" w:styleId="ab">
    <w:name w:val="Intense Reference"/>
    <w:basedOn w:val="a0"/>
    <w:uiPriority w:val="32"/>
    <w:qFormat/>
    <w:rsid w:val="00631A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1686</Words>
  <Characters>9614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Степаненко Дарья Анатольевна</dc:creator>
  <cp:keywords/>
  <dc:description/>
  <cp:lastModifiedBy>Степаненко Дарья Анатольевна</cp:lastModifiedBy>
  <cp:revision>2</cp:revision>
  <dcterms:created xsi:type="dcterms:W3CDTF">2026-03-25T18:35:00Z</dcterms:created>
  <dcterms:modified xsi:type="dcterms:W3CDTF">2026-03-25T19:03:00Z</dcterms:modified>
</cp:coreProperties>
</file>