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D3" w:rsidRDefault="00DF1EE8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УДК </w:t>
      </w:r>
      <w:r w:rsidR="004B7BE7" w:rsidRPr="004B7BE7">
        <w:rPr>
          <w:rFonts w:ascii="Times New Roman" w:eastAsia="Segoe UI" w:hAnsi="Times New Roman" w:cs="Times New Roman"/>
          <w:b/>
          <w:bCs/>
          <w:color w:val="0F1115"/>
          <w:sz w:val="28"/>
          <w:szCs w:val="28"/>
          <w:shd w:val="clear" w:color="auto" w:fill="FFFFFF"/>
        </w:rPr>
        <w:t>625.7/.8</w:t>
      </w:r>
    </w:p>
    <w:p w:rsidR="00452DD3" w:rsidRDefault="00452DD3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:rsidR="00452DD3" w:rsidRDefault="00DF1EE8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К.Э.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Исламгалиев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, А.Н.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Кутлияров</w:t>
      </w:r>
      <w:proofErr w:type="spellEnd"/>
      <w:r w:rsidR="007E7F68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, И.А. </w:t>
      </w:r>
      <w:proofErr w:type="spellStart"/>
      <w:r w:rsidR="007E7F68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Кутлияров</w:t>
      </w:r>
      <w:proofErr w:type="spellEnd"/>
    </w:p>
    <w:p w:rsidR="00452DD3" w:rsidRDefault="00452DD3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:rsidR="00452DD3" w:rsidRDefault="00DF1EE8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ФГБОУ ВО Башкирский ГАУ, Уфа, Россия</w:t>
      </w:r>
    </w:p>
    <w:p w:rsidR="00452DD3" w:rsidRDefault="00452DD3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:rsidR="00452DD3" w:rsidRDefault="00DF1EE8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  <w:t xml:space="preserve">СОВРЕМЕННОЕ РАЗВИТИЕ ДОРОЖНОГО ХОЗЯЙСТВА </w:t>
      </w:r>
      <w:r w:rsidR="007E7F68"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  <w:t>В РОССИЙСКОЙ ФЕДЕРАЦИИ</w:t>
      </w:r>
    </w:p>
    <w:p w:rsidR="00452DD3" w:rsidRPr="00A430FE" w:rsidRDefault="00DF1EE8">
      <w:pPr>
        <w:pStyle w:val="a6"/>
        <w:shd w:val="clear" w:color="auto" w:fill="FFFFFF"/>
        <w:adjustRightInd w:val="0"/>
        <w:ind w:firstLine="510"/>
        <w:jc w:val="both"/>
        <w:rPr>
          <w:rFonts w:ascii="Times New Roman" w:eastAsia="Segoe UI" w:hAnsi="Times New Roman" w:cs="Times New Roman"/>
          <w:sz w:val="28"/>
          <w:szCs w:val="28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Аннотация.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статье представлен комплексный анализ современного состояния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дорожно-строительной отрасли России. Рассмотрены основные аспекты, определяющие низкую долговечность автомобильных дорог: нормативно-правовой, технологический, климатический, организационно-управленческий и экономический. Выявлены причины сохранения «ремо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нтного» подхода вместо перехода к концепции жизненного цикла. Обоснована необходимость смены парадигмы проектирования, внедрения современных материалов и методов контроля качества. Особое внимание уделено учёту природно-климатических условий (сезонное пром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ерзание, вечная мерзлота, переувлажнённые грунты) как специфическому российскому вызову.</w:t>
      </w:r>
    </w:p>
    <w:p w:rsidR="00452DD3" w:rsidRPr="00A430FE" w:rsidRDefault="00DF1EE8">
      <w:pPr>
        <w:pStyle w:val="a6"/>
        <w:shd w:val="clear" w:color="auto" w:fill="FFFFFF"/>
        <w:adjustRightInd w:val="0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Ключевые слова: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автомобильные дороги, дорожное строительство, нормативные сроки службы, геосинтетика, асфальтобетон, климатическая адаптация, контроль качества, стоимо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сть жизненного цикла.</w:t>
      </w:r>
    </w:p>
    <w:p w:rsidR="00452DD3" w:rsidRPr="00A430FE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u w:val="single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Введение</w:t>
      </w:r>
    </w:p>
    <w:p w:rsidR="00452DD3" w:rsidRPr="00A430FE" w:rsidRDefault="00DF1EE8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Актуальность проблемы</w:t>
      </w:r>
    </w:p>
    <w:p w:rsidR="00452DD3" w:rsidRPr="00A430FE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Дорожное хозяйство Российской Федерации является одной из наиболее капиталоёмких и социально значимых отраслей. При протяжённости сети автомобильных дорог общего пользования более 1,5 млн км страна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сталкивается с системным кризисом качества: до 45 % трасс требуют ремонта или реконструкции, а фактическая долговечность покрытий в 2–3 раза ниже нормативной [1]. При этом объёмы бюджетного финансирования остаются значительными, что свидетельствует не о не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достатке средств, а о низкой эффективности их использования.</w:t>
      </w:r>
    </w:p>
    <w:p w:rsidR="00452DD3" w:rsidRPr="00A430FE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Парадокс отечественного дорожного строительства заключается в том, что при наличии мощной научной школы, развитой производственной базы и колоссального опыта работы в сложных грунтово-климатическ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их условиях отрасль продолжает воспроизводить устаревшие технологические решения. В этих условиях актуальность исследования определяется необходимостью систематизации проблем не как разрозненных недостатков, а как взаимосвязанных аспектов единой системы.</w:t>
      </w:r>
    </w:p>
    <w:p w:rsidR="00452DD3" w:rsidRPr="00A430FE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Ц</w:t>
      </w: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ель:</w:t>
      </w: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выявить и структурировать системные проблемы строительства автомобильных дорог в РФ по основным аспектам (нормативный, технологический, климатический, экономический, организационный) и определить направления их решения.</w:t>
      </w:r>
    </w:p>
    <w:p w:rsidR="00452DD3" w:rsidRPr="00A430FE" w:rsidRDefault="00DF1EE8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Задачи:</w:t>
      </w:r>
    </w:p>
    <w:p w:rsidR="00452DD3" w:rsidRDefault="00DF1EE8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 xml:space="preserve">Провести анализ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текущего состояния нормативно-технической базы дорожного строительства.</w:t>
      </w:r>
    </w:p>
    <w:p w:rsidR="00452DD3" w:rsidRDefault="00DF1EE8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Оценить уровень применяемых материалов и технологий.</w:t>
      </w:r>
    </w:p>
    <w:p w:rsidR="00452DD3" w:rsidRDefault="00DF1EE8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Выявить влияние природно-климатических факторов на долговечность дорог.</w:t>
      </w:r>
    </w:p>
    <w:p w:rsidR="00452DD3" w:rsidRDefault="00DF1EE8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Проанализировать экономические механизмы и их влияние на ка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чество.</w:t>
      </w:r>
    </w:p>
    <w:p w:rsidR="00452DD3" w:rsidRDefault="00DF1EE8">
      <w:pPr>
        <w:pStyle w:val="a6"/>
        <w:numPr>
          <w:ilvl w:val="0"/>
          <w:numId w:val="1"/>
        </w:numPr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Предложить пути преодоления выявленных проблем.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Методология и материалы исследования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Классификация совмещенных рисков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Исследование выполнено на основе анализа открытых источников: научных статей, технических регламентов (СП, ГОСТ, ОДМ),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ведомственных отчётов Росавтодора, статистических данных. Использованы методы системного анализа, классификации, сравнительно-сопоставительного анализа (для оценки отставания от референтных стран), а также метод экспертных оценок.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качестве референтных ст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ран для сравнительного фона выбраны Германия, США, Канада и Китай как государства, имеющие сопоставимые климатические вызовы либо передовые технологические решения.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Ключевые аспекты и системные проблемы дорожного строительства в РФ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Действующая нормативная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база дорожного строительства в России базируется на системе СНиП и СП, многие из которых разрабатывались в 1980–1990-х годах. Несмотря на периодическое обновление (СП 78.13330, СП 34.13330), сохраняется ряд фундаментальных проблем.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Во-первых, разрыв между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нормативными и фактическими сроками службы. Согласно ОДМ 218.2.068-2017, межремонтные сроки для капитальных дорожных одежд составляют 12–24 года. Однако реальная эксплуатационная надёжность не превышает 7–10 лет для интенсивно нагруженных трасс [2]. Нормат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ивы не учитывают фактический рост осевых нагрузок (до 11,5 т и выше), что ведёт к ускоренному разрушению.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Во-вторых,</w:t>
      </w:r>
      <w:r w:rsidR="00BF4F10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консерватизм методов расчёта. Доминирование расчёта по упругому прогибу, ориентированного на ограничение остаточных деформаций, не позволяе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 достоверно прогнозировать усталостное трещинообразование и колейность. Методы механистически-эмпирического проектирования, стандартизированные за рубежом (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AASHTOWare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PerRoad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), в РФ находятся на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статии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экспериментальных разработок.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В-третьих, фрагментарн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ость внедрения новых стандартов. Внедрение ГОСТ Р 58401 (аналог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 носит рекомендательный характер, отсутствует система принудительного перехода подрядчиков на объёмное проектирование смесей.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Таблица 1 – Сравнительный анализ методов проектирования асфальтобетонных смесей: ГОСТ 9128 (РФ) 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(США / ГОСТ Р 58401)</w:t>
      </w:r>
    </w:p>
    <w:tbl>
      <w:tblPr>
        <w:tblStyle w:val="a7"/>
        <w:tblpPr w:leftFromText="180" w:rightFromText="180" w:vertAnchor="page" w:horzAnchor="margin" w:tblpY="1253"/>
        <w:tblW w:w="9322" w:type="dxa"/>
        <w:tblLayout w:type="fixed"/>
        <w:tblLook w:val="04A0"/>
      </w:tblPr>
      <w:tblGrid>
        <w:gridCol w:w="3252"/>
        <w:gridCol w:w="2660"/>
        <w:gridCol w:w="3410"/>
      </w:tblGrid>
      <w:tr w:rsidR="00ED5AEF" w:rsidRPr="007E7F68" w:rsidTr="007E7F68">
        <w:trPr>
          <w:trHeight w:val="702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lastRenderedPageBreak/>
              <w:t>Критерий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сравнения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ГОСТ 9128-2013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традиционный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метод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Superpave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/ ГОСТ Р 58401 (объемное проектирование)</w:t>
            </w:r>
          </w:p>
        </w:tc>
      </w:tr>
      <w:tr w:rsidR="00ED5AEF" w:rsidRPr="007E7F68" w:rsidTr="007E7F68">
        <w:trPr>
          <w:trHeight w:val="943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Форма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образцов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Цилиндр диаметром 101,6 мм (получаемый в форме под нагрузкой)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Цилиндр большего диаметра (150 мм), уплотняемый в гираторе; </w:t>
            </w:r>
          </w:p>
        </w:tc>
      </w:tr>
      <w:tr w:rsidR="00ED5AEF" w:rsidRPr="00ED5AEF" w:rsidTr="007E7F68">
        <w:trPr>
          <w:trHeight w:val="772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3. Учет температурных условий работы покрытия</w:t>
            </w:r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Отсутствует 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PG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-классификация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Performance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Grade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) </w:t>
            </w:r>
          </w:p>
        </w:tc>
      </w:tr>
      <w:tr w:rsidR="00ED5AEF" w:rsidRPr="00ED5AEF" w:rsidTr="007E7F68">
        <w:trPr>
          <w:trHeight w:val="971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4.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Критерии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подбора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состава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По остаточной пористости 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По объемным свойствам</w:t>
            </w:r>
          </w:p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ED5AEF" w:rsidRPr="007E7F68" w:rsidTr="007E7F68">
        <w:trPr>
          <w:trHeight w:val="860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5.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Контроль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гранулометрии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Допускаются проходы через «зоны запрета» 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Строгое ограничение «запретной зоны»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avoidance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zone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) </w:t>
            </w:r>
          </w:p>
        </w:tc>
      </w:tr>
      <w:tr w:rsidR="00ED5AEF" w:rsidRPr="007E7F68" w:rsidTr="007E7F68">
        <w:trPr>
          <w:trHeight w:val="312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6.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Вид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испытаний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Маршалл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Объемный анализ, колейность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HWTT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),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трещиностойкость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SCB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), чувствительность к влаге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TSR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</w:tr>
      <w:tr w:rsidR="00ED5AEF" w:rsidRPr="007E7F68" w:rsidTr="007E7F68">
        <w:trPr>
          <w:trHeight w:val="38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7.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Учет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осевых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нагрузок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Косвенно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через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марку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асфальтобетона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Прямое назначение уровня нагружения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ESAL</w:t>
            </w:r>
          </w:p>
        </w:tc>
      </w:tr>
      <w:tr w:rsidR="00ED5AEF" w:rsidRPr="007E7F68" w:rsidTr="007E7F68">
        <w:trPr>
          <w:trHeight w:val="489"/>
        </w:trPr>
        <w:tc>
          <w:tcPr>
            <w:tcW w:w="3252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8.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Адаптация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к РФ</w:t>
            </w:r>
          </w:p>
        </w:tc>
        <w:tc>
          <w:tcPr>
            <w:tcW w:w="266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Действует с 1980-х гг.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Введен в 2019 г. ГОСТ Р 58401</w:t>
            </w:r>
          </w:p>
        </w:tc>
      </w:tr>
    </w:tbl>
    <w:p w:rsidR="00ED5AEF" w:rsidRDefault="00ED5AEF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Асфальтобетон. Основной объём дорожных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покрытий в РФ выполняется из плотных асфальтобетонных смесей по устаревшему ГОСТ 9128-2013. Ключевые недостатки:</w:t>
      </w:r>
    </w:p>
    <w:p w:rsidR="00452DD3" w:rsidRDefault="00DF1EE8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отсутствие требований к объёмному проектированию;</w:t>
      </w:r>
    </w:p>
    <w:p w:rsidR="00452DD3" w:rsidRDefault="00DF1EE8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неконтролируемая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пустотность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;</w:t>
      </w:r>
    </w:p>
    <w:p w:rsidR="00452DD3" w:rsidRDefault="00DF1EE8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низкая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сдвигоустойчивость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при высоких летних температурах и хру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пкость при низких.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Переход на стандарты «Асфальтобетонные смеси по методологии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» (ГОСТ Р 58401.1–58401.11) идёт крайне медленно. По данным Росавтодора, доля объектов, запроектированных по новым стандартам, не превышает 15–20 % [3].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Геосинтетика. Р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оссия является одним из лидеров по объёму производства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геосинтетических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материалов, однако структура применения остаётся примитивной. Преобладают функции разделения и армирования слабых оснований. Крайне редко используются:</w:t>
      </w:r>
    </w:p>
    <w:p w:rsidR="00452DD3" w:rsidRDefault="00DF1EE8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>противотрещинные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прослойки (SAMI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PaveTrac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);</w:t>
      </w:r>
    </w:p>
    <w:p w:rsidR="00452DD3" w:rsidRDefault="00DF1EE8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дренажные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геокомпозиты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;</w:t>
      </w:r>
    </w:p>
    <w:p w:rsidR="00452DD3" w:rsidRDefault="00DF1EE8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геосинтетика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для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микроармирования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асфальтобетонных слоёв.</w:t>
      </w:r>
    </w:p>
    <w:p w:rsidR="00452DD3" w:rsidRDefault="00DF1EE8">
      <w:pPr>
        <w:pStyle w:val="a6"/>
        <w:ind w:left="72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2809875" cy="1914525"/>
            <wp:effectExtent l="0" t="0" r="9525" b="0"/>
            <wp:docPr id="6600945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9452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1894" cy="192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Рисунок 1 — Конструкция дренажа с ровиком.</w:t>
      </w:r>
    </w:p>
    <w:p w:rsidR="00452DD3" w:rsidRDefault="00DF1EE8">
      <w:pPr>
        <w:pStyle w:val="a6"/>
        <w:ind w:left="720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f — дренажная труба, 2 — эона движения свободной воды. 3 — эона движения капиллярной воды. 4 — щебеночная (песчаная)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подготовка под дренажную трубу</w:t>
      </w:r>
    </w:p>
    <w:p w:rsidR="00452DD3" w:rsidRDefault="00DF1EE8">
      <w:pPr>
        <w:pStyle w:val="a6"/>
        <w:ind w:left="720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L — длина пути Фильтрации; Ь, — ширина ровика поверху. 6? — ширина ровика понизу. ft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vertAlign w:val="subscript"/>
          <w:lang w:val="ru-RU"/>
        </w:rPr>
        <w:t>0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 — уровень </w:t>
      </w:r>
      <w:proofErr w:type="gram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воды</w:t>
      </w:r>
      <w:proofErr w:type="gram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а трубе-дрене; — толщина слоя щебеночной подготовки под дренажную трубу;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ft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— глубина ровика от низа трубы-дрены,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ft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, — выс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ота капиллярного поднятия воды в песчаном слое</w:t>
      </w:r>
    </w:p>
    <w:p w:rsidR="00452DD3" w:rsidRDefault="00452DD3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Зарубежная практика (США, Германия, Франция) демонстрирует, что именно интеграция геосинтетики в конструкцию дорожной одежды как функционального, а не вспомогательного элемента позволяет увеличить межремонтны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е сроки в 1,5–2 раза [4].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Климатический аспект: игнорирование региональной специфики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Более 65 % территории РФ находится в зоне сезонного промерзания грунтов, около 20 % — в зоне вечной мерзлоты. При этом типовые проектные решения слабо дифференцированы по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климатическим зонам</w:t>
      </w:r>
      <w:r w:rsidR="00FC58A5" w:rsidRPr="00FC58A5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(рис.1)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i/>
          <w:iCs/>
          <w:color w:val="0F1115"/>
          <w:sz w:val="28"/>
          <w:szCs w:val="28"/>
          <w:shd w:val="clear" w:color="auto" w:fill="FFFFFF"/>
          <w:lang w:val="ru-RU"/>
        </w:rPr>
        <w:t>Основные проблемы:</w:t>
      </w:r>
    </w:p>
    <w:p w:rsidR="00452DD3" w:rsidRDefault="00DF1EE8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Отсутствие актуализированных карт глубины промерзания с учётом современных климатических изменений (используются данные 1960–1980 гг.).</w:t>
      </w:r>
    </w:p>
    <w:p w:rsidR="00452DD3" w:rsidRDefault="00DF1EE8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Недостаточное применение теплоизолирующих слоёв (XPS,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пенополистирол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пена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 для борьбы с морозным пучением.</w:t>
      </w:r>
    </w:p>
    <w:p w:rsidR="00452DD3" w:rsidRDefault="00DF1EE8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Практическое отсутствие методик расчёта дорожных одежд на вечномёрзлых грунтах по принципу сохранения мерзлоты (I принцип), хотя Канада и Китай имеют успешный опыт таких решений [5].</w:t>
      </w:r>
    </w:p>
    <w:p w:rsidR="00452DD3" w:rsidRDefault="00DF1EE8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Игнорирование специфики переувлажнё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нных грунтов лесной зоны: низкая несущая способность требует массового применения объёмной георешётки и нетканых материалов, однако это делается бессистемно.</w:t>
      </w:r>
    </w:p>
    <w:p w:rsidR="00452DD3" w:rsidRDefault="00DF1EE8">
      <w:pPr>
        <w:pStyle w:val="a6"/>
        <w:ind w:left="72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2952750" cy="2506345"/>
            <wp:effectExtent l="0" t="0" r="0" b="8255"/>
            <wp:docPr id="11665311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31177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8955" cy="25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Рисунок 2 - Карта изолиний средней глубины промерзания грунтов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Организационно-управленческий асп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ект: контроль качества и кадры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В Российской Федерации исторически сложилась модель приёмочного контроля, при которой качество оценивается постфактум — после завершения строительства или этапа работ. Это порождает:</w:t>
      </w:r>
    </w:p>
    <w:p w:rsidR="00452DD3" w:rsidRDefault="00DF1EE8">
      <w:pPr>
        <w:pStyle w:val="a6"/>
        <w:numPr>
          <w:ilvl w:val="0"/>
          <w:numId w:val="5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невозможность оперативного исправления 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брака;</w:t>
      </w:r>
    </w:p>
    <w:p w:rsidR="00452DD3" w:rsidRDefault="00DF1EE8">
      <w:pPr>
        <w:pStyle w:val="a6"/>
        <w:numPr>
          <w:ilvl w:val="0"/>
          <w:numId w:val="5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формализм измерений;</w:t>
      </w:r>
    </w:p>
    <w:p w:rsidR="00452DD3" w:rsidRDefault="00DF1EE8">
      <w:pPr>
        <w:pStyle w:val="a6"/>
        <w:numPr>
          <w:ilvl w:val="0"/>
          <w:numId w:val="5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высокую коррупционную ёмкость процесса.</w:t>
      </w:r>
    </w:p>
    <w:p w:rsidR="00BF4F10" w:rsidRPr="00BF4F10" w:rsidRDefault="00BF4F10" w:rsidP="00BF4F10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w:r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Для регионов сезонного промерзания определяющим параметром является расчётная глубина промерзания 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z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пр</m:t>
            </m:r>
          </m:sub>
        </m:sSub>
      </m:oMath>
      <w:r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. Согласно нормативной базе [6], она вычисляется по формуле:</w:t>
      </w:r>
    </w:p>
    <w:p w:rsidR="00BF4F10" w:rsidRPr="00BF4F10" w:rsidRDefault="00132580" w:rsidP="00BF4F1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m:oMathPara>
        <m:oMath>
          <m:m>
            <m:mPr>
              <m:plcHide m:val="on"/>
              <m:mcs>
                <m:mc>
                  <m:mcPr>
                    <m:count m:val="4"/>
                    <m:mcJc m:val="center"/>
                  </m:mcPr>
                </m:mc>
              </m:mcs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ru-RU" w:eastAsia="ru-RU"/>
                </w:rPr>
              </m:ctrlPr>
            </m:mPr>
            <m:mr>
              <m:e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пр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пр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н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⋅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т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⋅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вл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⋅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м</m:t>
                    </m:r>
                  </m:sub>
                </m:sSub>
              </m:e>
              <m:e/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val="ru-RU" w:eastAsia="ru-RU"/>
                  </w:rPr>
                  <m:t>(1)</m:t>
                </m:r>
              </m:e>
            </m:mr>
          </m:m>
        </m:oMath>
      </m:oMathPara>
    </w:p>
    <w:p w:rsidR="00BF4F10" w:rsidRPr="00BF4F10" w:rsidRDefault="00BF4F10" w:rsidP="00BF4F10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w:r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где:</w:t>
      </w:r>
    </w:p>
    <w:p w:rsidR="00BF4F10" w:rsidRPr="00BF4F10" w:rsidRDefault="0013258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z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пр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,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н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нормативная глубина промерзания для региона, м;</w:t>
      </w:r>
    </w:p>
    <w:p w:rsidR="00BF4F10" w:rsidRPr="00BF4F10" w:rsidRDefault="0013258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т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коэффициент температурного режима;</w:t>
      </w:r>
    </w:p>
    <w:p w:rsidR="00BF4F10" w:rsidRPr="00BF4F10" w:rsidRDefault="0013258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вл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коэффициент увлажнения;</w:t>
      </w:r>
    </w:p>
    <w:p w:rsidR="00BF4F10" w:rsidRPr="00BF4F10" w:rsidRDefault="0013258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м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коэффициент, учитывающий влияние дорожной одежды и теплоизоляции.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За рубежом (особенно в Германии и Японии) прио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ритет отдан операционному контролю в процессе укладки и входному контролю материалов. Методы неразрушающего контроля (георадар, лазерное сканирование, динамический плотномер) в РФ применяются ограниченно</w:t>
      </w:r>
      <w:r w:rsid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(рис.2</w:t>
      </w:r>
      <w:r w:rsidR="00FC58A5" w:rsidRP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)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, лаборатории не оснащены гираторами, 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анализаторами колеи, что делает невозможным проектирование смесей по современным стандартам.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Отдельной проблемой является кадровый дефицит. Низкий уровень оплаты труда в отраслевых лабораториях и проектных организациях, отток квалифицированных специалистов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 в коммерческий сектор (нефтегаз, промышленное строительство) усугубляют технологическое отставание.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lastRenderedPageBreak/>
        <w:t>Экономический аспект: диктат первоначальной цены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Ключевым тормозом модернизации дорожной отрасли остаётся критерий эффективности. При проведении государств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енных закупок побеждает предложение с минимальной ценой контракта (аукционный принцип). Это вынуждает подрядчиков:</w:t>
      </w:r>
    </w:p>
    <w:p w:rsidR="00452DD3" w:rsidRDefault="00DF1EE8">
      <w:pPr>
        <w:pStyle w:val="a6"/>
        <w:numPr>
          <w:ilvl w:val="0"/>
          <w:numId w:val="6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использовать дешёвые, но менее долговечные материалы;</w:t>
      </w:r>
    </w:p>
    <w:p w:rsidR="00452DD3" w:rsidRDefault="00DF1EE8">
      <w:pPr>
        <w:pStyle w:val="a6"/>
        <w:numPr>
          <w:ilvl w:val="0"/>
          <w:numId w:val="6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экономить на технологических операциях;</w:t>
      </w:r>
    </w:p>
    <w:p w:rsidR="00452DD3" w:rsidRDefault="00DF1EE8">
      <w:pPr>
        <w:pStyle w:val="a6"/>
        <w:numPr>
          <w:ilvl w:val="0"/>
          <w:numId w:val="6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занижать объёмы геосинтетики.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Концепция LCCA (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L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ife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Cycle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Cost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Analysis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) — анализ стоимости жизненного цикла — в РФ не является обязательной. Отсутствие экономических стимулов к повышению долговечности приводит к тому, что выгоднее построить дорогу с малым ресурсом и затем многократно её ремонтировать, 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чем изначально вложить средства в «вечное покрытие» [6].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Segoe UI" w:hAnsi="Segoe UI" w:cs="Segoe UI"/>
          <w:bCs/>
          <w:color w:val="0F1115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Направления решения проблем</w:t>
      </w:r>
    </w:p>
    <w:p w:rsidR="00452DD3" w:rsidRDefault="00DF1EE8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На основе проведённого анализа могут быть предложены следующие пути преодоления системных проблем:</w:t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Нормативная модернизация:</w:t>
      </w:r>
    </w:p>
    <w:p w:rsidR="00452DD3" w:rsidRDefault="00DF1EE8">
      <w:pPr>
        <w:pStyle w:val="a6"/>
        <w:ind w:left="108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Придание стандартам ГОСТ Р 58401 (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) 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статуса обязательных для объектов с интенсивностью движения выше 3000 авт./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сут</w:t>
      </w:r>
      <w:proofErr w:type="spellEnd"/>
      <w:r w:rsidR="00FC58A5" w:rsidRP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(</w:t>
      </w:r>
      <w:r w:rsid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табл</w:t>
      </w:r>
      <w:r w:rsidR="00FC58A5" w:rsidRP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.</w:t>
      </w:r>
      <w:r w:rsid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1)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.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Внедрение механистически-эмпирических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методов расчёта дорожных одежд (адаптация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AASHTOWare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Pavement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ME) в актуализированные СП.</w:t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Технологический прорыв: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Разработка типовых решений с применением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геокомпозитов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противотрещинных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прослоек при реконструкции дорог.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Стимулирование производства модифицированных битумов (ПБВ) с улучшенными низкотемпературными свойствами.</w:t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Климатически адаптированные решения: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Актуал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изация карт климатического районирования для дорожного строительства.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Внедрение теплоизолирующих слоёв в регионах с высоким индексом морозного пучения.</w:t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Реформа контроля качества: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Смещение акцента на входной и операционный контроль.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Оснащение дорожно-строит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ельных лабораторий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гирационными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уплотнителями и приборами для испытания на колейность.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Широкое внедрение георадарного профилирования и лазерного сканирования.</w:t>
      </w:r>
    </w:p>
    <w:p w:rsidR="00452DD3" w:rsidRDefault="00DF1EE8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Экономическая реформа: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Обязательное применение LCCA для объектов с ценой контракта выше 1 млрд ру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б.</w:t>
      </w:r>
    </w:p>
    <w:p w:rsidR="00452DD3" w:rsidRDefault="00DF1EE8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Переход к контрактам жизненного цикла (КЖЦ), где подрядчик несёт ответственность за состояние дороги в течение 15–20 лет.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  <w:t>Выводы:</w:t>
      </w:r>
      <w:r>
        <w:rPr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  <w:t xml:space="preserve"> </w:t>
      </w:r>
    </w:p>
    <w:p w:rsidR="00452DD3" w:rsidRDefault="00DF1EE8">
      <w:pPr>
        <w:pStyle w:val="a6"/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Проведённое исследование позволяет утверждать, что проблемы строительства автомобильных дорог в России носят не единичный,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 системный характер. Нормативная инерционность, технологическое отставание, игнорирование климатической специфики, неэффективная организация контроля и порочная экономическая модель минимизации первоначальных затрат образуют устойчивый комплекс, препятст</w:t>
      </w:r>
      <w:r>
        <w:rPr>
          <w:rFonts w:ascii="Times New Roman" w:hAnsi="Times New Roman" w:cs="Times New Roman"/>
          <w:sz w:val="28"/>
          <w:szCs w:val="28"/>
          <w:lang w:val="ru-RU"/>
        </w:rPr>
        <w:t>вующий созданию долговечных покрытий.</w:t>
      </w:r>
    </w:p>
    <w:p w:rsidR="00452DD3" w:rsidRDefault="00DF1EE8">
      <w:pPr>
        <w:pStyle w:val="a6"/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Преодоление кризиса возможно только при смене парадигмы: переходе от «ремонтной» модели к модели управления жизненным циклом. Адаптация лучших зарубежных практик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Superpave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LCCA,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геокомпозиты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операционный контроль) д</w:t>
      </w:r>
      <w:r>
        <w:rPr>
          <w:rFonts w:ascii="Times New Roman" w:hAnsi="Times New Roman" w:cs="Times New Roman"/>
          <w:sz w:val="28"/>
          <w:szCs w:val="28"/>
          <w:lang w:val="ru-RU"/>
        </w:rPr>
        <w:t>олжна проводиться не фрагментарно, а в рамках единой государственной политики модернизации дорожной отрасли с обязательным учётом природно-климатического разнообразия РФ.</w:t>
      </w:r>
    </w:p>
    <w:p w:rsidR="00452DD3" w:rsidRDefault="00DF1EE8">
      <w:pP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br w:type="page"/>
      </w:r>
    </w:p>
    <w:p w:rsidR="00452DD3" w:rsidRDefault="00DF1EE8">
      <w:pPr>
        <w:pStyle w:val="3"/>
        <w:shd w:val="clear" w:color="auto" w:fill="FFFFFF"/>
        <w:spacing w:beforeAutospacing="0" w:afterAutospacing="0"/>
        <w:ind w:firstLine="510"/>
        <w:jc w:val="center"/>
        <w:rPr>
          <w:rStyle w:val="a5"/>
          <w:rFonts w:ascii="Times New Roman" w:eastAsia="Segoe UI" w:hAnsi="Times New Roman" w:hint="default"/>
          <w:b/>
          <w:bCs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hint="default"/>
          <w:b/>
          <w:bCs/>
          <w:color w:val="0F1115"/>
          <w:sz w:val="28"/>
          <w:szCs w:val="28"/>
          <w:u w:val="single"/>
          <w:shd w:val="clear" w:color="auto" w:fill="FFFFFF"/>
          <w:lang w:val="ru-RU"/>
        </w:rPr>
        <w:lastRenderedPageBreak/>
        <w:t>Библиографический список</w:t>
      </w:r>
    </w:p>
    <w:p w:rsidR="00452DD3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Носов С.В., Бондаренко А.А. Анализ современного состояния </w:t>
      </w:r>
      <w:r>
        <w:rPr>
          <w:rFonts w:ascii="Times New Roman" w:hAnsi="Times New Roman" w:cs="Times New Roman"/>
          <w:sz w:val="28"/>
          <w:szCs w:val="28"/>
          <w:lang w:val="ru-RU"/>
        </w:rPr>
        <w:t>дорожного хозяйства России // Транспортное строительство. – 2023. – № 5. – С. 12–18.</w:t>
      </w:r>
    </w:p>
    <w:p w:rsidR="00452DD3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Сиденко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В.М.,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Рокас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С.Ю. Фактические сроки службы дорожных одежд в РФ: статистический анализ // Наука и техника в дорожной отрасли. – 2022. – № 3. – С. 24–29.</w:t>
      </w:r>
    </w:p>
    <w:p w:rsidR="00452DD3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Отчёт о ходе внедрения стандартов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Superpave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Российской Федерации / Росавтодор. – М., 2023. – 45 с.</w:t>
      </w:r>
    </w:p>
    <w:p w:rsidR="00452DD3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Koerner R.M. Designing with Geosynthetics. – 7th ed. – Xlibris, 2021. – 950 p.</w:t>
      </w:r>
    </w:p>
    <w:p w:rsidR="00452DD3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Zhang H., Wang Y. Frost heave control in seasonal frost regions: case </w:t>
      </w:r>
      <w:r>
        <w:rPr>
          <w:rFonts w:ascii="Times New Roman" w:hAnsi="Times New Roman" w:cs="Times New Roman"/>
          <w:sz w:val="28"/>
          <w:szCs w:val="28"/>
        </w:rPr>
        <w:t>studies from China // Cold Regions Science and Technology. – 2021. – Vol. 191. – P. 103–115.</w:t>
      </w:r>
    </w:p>
    <w:p w:rsidR="00452DD3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 78.13330.2022 «Автомобильные дороги. Актуализированная редакция». – М., 2022.</w:t>
      </w:r>
    </w:p>
    <w:p w:rsidR="00452DD3" w:rsidRDefault="00DF1EE8" w:rsidP="007E7F68">
      <w:pPr>
        <w:pStyle w:val="a8"/>
        <w:numPr>
          <w:ilvl w:val="0"/>
          <w:numId w:val="8"/>
        </w:numPr>
        <w:spacing w:line="240" w:lineRule="auto"/>
        <w:ind w:firstLine="414"/>
        <w:rPr>
          <w:color w:val="000000" w:themeColor="text1"/>
        </w:rPr>
      </w:pP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>, Д.Н. Оценка состояния и комплексное обустройство водосбора р. Таналык Р</w:t>
      </w:r>
      <w:r>
        <w:rPr>
          <w:color w:val="000000" w:themeColor="text1"/>
        </w:rPr>
        <w:t xml:space="preserve">еспублики Башкортостан / </w:t>
      </w: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 Д.Н. // диссертация на соискание ученой степени кандидата технических наук / Московский государственный университет природообустройства. Уфа, 2009</w:t>
      </w:r>
    </w:p>
    <w:p w:rsidR="00452DD3" w:rsidRDefault="00DF1EE8" w:rsidP="007E7F68">
      <w:pPr>
        <w:pStyle w:val="a8"/>
        <w:numPr>
          <w:ilvl w:val="0"/>
          <w:numId w:val="8"/>
        </w:numPr>
        <w:spacing w:line="240" w:lineRule="auto"/>
        <w:ind w:firstLine="414"/>
        <w:rPr>
          <w:color w:val="000000" w:themeColor="text1"/>
        </w:rPr>
      </w:pP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>, Д.Н. Оценка состояния и комплексное обустройство водосбора р. Т</w:t>
      </w:r>
      <w:r>
        <w:rPr>
          <w:color w:val="000000" w:themeColor="text1"/>
        </w:rPr>
        <w:t xml:space="preserve">аналык Республики Башкортостан / </w:t>
      </w: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 Д.Н. // Автореферат диссертации на соискание ученой степени кандидата технических наук / Московский государственный университет природообустройства. Москва, 2009</w:t>
      </w:r>
    </w:p>
    <w:p w:rsidR="00452DD3" w:rsidRDefault="00DF1EE8" w:rsidP="007E7F68">
      <w:pPr>
        <w:pStyle w:val="a8"/>
        <w:numPr>
          <w:ilvl w:val="0"/>
          <w:numId w:val="8"/>
        </w:numPr>
        <w:spacing w:line="240" w:lineRule="auto"/>
        <w:ind w:firstLine="414"/>
        <w:rPr>
          <w:color w:val="000000" w:themeColor="text1"/>
        </w:rPr>
      </w:pP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, Д.Н. </w:t>
      </w:r>
      <w:hyperlink r:id="rId7" w:history="1">
        <w:r w:rsidR="00452DD3">
          <w:rPr>
            <w:rStyle w:val="a4"/>
            <w:color w:val="000000" w:themeColor="text1"/>
            <w:szCs w:val="28"/>
            <w:lang w:eastAsia="ru-RU"/>
          </w:rPr>
          <w:t>Программа для расчёта фильтрационных параметров при построении депрессионных кривых в теле грунтовых плотин с дренажным устройством (с использованием MS VISUAL С++)</w:t>
        </w:r>
      </w:hyperlink>
      <w:r>
        <w:rPr>
          <w:rFonts w:eastAsia="Times New Roman"/>
          <w:color w:val="000000" w:themeColor="text1"/>
          <w:szCs w:val="28"/>
          <w:lang w:eastAsia="ru-RU"/>
        </w:rPr>
        <w:t xml:space="preserve"> / Д.Н. </w:t>
      </w: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, А.Н. </w:t>
      </w: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  // Свидетельство о регистрации пр</w:t>
      </w:r>
      <w:r>
        <w:rPr>
          <w:rFonts w:eastAsia="Times New Roman"/>
          <w:color w:val="000000" w:themeColor="text1"/>
          <w:szCs w:val="28"/>
          <w:lang w:eastAsia="ru-RU"/>
        </w:rPr>
        <w:t>ограммы для ЭВМ RU 2017617769, 12.07.2017. Заявка № 2017613438 от 17.04.2017.</w:t>
      </w:r>
    </w:p>
    <w:p w:rsidR="00452DD3" w:rsidRPr="00FC58A5" w:rsidRDefault="00DF1EE8" w:rsidP="007E7F68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Туганова, Л.Р. Актуальные проблемы земельного кадастра Туганова Л.Р.,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Кутлияров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Д.Н.,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Кутлияров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А.Н. В сборнике: Аграрная наука в условиях модернизации и инновационного развития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АПК России. Сборник материалов Всероссийской научно-методической конференции с международным участием, посвященной 100-летию высшего аграрного образования в Ивановской области.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2018. С. 396-399.</w:t>
      </w:r>
    </w:p>
    <w:p w:rsidR="00FC58A5" w:rsidRPr="00FC58A5" w:rsidRDefault="00FC58A5" w:rsidP="007E7F68">
      <w:pPr>
        <w:numPr>
          <w:ilvl w:val="0"/>
          <w:numId w:val="11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, D.N. Очистка нефтяных шламов /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D.N.,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A.N. //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Oil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and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Gas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>. 2016. № 6 (96). С. 93-98.</w:t>
      </w:r>
    </w:p>
    <w:p w:rsidR="00FC58A5" w:rsidRDefault="00FC58A5" w:rsidP="007E7F68">
      <w:pPr>
        <w:numPr>
          <w:ilvl w:val="0"/>
          <w:numId w:val="11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, А.Н. Земли в Республике Башкортостан: охрана и мониторинг /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А.Н.,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Д.Н., Рамазанова Г.З. // В сборнике: Молодежная наука и АПК: проблемы и перспективы. Материалы VII Всероссийской научно-практической конференции </w:t>
      </w:r>
      <w:r w:rsidRPr="00FC58A5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молодых ученых. Башкирский государственный аграрный университет. 2014. С. 213-218.</w:t>
      </w:r>
    </w:p>
    <w:p w:rsidR="00452DD3" w:rsidRDefault="00452DD3">
      <w:pPr>
        <w:rPr>
          <w:lang w:val="ru-RU"/>
        </w:rPr>
      </w:pPr>
    </w:p>
    <w:p w:rsidR="00452DD3" w:rsidRDefault="00DF1EE8">
      <w:pPr>
        <w:ind w:firstLine="51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об авторах</w:t>
      </w:r>
    </w:p>
    <w:p w:rsidR="00452DD3" w:rsidRDefault="00DF1EE8">
      <w:pPr>
        <w:pStyle w:val="a6"/>
        <w:shd w:val="clear" w:color="auto" w:fill="FFFFFF"/>
        <w:ind w:firstLine="51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</w:pP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Исламг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алиев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Камиль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Эльдарович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– студент 4 курса направления подготовки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Строительство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ФГБОУ </w:t>
      </w:r>
      <w:proofErr w:type="gram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ВО</w:t>
      </w:r>
      <w:proofErr w:type="gram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Башкирский ГАУ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, </w:t>
      </w:r>
      <w:hyperlink r:id="rId8" w:history="1"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Isk</w:t>
        </w:r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-27@</w:t>
        </w:r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mail</w:t>
        </w:r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ru</w:t>
        </w:r>
        <w:proofErr w:type="spellEnd"/>
      </w:hyperlink>
    </w:p>
    <w:p w:rsidR="00452DD3" w:rsidRDefault="00DF1EE8">
      <w:pPr>
        <w:ind w:firstLine="510"/>
        <w:jc w:val="both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Амир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Наилевич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–канд. экон. наук, доцент кафедры землеустройства 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ФГБОУ ВО Башкирский ГАУ,</w:t>
      </w:r>
      <w:r w:rsidR="00356C1C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="00356C1C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</w:rPr>
        <w:t>K</w:t>
      </w:r>
      <w:r w:rsidR="00356C1C" w:rsidRPr="00356C1C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utliarov-a@mail.ru</w:t>
      </w:r>
    </w:p>
    <w:p w:rsidR="007E7F68" w:rsidRPr="009A2404" w:rsidRDefault="007E7F68" w:rsidP="007E7F6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A2404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Кутлияров</w:t>
      </w:r>
      <w:proofErr w:type="spellEnd"/>
      <w:r w:rsidRPr="009A24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A240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Ильмир</w:t>
      </w:r>
      <w:proofErr w:type="spellEnd"/>
      <w:r w:rsidRPr="009A24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A240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Амирович</w:t>
      </w:r>
      <w:proofErr w:type="spellEnd"/>
      <w:r w:rsidRPr="009A24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Pr="009A2404">
        <w:rPr>
          <w:rFonts w:ascii="Times New Roman" w:hAnsi="Times New Roman" w:cs="Times New Roman"/>
          <w:sz w:val="28"/>
          <w:szCs w:val="28"/>
          <w:lang w:val="ru-RU"/>
        </w:rPr>
        <w:t>студент 1 курса направления подготовки Строительств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ФГБОУ </w:t>
      </w:r>
      <w:proofErr w:type="gram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ВО</w:t>
      </w:r>
      <w:proofErr w:type="gram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Башкирский ГАУ</w:t>
      </w:r>
      <w:r w:rsidRPr="009A240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A2404">
        <w:rPr>
          <w:rFonts w:ascii="Times New Roman" w:hAnsi="Times New Roman" w:cs="Times New Roman"/>
          <w:sz w:val="28"/>
          <w:szCs w:val="28"/>
        </w:rPr>
        <w:t>ilmir</w:t>
      </w:r>
      <w:proofErr w:type="spellEnd"/>
      <w:r w:rsidRPr="009A240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9A2404">
        <w:rPr>
          <w:rFonts w:ascii="Times New Roman" w:hAnsi="Times New Roman" w:cs="Times New Roman"/>
          <w:sz w:val="28"/>
          <w:szCs w:val="28"/>
        </w:rPr>
        <w:t>kutliyarov</w:t>
      </w:r>
      <w:proofErr w:type="spellEnd"/>
      <w:r w:rsidRPr="009A2404">
        <w:rPr>
          <w:rFonts w:ascii="Times New Roman" w:hAnsi="Times New Roman" w:cs="Times New Roman"/>
          <w:sz w:val="28"/>
          <w:szCs w:val="28"/>
          <w:lang w:val="ru-RU"/>
        </w:rPr>
        <w:t>@</w:t>
      </w:r>
      <w:proofErr w:type="spellStart"/>
      <w:r w:rsidRPr="009A2404">
        <w:rPr>
          <w:rFonts w:ascii="Times New Roman" w:hAnsi="Times New Roman" w:cs="Times New Roman"/>
          <w:sz w:val="28"/>
          <w:szCs w:val="28"/>
        </w:rPr>
        <w:t>gmail</w:t>
      </w:r>
      <w:proofErr w:type="spellEnd"/>
      <w:r w:rsidRPr="009A240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A2404">
        <w:rPr>
          <w:rFonts w:ascii="Times New Roman" w:hAnsi="Times New Roman" w:cs="Times New Roman"/>
          <w:sz w:val="28"/>
          <w:szCs w:val="28"/>
        </w:rPr>
        <w:t>com</w:t>
      </w:r>
    </w:p>
    <w:p w:rsidR="00452DD3" w:rsidRDefault="00452DD3">
      <w:pPr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52DD3" w:rsidSect="001325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578"/>
    <w:multiLevelType w:val="multilevel"/>
    <w:tmpl w:val="01E135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E0E6910"/>
    <w:multiLevelType w:val="multilevel"/>
    <w:tmpl w:val="0E0E69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574725"/>
    <w:multiLevelType w:val="multilevel"/>
    <w:tmpl w:val="28574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1D05CD"/>
    <w:multiLevelType w:val="multilevel"/>
    <w:tmpl w:val="3F1D05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1A0DC7"/>
    <w:multiLevelType w:val="multilevel"/>
    <w:tmpl w:val="431A0DC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4C1042E6"/>
    <w:multiLevelType w:val="multilevel"/>
    <w:tmpl w:val="4C1042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6D04E4"/>
    <w:multiLevelType w:val="multilevel"/>
    <w:tmpl w:val="5C6D04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6D2FCF"/>
    <w:multiLevelType w:val="multilevel"/>
    <w:tmpl w:val="716D2F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A7B1E22"/>
    <w:multiLevelType w:val="multilevel"/>
    <w:tmpl w:val="56C0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compat>
    <w:doNotExpandShiftReturn/>
    <w:useFELayout/>
  </w:compat>
  <w:rsids>
    <w:rsidRoot w:val="00A44A66"/>
    <w:rsid w:val="000065BD"/>
    <w:rsid w:val="000101DA"/>
    <w:rsid w:val="00027E87"/>
    <w:rsid w:val="000D259C"/>
    <w:rsid w:val="0012070F"/>
    <w:rsid w:val="00132580"/>
    <w:rsid w:val="00162DA5"/>
    <w:rsid w:val="0016363F"/>
    <w:rsid w:val="001B079C"/>
    <w:rsid w:val="001E2797"/>
    <w:rsid w:val="001F51F9"/>
    <w:rsid w:val="00226F07"/>
    <w:rsid w:val="002C7E93"/>
    <w:rsid w:val="002D7A80"/>
    <w:rsid w:val="00300B11"/>
    <w:rsid w:val="00303B77"/>
    <w:rsid w:val="00327406"/>
    <w:rsid w:val="00332BDF"/>
    <w:rsid w:val="00356C1C"/>
    <w:rsid w:val="003709D4"/>
    <w:rsid w:val="003A0B37"/>
    <w:rsid w:val="003A247B"/>
    <w:rsid w:val="00452DD3"/>
    <w:rsid w:val="004979FB"/>
    <w:rsid w:val="004B7BE7"/>
    <w:rsid w:val="004E78F8"/>
    <w:rsid w:val="005175A4"/>
    <w:rsid w:val="00525277"/>
    <w:rsid w:val="0053197B"/>
    <w:rsid w:val="00546B73"/>
    <w:rsid w:val="005B62C8"/>
    <w:rsid w:val="005D0114"/>
    <w:rsid w:val="005F335D"/>
    <w:rsid w:val="006223DA"/>
    <w:rsid w:val="00690D91"/>
    <w:rsid w:val="006B6AF2"/>
    <w:rsid w:val="00707FFC"/>
    <w:rsid w:val="00717BB7"/>
    <w:rsid w:val="00755194"/>
    <w:rsid w:val="00770514"/>
    <w:rsid w:val="00770D1D"/>
    <w:rsid w:val="007729E8"/>
    <w:rsid w:val="00797E2D"/>
    <w:rsid w:val="007B3568"/>
    <w:rsid w:val="007D4C8B"/>
    <w:rsid w:val="007E7F68"/>
    <w:rsid w:val="00841E8F"/>
    <w:rsid w:val="00854C1B"/>
    <w:rsid w:val="00886FB7"/>
    <w:rsid w:val="008D7A6F"/>
    <w:rsid w:val="00947C34"/>
    <w:rsid w:val="009B5C74"/>
    <w:rsid w:val="009E4634"/>
    <w:rsid w:val="009F08A3"/>
    <w:rsid w:val="00A04E50"/>
    <w:rsid w:val="00A22EE1"/>
    <w:rsid w:val="00A430FE"/>
    <w:rsid w:val="00A44A66"/>
    <w:rsid w:val="00A62249"/>
    <w:rsid w:val="00AB5F1C"/>
    <w:rsid w:val="00AF7EDD"/>
    <w:rsid w:val="00B47CA7"/>
    <w:rsid w:val="00B52478"/>
    <w:rsid w:val="00BE0020"/>
    <w:rsid w:val="00BF4F10"/>
    <w:rsid w:val="00C01CCC"/>
    <w:rsid w:val="00C13E75"/>
    <w:rsid w:val="00C56356"/>
    <w:rsid w:val="00C734DD"/>
    <w:rsid w:val="00CA175C"/>
    <w:rsid w:val="00CB58F8"/>
    <w:rsid w:val="00CD59BB"/>
    <w:rsid w:val="00CD74E4"/>
    <w:rsid w:val="00CE11C0"/>
    <w:rsid w:val="00CF55C5"/>
    <w:rsid w:val="00CF733A"/>
    <w:rsid w:val="00D67F06"/>
    <w:rsid w:val="00DF1EE8"/>
    <w:rsid w:val="00E05457"/>
    <w:rsid w:val="00E066F6"/>
    <w:rsid w:val="00ED5AEF"/>
    <w:rsid w:val="00F2285E"/>
    <w:rsid w:val="00F46A45"/>
    <w:rsid w:val="00F5161F"/>
    <w:rsid w:val="00F732F3"/>
    <w:rsid w:val="00F855E9"/>
    <w:rsid w:val="00FB0DE9"/>
    <w:rsid w:val="00FB36B9"/>
    <w:rsid w:val="00FC58A5"/>
    <w:rsid w:val="0431330F"/>
    <w:rsid w:val="0513556B"/>
    <w:rsid w:val="12253CA7"/>
    <w:rsid w:val="1BB278A8"/>
    <w:rsid w:val="1CCF168E"/>
    <w:rsid w:val="23043D89"/>
    <w:rsid w:val="253B1872"/>
    <w:rsid w:val="2AEB75CD"/>
    <w:rsid w:val="352B0451"/>
    <w:rsid w:val="3A1339E7"/>
    <w:rsid w:val="49140746"/>
    <w:rsid w:val="4EC506E0"/>
    <w:rsid w:val="51915D72"/>
    <w:rsid w:val="51A010A3"/>
    <w:rsid w:val="51FD7095"/>
    <w:rsid w:val="669F1439"/>
    <w:rsid w:val="683A480B"/>
    <w:rsid w:val="74BC5FE7"/>
    <w:rsid w:val="75D4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nhideWhenUsed="0" w:qFormat="1"/>
    <w:lsdException w:name="HTML Code" w:semiHidden="0" w:uiPriority="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580"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5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next w:val="a"/>
    <w:link w:val="30"/>
    <w:semiHidden/>
    <w:unhideWhenUsed/>
    <w:qFormat/>
    <w:rsid w:val="00132580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link w:val="40"/>
    <w:semiHidden/>
    <w:unhideWhenUsed/>
    <w:qFormat/>
    <w:rsid w:val="00132580"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32580"/>
    <w:rPr>
      <w:i/>
      <w:iCs/>
    </w:rPr>
  </w:style>
  <w:style w:type="character" w:styleId="a4">
    <w:name w:val="Hyperlink"/>
    <w:basedOn w:val="a0"/>
    <w:uiPriority w:val="99"/>
    <w:unhideWhenUsed/>
    <w:qFormat/>
    <w:rsid w:val="00132580"/>
    <w:rPr>
      <w:color w:val="0563C1" w:themeColor="hyperlink"/>
      <w:u w:val="single"/>
    </w:rPr>
  </w:style>
  <w:style w:type="character" w:styleId="HTML">
    <w:name w:val="HTML Code"/>
    <w:basedOn w:val="a0"/>
    <w:qFormat/>
    <w:rsid w:val="00132580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22"/>
    <w:qFormat/>
    <w:rsid w:val="00132580"/>
    <w:rPr>
      <w:b/>
      <w:bCs/>
    </w:rPr>
  </w:style>
  <w:style w:type="paragraph" w:styleId="a6">
    <w:name w:val="Normal (Web)"/>
    <w:basedOn w:val="a"/>
    <w:uiPriority w:val="99"/>
    <w:qFormat/>
    <w:rsid w:val="00132580"/>
    <w:rPr>
      <w:sz w:val="24"/>
      <w:szCs w:val="24"/>
    </w:rPr>
  </w:style>
  <w:style w:type="table" w:styleId="a7">
    <w:name w:val="Table Grid"/>
    <w:basedOn w:val="a1"/>
    <w:uiPriority w:val="39"/>
    <w:rsid w:val="001325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qFormat/>
    <w:rsid w:val="00132580"/>
    <w:rPr>
      <w:rFonts w:ascii="SimSun" w:eastAsia="SimSun" w:hAnsi="SimSun" w:cs="Times New Roman"/>
      <w:b/>
      <w:bCs/>
      <w:sz w:val="26"/>
      <w:szCs w:val="26"/>
      <w:lang w:val="en-US" w:eastAsia="zh-CN"/>
    </w:rPr>
  </w:style>
  <w:style w:type="character" w:customStyle="1" w:styleId="40">
    <w:name w:val="Заголовок 4 Знак"/>
    <w:basedOn w:val="a0"/>
    <w:link w:val="4"/>
    <w:semiHidden/>
    <w:qFormat/>
    <w:rsid w:val="00132580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customStyle="1" w:styleId="ds-markdown-paragraph">
    <w:name w:val="ds-markdown-paragraph"/>
    <w:basedOn w:val="a"/>
    <w:qFormat/>
    <w:rsid w:val="001325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32580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132580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132580"/>
    <w:pPr>
      <w:spacing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2"/>
      <w:lang w:val="ru-RU" w:eastAsia="en-US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3258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1325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styleId="a9">
    <w:name w:val="Balloon Text"/>
    <w:basedOn w:val="a"/>
    <w:link w:val="aa"/>
    <w:uiPriority w:val="99"/>
    <w:semiHidden/>
    <w:unhideWhenUsed/>
    <w:rsid w:val="007E7F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F68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k-27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library.ru/item.asp?id=39367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PIKIBULKI</dc:creator>
  <cp:lastModifiedBy>Kutliyarov</cp:lastModifiedBy>
  <cp:revision>3</cp:revision>
  <dcterms:created xsi:type="dcterms:W3CDTF">2026-03-15T12:19:00Z</dcterms:created>
  <dcterms:modified xsi:type="dcterms:W3CDTF">2026-03-23T05:22:00Z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CE9022E25AAA4EEF88ABC59DA5DFDF7F_12</vt:lpwstr>
  </property>
</Properties>
</file>