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9D9" w:rsidRDefault="00245E14" w:rsidP="006F49D9">
      <w:pPr>
        <w:widowControl w:val="0"/>
        <w:autoSpaceDE w:val="0"/>
        <w:autoSpaceDN w:val="0"/>
        <w:spacing w:before="78" w:after="0" w:line="240" w:lineRule="auto"/>
        <w:ind w:left="540" w:right="855"/>
        <w:rPr>
          <w:rFonts w:ascii="Times New Roman" w:eastAsia="Times New Roman" w:hAnsi="Times New Roman" w:cs="Times New Roman"/>
          <w:b/>
          <w:i/>
          <w:w w:val="105"/>
          <w:sz w:val="24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/>
          <w:w w:val="105"/>
          <w:sz w:val="24"/>
          <w:szCs w:val="28"/>
          <w:lang w:val="ru-RU"/>
        </w:rPr>
        <w:t>УДК -</w:t>
      </w:r>
      <w:r w:rsidRPr="006F49D9">
        <w:rPr>
          <w:lang w:val="ru-RU"/>
        </w:rPr>
        <w:t xml:space="preserve"> </w:t>
      </w:r>
      <w:r w:rsidRPr="00245E14">
        <w:rPr>
          <w:rFonts w:ascii="Times New Roman" w:eastAsia="Times New Roman" w:hAnsi="Times New Roman" w:cs="Times New Roman"/>
          <w:b/>
          <w:i/>
          <w:w w:val="105"/>
          <w:sz w:val="24"/>
          <w:szCs w:val="28"/>
          <w:lang w:val="ru-RU"/>
        </w:rPr>
        <w:t>372.851</w:t>
      </w:r>
    </w:p>
    <w:p w:rsidR="00F55D94" w:rsidRPr="009712C7" w:rsidRDefault="00BD143D" w:rsidP="006F49D9">
      <w:pPr>
        <w:widowControl w:val="0"/>
        <w:autoSpaceDE w:val="0"/>
        <w:autoSpaceDN w:val="0"/>
        <w:spacing w:before="78" w:after="0" w:line="240" w:lineRule="auto"/>
        <w:ind w:left="540" w:right="855"/>
        <w:rPr>
          <w:rFonts w:ascii="Times New Roman" w:eastAsia="Times New Roman" w:hAnsi="Times New Roman" w:cs="Times New Roman"/>
          <w:b/>
          <w:i/>
          <w:sz w:val="24"/>
          <w:szCs w:val="28"/>
          <w:lang w:val="ru-RU"/>
        </w:rPr>
      </w:pPr>
      <w:r w:rsidRPr="009712C7">
        <w:rPr>
          <w:rFonts w:ascii="Times New Roman" w:eastAsia="Times New Roman" w:hAnsi="Times New Roman" w:cs="Times New Roman"/>
          <w:b/>
          <w:i/>
          <w:sz w:val="24"/>
          <w:szCs w:val="28"/>
          <w:lang w:val="ru-RU"/>
        </w:rPr>
        <w:t xml:space="preserve"> </w:t>
      </w:r>
    </w:p>
    <w:p w:rsidR="006F49D9" w:rsidRPr="001C4789" w:rsidRDefault="002B2052" w:rsidP="001C4789">
      <w:pPr>
        <w:widowControl w:val="0"/>
        <w:autoSpaceDE w:val="0"/>
        <w:autoSpaceDN w:val="0"/>
        <w:spacing w:before="1"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/>
        </w:rPr>
      </w:pPr>
      <w:r w:rsidRPr="0059399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/>
        </w:rPr>
        <w:t>Применение интерактивного тренажера при изучении экономических задач</w:t>
      </w:r>
      <w:r w:rsidR="00FB7B9F" w:rsidRPr="0059399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/>
        </w:rPr>
        <w:t xml:space="preserve"> на уроках математики</w:t>
      </w:r>
      <w:bookmarkStart w:id="0" w:name="_GoBack"/>
      <w:bookmarkEnd w:id="0"/>
    </w:p>
    <w:p w:rsidR="006F49D9" w:rsidRPr="003342AD" w:rsidRDefault="006F49D9" w:rsidP="006F49D9">
      <w:pPr>
        <w:widowControl w:val="0"/>
        <w:autoSpaceDE w:val="0"/>
        <w:autoSpaceDN w:val="0"/>
        <w:spacing w:before="78" w:after="0" w:line="240" w:lineRule="auto"/>
        <w:ind w:left="540" w:right="855"/>
        <w:jc w:val="right"/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</w:pPr>
      <w:r w:rsidRPr="003342AD">
        <w:rPr>
          <w:rFonts w:ascii="Times New Roman" w:eastAsia="Times New Roman" w:hAnsi="Times New Roman" w:cs="Times New Roman"/>
          <w:b/>
          <w:w w:val="105"/>
          <w:sz w:val="24"/>
          <w:szCs w:val="28"/>
          <w:lang w:val="ru-RU"/>
        </w:rPr>
        <w:t>К</w:t>
      </w:r>
      <w:r w:rsidRPr="003342AD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.Н. </w:t>
      </w:r>
      <w:r w:rsidRPr="003342AD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Соломатина </w:t>
      </w:r>
    </w:p>
    <w:p w:rsidR="006F49D9" w:rsidRPr="003342AD" w:rsidRDefault="006F49D9" w:rsidP="006F49D9">
      <w:pPr>
        <w:widowControl w:val="0"/>
        <w:autoSpaceDE w:val="0"/>
        <w:autoSpaceDN w:val="0"/>
        <w:spacing w:before="78" w:after="0" w:line="240" w:lineRule="auto"/>
        <w:ind w:left="540" w:right="855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342AD"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  <w:t>С</w:t>
      </w:r>
      <w:r w:rsidRPr="003342AD"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  <w:t>тудент</w:t>
      </w: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>1 курс</w:t>
      </w: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напр. Математическое образование</w:t>
      </w:r>
    </w:p>
    <w:p w:rsidR="006F49D9" w:rsidRPr="003342AD" w:rsidRDefault="006F49D9" w:rsidP="006F49D9">
      <w:pPr>
        <w:widowControl w:val="0"/>
        <w:autoSpaceDE w:val="0"/>
        <w:autoSpaceDN w:val="0"/>
        <w:spacing w:before="78" w:after="0" w:line="240" w:lineRule="auto"/>
        <w:ind w:left="540" w:right="855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Оренбургский</w:t>
      </w:r>
      <w:r w:rsidRPr="003342AD">
        <w:rPr>
          <w:rFonts w:ascii="Times New Roman" w:eastAsia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</w:t>
      </w:r>
      <w:r w:rsidRPr="003342AD">
        <w:rPr>
          <w:rFonts w:ascii="Times New Roman" w:eastAsia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3342AD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педагогический</w:t>
      </w:r>
      <w:r w:rsidRPr="003342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университет</w:t>
      </w:r>
    </w:p>
    <w:p w:rsidR="006F49D9" w:rsidRPr="003342AD" w:rsidRDefault="006F49D9" w:rsidP="003C2A74">
      <w:pPr>
        <w:widowControl w:val="0"/>
        <w:autoSpaceDE w:val="0"/>
        <w:autoSpaceDN w:val="0"/>
        <w:spacing w:before="1"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28"/>
          <w:lang w:val="ru-RU"/>
        </w:rPr>
      </w:pPr>
    </w:p>
    <w:p w:rsidR="004D410D" w:rsidRPr="008E0BB6" w:rsidRDefault="003342AD" w:rsidP="00551912">
      <w:pPr>
        <w:pStyle w:val="Default"/>
        <w:tabs>
          <w:tab w:val="left" w:pos="180"/>
        </w:tabs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443A75">
        <w:rPr>
          <w:b/>
          <w:w w:val="105"/>
          <w:sz w:val="28"/>
          <w:szCs w:val="28"/>
        </w:rPr>
        <w:t>Аннотация:</w:t>
      </w:r>
      <w:r>
        <w:rPr>
          <w:w w:val="105"/>
          <w:sz w:val="23"/>
        </w:rPr>
        <w:t xml:space="preserve"> </w:t>
      </w:r>
      <w:r w:rsidR="004D410D" w:rsidRPr="008E0BB6">
        <w:rPr>
          <w:color w:val="auto"/>
          <w:sz w:val="28"/>
          <w:szCs w:val="28"/>
        </w:rPr>
        <w:t xml:space="preserve">В статье рассматривается </w:t>
      </w:r>
      <w:r w:rsidR="004D410D">
        <w:rPr>
          <w:color w:val="auto"/>
          <w:sz w:val="28"/>
          <w:szCs w:val="28"/>
        </w:rPr>
        <w:t xml:space="preserve">применение интерактивных тренажеров при изучении экономических задач. </w:t>
      </w:r>
      <w:r w:rsidR="004D410D" w:rsidRPr="008E0BB6">
        <w:rPr>
          <w:color w:val="auto"/>
          <w:sz w:val="28"/>
          <w:szCs w:val="28"/>
        </w:rPr>
        <w:t xml:space="preserve">Показан </w:t>
      </w:r>
      <w:r w:rsidR="004D410D">
        <w:rPr>
          <w:color w:val="auto"/>
          <w:sz w:val="28"/>
          <w:szCs w:val="28"/>
        </w:rPr>
        <w:t>интерактивный тренажер</w:t>
      </w:r>
      <w:r w:rsidR="00260F73">
        <w:rPr>
          <w:color w:val="auto"/>
          <w:sz w:val="28"/>
          <w:szCs w:val="28"/>
        </w:rPr>
        <w:t xml:space="preserve"> </w:t>
      </w:r>
      <w:r w:rsidR="00260F73" w:rsidRPr="00260F73">
        <w:rPr>
          <w:sz w:val="28"/>
          <w:szCs w:val="28"/>
        </w:rPr>
        <w:t>LearningApps</w:t>
      </w:r>
      <w:r w:rsidR="00260F73" w:rsidRPr="00260F73">
        <w:rPr>
          <w:sz w:val="28"/>
          <w:szCs w:val="28"/>
        </w:rPr>
        <w:t>.</w:t>
      </w:r>
      <w:r w:rsidR="004D410D">
        <w:rPr>
          <w:color w:val="auto"/>
          <w:sz w:val="28"/>
          <w:szCs w:val="28"/>
        </w:rPr>
        <w:t xml:space="preserve"> </w:t>
      </w:r>
      <w:r w:rsidR="004D410D" w:rsidRPr="008E0BB6">
        <w:rPr>
          <w:color w:val="auto"/>
          <w:sz w:val="28"/>
          <w:szCs w:val="28"/>
        </w:rPr>
        <w:t xml:space="preserve">В работе анализируется </w:t>
      </w:r>
      <w:r w:rsidR="00260F73">
        <w:rPr>
          <w:color w:val="auto"/>
          <w:sz w:val="28"/>
          <w:szCs w:val="28"/>
        </w:rPr>
        <w:t xml:space="preserve">преимущества применения данного тренажера на уроках математики. </w:t>
      </w:r>
      <w:r w:rsidR="004D410D" w:rsidRPr="008E0BB6">
        <w:rPr>
          <w:color w:val="auto"/>
          <w:sz w:val="28"/>
          <w:szCs w:val="28"/>
        </w:rPr>
        <w:t xml:space="preserve">В основной части статьи дается </w:t>
      </w:r>
      <w:r w:rsidR="00551912">
        <w:rPr>
          <w:color w:val="auto"/>
          <w:sz w:val="28"/>
          <w:szCs w:val="28"/>
        </w:rPr>
        <w:t>пример построения интерактивных уроков при решении экономических задач на кредитование, встречающих</w:t>
      </w:r>
      <w:r w:rsidR="004336A9">
        <w:rPr>
          <w:color w:val="auto"/>
          <w:sz w:val="28"/>
          <w:szCs w:val="28"/>
        </w:rPr>
        <w:t xml:space="preserve">ся в ЕГЭ по профильной математике. </w:t>
      </w:r>
      <w:r w:rsidR="004D410D" w:rsidRPr="008E0BB6">
        <w:rPr>
          <w:color w:val="auto"/>
          <w:sz w:val="28"/>
          <w:szCs w:val="28"/>
        </w:rPr>
        <w:t xml:space="preserve">Описываются </w:t>
      </w:r>
      <w:r w:rsidR="004336A9">
        <w:rPr>
          <w:color w:val="auto"/>
          <w:sz w:val="28"/>
          <w:szCs w:val="28"/>
        </w:rPr>
        <w:t xml:space="preserve">формирование </w:t>
      </w:r>
      <w:r w:rsidR="00443A75">
        <w:rPr>
          <w:color w:val="auto"/>
          <w:sz w:val="28"/>
          <w:szCs w:val="28"/>
        </w:rPr>
        <w:t>финансовой грамотности посредством решения таких задач.</w:t>
      </w:r>
      <w:r w:rsidR="004D410D" w:rsidRPr="008E0BB6">
        <w:rPr>
          <w:color w:val="auto"/>
          <w:sz w:val="28"/>
          <w:szCs w:val="28"/>
        </w:rPr>
        <w:t xml:space="preserve"> </w:t>
      </w:r>
    </w:p>
    <w:p w:rsidR="00F55D94" w:rsidRPr="00443A75" w:rsidRDefault="00BD143D" w:rsidP="0087480C">
      <w:pPr>
        <w:widowControl w:val="0"/>
        <w:autoSpaceDE w:val="0"/>
        <w:autoSpaceDN w:val="0"/>
        <w:spacing w:before="2" w:after="0" w:line="360" w:lineRule="auto"/>
        <w:ind w:right="857"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43A75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Ключевые слова: </w:t>
      </w:r>
      <w:r w:rsidRPr="00443A75"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  <w:t>задачи с экономическим содержан</w:t>
      </w:r>
      <w:r w:rsidR="0037455F" w:rsidRPr="00443A75"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  <w:t>и</w:t>
      </w:r>
      <w:r w:rsidRPr="00443A75"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  <w:t xml:space="preserve">ем, финансовая грамотность, </w:t>
      </w:r>
      <w:r w:rsidR="0037455F" w:rsidRPr="00443A75"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  <w:t>интерактивный тренажер.</w:t>
      </w:r>
    </w:p>
    <w:p w:rsidR="00F55D94" w:rsidRPr="001F5B6F" w:rsidRDefault="00443A75" w:rsidP="0087480C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экономически ми опера</w:t>
      </w:r>
      <w:r w:rsidR="007B55CE" w:rsidRPr="001F5B6F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 xml:space="preserve">иями ежедневно сталкиваются миллионы людей: покупки в магазине, оплата за обучение, получение дохода с облигаций, оформление кредита и так далее. Экономика нашей страны стремительно развивается, поэтому остро стоит вопрос о необходимости формирования финансовой грамотности у школьников. Согласно федеральному закону от 29 декабря 2012 г. № 273-ФЗ «Об образовании в Российской Федерации» введение основ финансовой грамотности обязательно на всех уровнях образования. В ЕГЭ по профильной математике с 2015 года была введена задача </w:t>
      </w:r>
      <w:r w:rsidR="007B55CE" w:rsidRPr="001F5B6F">
        <w:rPr>
          <w:rFonts w:ascii="Times New Roman" w:hAnsi="Times New Roman" w:cs="Times New Roman"/>
          <w:sz w:val="28"/>
          <w:szCs w:val="28"/>
          <w:lang w:val="ru-RU"/>
        </w:rPr>
        <w:t>с экономическим содержанием, ко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>торая проверяет навыки и умени</w:t>
      </w:r>
      <w:r w:rsidR="007B55CE" w:rsidRPr="001F5B6F">
        <w:rPr>
          <w:rFonts w:ascii="Times New Roman" w:hAnsi="Times New Roman" w:cs="Times New Roman"/>
          <w:sz w:val="28"/>
          <w:szCs w:val="28"/>
          <w:lang w:val="ru-RU"/>
        </w:rPr>
        <w:t>я учащихся работать с понятием «процент»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0403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87480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 xml:space="preserve">]. </w:t>
      </w:r>
    </w:p>
    <w:p w:rsidR="00F55D94" w:rsidRPr="001F5B6F" w:rsidRDefault="00896BA8" w:rsidP="001F5B6F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5B6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Финансовая задача 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>одна из самых практикоориентированных тем в математике, их понимание необходимо каждому человеку</w:t>
      </w:r>
      <w:r w:rsidR="00236D9C" w:rsidRPr="00236D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>. Главная трудность в решении учащимися задачи №16 из ЕГЭ по профильной математике заключается именно в понимании построения логики финансовых операций, приводимых в каждой задаче.  Стандартный метод подготовки к решению данных заданий, заключающийся в решении задачи по единому алгоритму в данном случае малоэффективен. В таком задании встречаются з</w:t>
      </w:r>
      <w:r w:rsidR="00322B1A" w:rsidRPr="001F5B6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>дачи на кредитование, вклады и на оптимизацию экономических процессов, для их решения необходимо понимать суть данных финансовых процессов. Базовые понятия и знания о процентах помогут школьникам не только в решении задач по математике, но и более уверенно распоряжаться своими денежными средствами, управлять различными финансовыми продуктами и услугами [</w:t>
      </w:r>
      <w:r w:rsidR="00DA7A1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BD143D" w:rsidRPr="001F5B6F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:rsidR="00F55D94" w:rsidRPr="001F5B6F" w:rsidRDefault="00BD143D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Громоздкие вычисления, множество арифметическ</w:t>
      </w:r>
      <w:r w:rsidR="006A0BE3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их действий и отсутствие поним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ания связи с реальной жизнью вызывают затруднения для школьников. Именно поэтому в образовательном процессе необходимо использование интерактивных методов. Учащиеся, благодаря цифровым технологиям, глубже погружаются в понимание материала, наглядные формы предста</w:t>
      </w:r>
      <w:r w:rsidR="006A0BE3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вления информации способствует «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разностороннему, полному формированию какого-либо образа, понятия и тем самым способствует</w:t>
      </w:r>
      <w:r w:rsidR="006A0BE3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более прочному усвоению знаний»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В отличии от традиционных сборников задач, использование интерактивных </w:t>
      </w:r>
      <w:r w:rsidR="006A0BE3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тренажёров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способствует формированию навыков самоконтроля, обеспечивает мгновенную обратную связь и </w:t>
      </w:r>
      <w:r w:rsidR="006A0BE3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возможность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многократного повторения одной и той же задачи в игровой форме</w:t>
      </w:r>
      <w:r w:rsidR="00FD04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D0403" w:rsidRPr="00FD0403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DA7A1B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FD0403" w:rsidRPr="00FD0403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55D94" w:rsidRPr="001F5B6F" w:rsidRDefault="00BD143D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проведения уроков с использованием интерактивных </w:t>
      </w:r>
      <w:r w:rsidR="001F5B6F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тренажёров подойдет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сервис </w:t>
      </w:r>
      <w:r w:rsidRPr="001F5B6F">
        <w:rPr>
          <w:rFonts w:ascii="Times New Roman" w:eastAsia="Times New Roman" w:hAnsi="Times New Roman" w:cs="Times New Roman"/>
          <w:sz w:val="28"/>
          <w:szCs w:val="28"/>
        </w:rPr>
        <w:t>LearningApps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Так как экономическая задача - это сложный 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процесс, который необходимо логически обосновать, то интерактивные шаблоны позволят разобрать огромную задачу на составляющие</w:t>
      </w:r>
      <w:r w:rsidR="001A35CB" w:rsidRPr="001A35C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</w:t>
      </w:r>
      <w:r w:rsidR="00DA7A1B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1A35CB" w:rsidRPr="001A35CB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F55D94" w:rsidRPr="001F5B6F" w:rsidRDefault="00BD143D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Перед тем, как приступать к решению экономических задач</w:t>
      </w:r>
      <w:r w:rsidR="00A674F0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кредитование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, представленных во второй части ЕГЭ по профильной математике, учащиеся должны понимать разницу между дифференцированным и аннуитетным платежом. Для этого можно использовать следующий тип интерактивных модулей: классификация. Данный раздел позволяет распределить изучаемые понятия по группам, на основе заданного критерия. Рекомендуется создать упражнение, в котором представлены 10-12 утверждений, кот</w:t>
      </w:r>
      <w:r w:rsidR="002E1587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орые нужно классифицировать на «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дифференцированная или аннуитетная схема пога</w:t>
      </w:r>
      <w:r w:rsidR="002E1587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шения кредита»</w:t>
      </w:r>
      <w:r w:rsidR="00F75398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. К примеру таких высказываний</w:t>
      </w:r>
      <w:r w:rsidR="0065486F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можно отне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сти: сумма процентов уменьшается с каждым платежом, объем кредита погашается равны</w:t>
      </w:r>
      <w:r w:rsidR="0065486F"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ми платежами и т.д. Такое упраж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>нение можно использовать на этапе актуализации знаний и выявить типичные ошибки в понимании основных терминов (рис.1).</w:t>
      </w:r>
    </w:p>
    <w:p w:rsidR="00F55D94" w:rsidRPr="001F5B6F" w:rsidRDefault="00BD143D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B6F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114300" distR="114300">
            <wp:extent cx="5142865" cy="2651760"/>
            <wp:effectExtent l="0" t="0" r="635" b="0"/>
            <wp:docPr id="1" name="Изображение 1" descr="IMG_20260326_120351_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0260326_120351_08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8073" cy="265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D94" w:rsidRPr="00427B3B" w:rsidRDefault="001F5B6F" w:rsidP="001F5B6F">
      <w:pPr>
        <w:spacing w:after="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1F5B6F">
        <w:rPr>
          <w:rFonts w:ascii="Times New Roman" w:eastAsia="Times New Roman" w:hAnsi="Times New Roman" w:cs="Times New Roman"/>
          <w:sz w:val="24"/>
          <w:szCs w:val="28"/>
          <w:lang w:val="ru-RU"/>
        </w:rPr>
        <w:t>рис.1</w:t>
      </w:r>
      <w:r w:rsidR="00427B3B" w:rsidRPr="00427B3B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–</w:t>
      </w:r>
      <w:r w:rsidR="00427B3B">
        <w:rPr>
          <w:rFonts w:ascii="Times New Roman" w:eastAsia="Times New Roman" w:hAnsi="Times New Roman" w:cs="Times New Roman"/>
          <w:sz w:val="24"/>
          <w:szCs w:val="28"/>
          <w:lang w:val="ru-RU"/>
        </w:rPr>
        <w:t xml:space="preserve"> пример использования интерактивного тренажера</w:t>
      </w:r>
    </w:p>
    <w:p w:rsidR="00F55D94" w:rsidRPr="001F5B6F" w:rsidRDefault="00F55D94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415FF" w:rsidRDefault="008F5FE5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С помощью данного сервиса можно создавать различные игры, для отработки последовательности решения </w:t>
      </w:r>
      <w:r w:rsidR="0010153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задачи №16 ЕГЭ по </w:t>
      </w:r>
      <w:r w:rsidR="0075367F">
        <w:rPr>
          <w:rFonts w:ascii="Times New Roman" w:eastAsia="Times New Roman" w:hAnsi="Times New Roman" w:cs="Times New Roman"/>
          <w:sz w:val="28"/>
          <w:szCs w:val="28"/>
          <w:lang w:val="ru-RU"/>
        </w:rPr>
        <w:t>профильной математики. Интерактивный тренажер, созданные по типу «скачки», в котором можно представить решение задачи на этапы. Для того, чтобы перейти к следующему шагу при решении задач необходимо верно завершить предыдущий.</w:t>
      </w:r>
      <w:r w:rsidR="006415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Например, любую задачу можно разделить на 6 шагов. </w:t>
      </w:r>
    </w:p>
    <w:p w:rsidR="006B77FE" w:rsidRDefault="006415FF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1. Определить тип погашения кредита в представленной задачи</w:t>
      </w:r>
      <w:r w:rsidR="006B77F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B77FE" w:rsidRDefault="006B77FE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2. Записать формулу для расчета платежа в 1 период погашения кредита.</w:t>
      </w:r>
    </w:p>
    <w:p w:rsidR="006B77FE" w:rsidRDefault="006B77FE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3. Выполнить расчет процентов за 1 период погашения кредита.</w:t>
      </w:r>
    </w:p>
    <w:p w:rsidR="0010153E" w:rsidRDefault="006B77FE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4. Определить остаток задолженности </w:t>
      </w:r>
      <w:r w:rsidR="0010153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 1 платежа.</w:t>
      </w:r>
    </w:p>
    <w:p w:rsidR="0010153E" w:rsidRDefault="0010153E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5. Проделать те же действия для оставшегося периода кредитования.</w:t>
      </w:r>
    </w:p>
    <w:p w:rsidR="0010153E" w:rsidRDefault="0010153E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6. Записать ответ.</w:t>
      </w:r>
    </w:p>
    <w:p w:rsidR="00AE2CA7" w:rsidRDefault="00AE2CA7" w:rsidP="001F5B6F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Данная структура приближена к проверке данной задачи на экзамене, где каждый эта</w:t>
      </w:r>
      <w:r w:rsidR="001351D3">
        <w:rPr>
          <w:rFonts w:ascii="Times New Roman" w:eastAsia="Times New Roman" w:hAnsi="Times New Roman" w:cs="Times New Roman"/>
          <w:sz w:val="28"/>
          <w:szCs w:val="28"/>
          <w:lang w:val="ru-RU"/>
        </w:rPr>
        <w:t>п решения оценивается отдельно, его использование тренирует у учащихся внимательность и самопроверку.</w:t>
      </w:r>
    </w:p>
    <w:p w:rsidR="001F5B6F" w:rsidRPr="00D40C8E" w:rsidRDefault="00BD143D" w:rsidP="00D40C8E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C78BD">
        <w:rPr>
          <w:rFonts w:ascii="Times New Roman" w:eastAsia="Times New Roman" w:hAnsi="Times New Roman" w:cs="Times New Roman"/>
          <w:sz w:val="28"/>
          <w:szCs w:val="28"/>
          <w:lang w:val="ru-RU"/>
        </w:rPr>
        <w:t>Таким образом, применяя на уроках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математики </w:t>
      </w:r>
      <w:r w:rsidR="00FC78BD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интерактивных тренажеров при решении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задач с экономическим содержанием, учитель способствует формированию </w:t>
      </w:r>
      <w:r w:rsidR="00FC78B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навыков верной логики выстраивания пути решения, </w:t>
      </w:r>
      <w:r w:rsidR="00A168F7">
        <w:rPr>
          <w:rFonts w:ascii="Times New Roman" w:eastAsia="Times New Roman" w:hAnsi="Times New Roman" w:cs="Times New Roman"/>
          <w:sz w:val="28"/>
          <w:szCs w:val="28"/>
          <w:lang w:val="ru-RU"/>
        </w:rPr>
        <w:t>развивает навыки самоконтроля, поддерживает познавательный интерес на достаточном уров</w:t>
      </w:r>
      <w:r w:rsidR="000A6437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="00A168F7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0A6437">
        <w:rPr>
          <w:rFonts w:ascii="Times New Roman" w:eastAsia="Times New Roman" w:hAnsi="Times New Roman" w:cs="Times New Roman"/>
          <w:sz w:val="28"/>
          <w:szCs w:val="28"/>
          <w:lang w:val="ru-RU"/>
        </w:rPr>
        <w:t>Интеграция данных подобных тренажеров органично вписываются в образовательный процесс</w:t>
      </w:r>
      <w:r w:rsidR="00D40C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сочетаясь с традиционным способом обучения и групповой работе. 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Обучающиеся учатся анализировать условия задачи, искать более рациональные методы вычисления, сравнивать их результаты и делать соответствующие выводы. При решении таких задач школьники сталкиваются с реальными ситуациями, которые могут с ними произойти, что приводит к повышению интереса к математике в целом. Так же у школьников формируется ответственность и </w:t>
      </w:r>
      <w:r w:rsidRPr="001F5B6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самостоятельность в принятии финансовых решений, навык финансового планирования и критическое мышление.</w:t>
      </w:r>
    </w:p>
    <w:p w:rsidR="00F55D94" w:rsidRDefault="00BD143D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7480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Список литературы:</w:t>
      </w:r>
    </w:p>
    <w:p w:rsidR="0087480C" w:rsidRDefault="0087480C" w:rsidP="0087480C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7480C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Федеральный закон от 29.12.2012 г. № 273-ФЗ «Об образовании в Российской Федерации».</w:t>
      </w:r>
    </w:p>
    <w:p w:rsidR="00DA7A1B" w:rsidRDefault="00DA7A1B" w:rsidP="00DA7A1B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7480C">
        <w:rPr>
          <w:rFonts w:ascii="Times New Roman" w:eastAsia="Times New Roman" w:hAnsi="Times New Roman" w:cs="Times New Roman"/>
          <w:sz w:val="28"/>
          <w:szCs w:val="28"/>
          <w:lang w:val="ru-RU"/>
        </w:rPr>
        <w:t>Роженко Т.И. Решение практико-ориентированных задач на уроках математики и информатики // Сибирский учитель. – 2015. – № 6 (103). – С. 109-113.</w:t>
      </w:r>
    </w:p>
    <w:p w:rsidR="00DA7A1B" w:rsidRPr="0087480C" w:rsidRDefault="00DA7A1B" w:rsidP="00DA7A1B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7480C">
        <w:rPr>
          <w:rFonts w:ascii="Times New Roman" w:eastAsia="Times New Roman" w:hAnsi="Times New Roman" w:cs="Times New Roman"/>
          <w:sz w:val="28"/>
          <w:szCs w:val="28"/>
          <w:lang w:val="ru-RU"/>
        </w:rPr>
        <w:t>Макарова С.М., Макарова А.Г. Использование интерактивного тренажера для отработки умений и рефлексии на уроках алгебры // Проблемы современного педагогического образования, 2024.</w:t>
      </w:r>
    </w:p>
    <w:p w:rsidR="00DA7A1B" w:rsidRPr="0087480C" w:rsidRDefault="00DA7A1B" w:rsidP="00DA7A1B">
      <w:pPr>
        <w:pStyle w:val="a4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7480C">
        <w:rPr>
          <w:rFonts w:ascii="Times New Roman" w:eastAsia="Times New Roman" w:hAnsi="Times New Roman" w:cs="Times New Roman"/>
          <w:sz w:val="28"/>
          <w:szCs w:val="28"/>
          <w:lang w:val="ru-RU"/>
        </w:rPr>
        <w:t>Джашеева, З.Х., Основы финансовой грамотности: практикум для обучающихся 2 курсов. / З.Х. Джашеева – Черкесск: БИЦ СКГА, 2023. – 60 с.</w:t>
      </w:r>
    </w:p>
    <w:p w:rsidR="00F55D94" w:rsidRDefault="00F55D94" w:rsidP="00DA7A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5D94" w:rsidRDefault="00BD14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55D94" w:rsidRDefault="00BD143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F55D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CFA" w:rsidRDefault="00162CFA">
      <w:pPr>
        <w:spacing w:line="240" w:lineRule="auto"/>
      </w:pPr>
      <w:r>
        <w:separator/>
      </w:r>
    </w:p>
  </w:endnote>
  <w:endnote w:type="continuationSeparator" w:id="0">
    <w:p w:rsidR="00162CFA" w:rsidRDefault="00162C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CFA" w:rsidRDefault="00162CFA">
      <w:pPr>
        <w:spacing w:after="0"/>
      </w:pPr>
      <w:r>
        <w:separator/>
      </w:r>
    </w:p>
  </w:footnote>
  <w:footnote w:type="continuationSeparator" w:id="0">
    <w:p w:rsidR="00162CFA" w:rsidRDefault="00162C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B3189"/>
    <w:multiLevelType w:val="multilevel"/>
    <w:tmpl w:val="2D5B31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E6A0E"/>
    <w:multiLevelType w:val="multilevel"/>
    <w:tmpl w:val="2D5B31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371"/>
    <w:rsid w:val="000326AE"/>
    <w:rsid w:val="000A6437"/>
    <w:rsid w:val="0010153E"/>
    <w:rsid w:val="00126EF0"/>
    <w:rsid w:val="00133CB1"/>
    <w:rsid w:val="001351D3"/>
    <w:rsid w:val="00162CFA"/>
    <w:rsid w:val="001A35CB"/>
    <w:rsid w:val="001C4789"/>
    <w:rsid w:val="001F5B6F"/>
    <w:rsid w:val="00236D9C"/>
    <w:rsid w:val="00245E14"/>
    <w:rsid w:val="00260F73"/>
    <w:rsid w:val="002B2052"/>
    <w:rsid w:val="002D5051"/>
    <w:rsid w:val="002E1587"/>
    <w:rsid w:val="00311E8E"/>
    <w:rsid w:val="00322B1A"/>
    <w:rsid w:val="003342AD"/>
    <w:rsid w:val="00344805"/>
    <w:rsid w:val="0037455F"/>
    <w:rsid w:val="003777B0"/>
    <w:rsid w:val="003C2A74"/>
    <w:rsid w:val="00422348"/>
    <w:rsid w:val="00427B3B"/>
    <w:rsid w:val="004336A9"/>
    <w:rsid w:val="00443A75"/>
    <w:rsid w:val="00497CDD"/>
    <w:rsid w:val="004C7371"/>
    <w:rsid w:val="004D410D"/>
    <w:rsid w:val="00551912"/>
    <w:rsid w:val="00582AC3"/>
    <w:rsid w:val="0059399B"/>
    <w:rsid w:val="005D10A1"/>
    <w:rsid w:val="006415FF"/>
    <w:rsid w:val="0065486F"/>
    <w:rsid w:val="006A0BE3"/>
    <w:rsid w:val="006B77FE"/>
    <w:rsid w:val="006F49D9"/>
    <w:rsid w:val="0075367F"/>
    <w:rsid w:val="007A5CB9"/>
    <w:rsid w:val="007B55CE"/>
    <w:rsid w:val="0087480C"/>
    <w:rsid w:val="00896BA8"/>
    <w:rsid w:val="008D39FA"/>
    <w:rsid w:val="008F5FE5"/>
    <w:rsid w:val="009131DA"/>
    <w:rsid w:val="00956969"/>
    <w:rsid w:val="009712C7"/>
    <w:rsid w:val="009811B6"/>
    <w:rsid w:val="00A168F7"/>
    <w:rsid w:val="00A63782"/>
    <w:rsid w:val="00A674F0"/>
    <w:rsid w:val="00A7765E"/>
    <w:rsid w:val="00AA38B3"/>
    <w:rsid w:val="00AB0A38"/>
    <w:rsid w:val="00AE2CA7"/>
    <w:rsid w:val="00B72315"/>
    <w:rsid w:val="00BB181E"/>
    <w:rsid w:val="00BD143D"/>
    <w:rsid w:val="00BD4CE8"/>
    <w:rsid w:val="00C176BE"/>
    <w:rsid w:val="00CB3866"/>
    <w:rsid w:val="00D12287"/>
    <w:rsid w:val="00D40C8E"/>
    <w:rsid w:val="00D513BC"/>
    <w:rsid w:val="00DA7A1B"/>
    <w:rsid w:val="00E52204"/>
    <w:rsid w:val="00E617C8"/>
    <w:rsid w:val="00F55D94"/>
    <w:rsid w:val="00F63B74"/>
    <w:rsid w:val="00F75398"/>
    <w:rsid w:val="00FB7B9F"/>
    <w:rsid w:val="00FC78BD"/>
    <w:rsid w:val="00FD0403"/>
    <w:rsid w:val="7F7AD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4684"/>
  <w15:docId w15:val="{BDFBDC63-DEF7-4339-9547-CD93109D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link w:val="Default0"/>
    <w:rsid w:val="004D410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4D410D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6BD30-5DF0-49F0-9CF0-9463E1B2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соломатина</dc:creator>
  <cp:lastModifiedBy>HUAWEI</cp:lastModifiedBy>
  <cp:revision>14</cp:revision>
  <dcterms:created xsi:type="dcterms:W3CDTF">2026-03-28T04:57:00Z</dcterms:created>
  <dcterms:modified xsi:type="dcterms:W3CDTF">2026-03-28T05:58:00Z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1049-12.8.2.14811</vt:lpwstr>
  </property>
  <property fmtid="{D5CDD505-2E9C-101B-9397-08002B2CF9AE}" pid="3" name="ICV">
    <vt:lpwstr>BBB7FA0040CF46C37D2DC56925C93C9A_43</vt:lpwstr>
  </property>
</Properties>
</file>