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30E4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УДК 625.7.8:504.06</w:t>
      </w:r>
    </w:p>
    <w:p w14:paraId="037F278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67C47A7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center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И.Ф. Гафиатуллин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,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И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.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. Кутлияров,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.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Н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. Кутлияров</w:t>
      </w:r>
    </w:p>
    <w:bookmarkEnd w:id="0"/>
    <w:p w14:paraId="3D58847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center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1C9FE1F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center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ФГБОУ ВО Башкирский ГАУ, Уфа, Россия</w:t>
      </w:r>
    </w:p>
    <w:p w14:paraId="6BD4F9C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center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2AA5D99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center"/>
        <w:textAlignment w:val="auto"/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ОЦЕНКА ЭКОЛОГИЧЕСКОГО УЩЕРБА И ЭКОНОМИЧЕСКИХ ПОТЕРЬ ОТ НАКОПЛЕННЫХ НАРУШЕНИЙ ПРИ ЭКСПЛУАТАЦИИ ДОРОГ В АВАРИЙНОМ СОСТОЯНИИ</w:t>
      </w:r>
    </w:p>
    <w:p w14:paraId="4D59155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center"/>
        <w:textAlignment w:val="auto"/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029CBA9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Аннотация.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 статье рассматриваются вопросы экологической и экономической безопасности, связанные с наличием значительной протяжённости автомобильных дорог, эксплуатируемых в аварийном или предаварийном состоянии. Выявлены основные виды накопленного экологического ущерба: загрязнение почвенно-растительного слоя продуктами износа дорожного покрытия, нефтепродуктами и противогололёдными материалами, нарушение гидрологического режима прилегающих территорий, активизация эрозионных процессов. Систематизированы экономические потери, включающие прямые затраты на ликвидацию последствий, недополученные налоговые поступления из-за ограничения пропускной способности, а также скрытые потери от преждевременного износа подвижного состава и роста аварийности. Предложен подход к комплексной оценке ущерба на основе интеграции методов экологического нормирования и анализа стоимости жизненного цикла (LCCA). Обосновано, что устранение накопленных нарушений требует перехода от аварийно-восстановительных работ к системной реновации дорожной инфраструктуры с учётом экологических рисков.</w:t>
      </w:r>
    </w:p>
    <w:p w14:paraId="10A5DFC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Ключевые слова: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аварийное состояние дорог, экологический ущерб, экономические потери, накопленные нарушения, противогололёдные материалы, загрязнение почв, стоимость жизненного цикла, дорожная инфраструктура.</w:t>
      </w:r>
    </w:p>
    <w:p w14:paraId="36DDD8F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Актуальность проблемы.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На протяжении последних десятилетий в Российской Федерации сформировался значительный массив автомобильных дорог, эксплуатируемых с превышением нормативных сроков службы без капитального ремонта. По данным Росавтодора, доля региональных и местных дорог, не отвечающих нормативным требованиям, достигает 50–60 %, а более 15 % искусственных сооружений находятся в аварийном или предаварийном состоянии [1]. При этом проблема не ограничивается снижением транспортно-эксплуатационных характеристик. Длительная эксплуатация дорог с разрушенным покрытием, неработающей ливневой канализацией и дефектами водоотвода приводит к накоплению экологического ущерба, масштабы которого до настоящего времени не получили адекватной количественной оценки.</w:t>
      </w:r>
    </w:p>
    <w:p w14:paraId="328F133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В отличие от промышленных объектов, где экологический ущерб регламентирован природоохранным законодательством, дорожная инфраструктура рассматривается преимущественно через призму транспортной доступности и безопасности движения. Экологическая составляющая, как правило, учитывается лишь на этапе строительства (в составе ОВОС), тогда как в процессе длительной аварийной эксплуатации воздействие на окружающую среду не только не снижается, но и многократно возрастает. </w:t>
      </w:r>
    </w:p>
    <w:p w14:paraId="690379F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Это обусловлено:</w:t>
      </w:r>
    </w:p>
    <w:p w14:paraId="1231AABD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увеличением выноса продуктов износа покрытия (асфальтобетонная крошка, битум, тяжелые металлы);</w:t>
      </w:r>
    </w:p>
    <w:p w14:paraId="756DF920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бесконтрольным применением противогололёдных материалов, накапливающихся в придорожных экосистемах;</w:t>
      </w:r>
    </w:p>
    <w:p w14:paraId="3DFE6476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нарушением естественного стока поверхностных вод из-за разрушения кюветов и водопропускных труб;</w:t>
      </w:r>
    </w:p>
    <w:p w14:paraId="6EA1E26E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снижением несущей способности земляного полотна, что провоцирует оползневые и эрозионные процессы.</w:t>
      </w:r>
    </w:p>
    <w:p w14:paraId="6E1E0DD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Таким образом,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8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актуальность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исследования определяется необходимостью перехода от фрагментарной фиксации нарушений к системной оценке экологического и экономического ущерба как единого комплекса, требующего учёта при планировании ремонтных программ и распределении бюджетных средств.</w:t>
      </w:r>
    </w:p>
    <w:p w14:paraId="36EBE0B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Цель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работы: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разработать методические подходы к комплексной оценке экологического ущерба и экономических потерь, обусловленных длительной эксплуатацией автомобильных дорог в аварийном состоянии, и определить направления минимизации выявленных рисков.</w:t>
      </w:r>
    </w:p>
    <w:p w14:paraId="1A3C57F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Задачи:</w:t>
      </w:r>
    </w:p>
    <w:p w14:paraId="60730903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Классифицировать виды накопленных нарушений при эксплуатации дорог в аварийном состоянии, формирующие экологический ущерб.</w:t>
      </w:r>
    </w:p>
    <w:p w14:paraId="599DA50B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Систематизировать прямые и косвенные экономические потери, связанные с аварийным состоянием дорожной инфраструктуры.</w:t>
      </w:r>
    </w:p>
    <w:p w14:paraId="4F23BFDD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Обосновать необходимость интеграции экологических факторов в анализ стоимости жизненного цикла дорожных одежд.</w:t>
      </w:r>
    </w:p>
    <w:p w14:paraId="775B77A6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Предложить направления снижения накопленного ущерба при реконструкции и капитальном ремонте дорог.</w:t>
      </w:r>
    </w:p>
    <w:p w14:paraId="288477C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Методология и материалы исследования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. </w:t>
      </w:r>
      <w:r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Исследование базируется на анализе нормативно-правовых актов в области дорожного хозяйства и охраны окружающей среды (ФЗ № 257-ФЗ, ФЗ № 7-ФЗ), ведомственных методик оценки ущерба (ОДМ 218.2.068-2017, Методика исчисления размера вреда, причинённого почвам), статистических данных Росавтодора, Росприроднадзора и региональных органов управления дорожным хозяйством.</w:t>
      </w:r>
    </w:p>
    <w:p w14:paraId="6C89829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 работе использованы методы системного анализа, причинно-следственного моделирования, методы оценки экологического ущерба (затратный подход, метод прямого счёта), а также элементы анализа стоимости жизненного цикла (LCCA). Для количественной оценки воздействия противогололёдных материалов на придорожные экосистемы применены методы геоинформационного анализа и статистической обработки данных мониторинга.</w:t>
      </w:r>
    </w:p>
    <w:p w14:paraId="02C3E4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eastAsia="Segoe UI" w:cs="Times New Roman"/>
          <w:b w:val="0"/>
          <w:bCs w:val="0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Ключевые аспекты формирования экологического ущерба и экономических потерь</w:t>
      </w:r>
    </w:p>
    <w:p w14:paraId="677D83B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1. Экологический аспект: накопленные нарушения как источник длительного воздействия</w:t>
      </w:r>
    </w:p>
    <w:p w14:paraId="6BE6D2F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Аварийное состояние автомобильных дорог сопровождается целым комплексом взаимосвязанных негативных процессов, которые в отличие от единичных аварийных ситуаций носят хронический, накопительный характер.</w:t>
      </w:r>
    </w:p>
    <w:p w14:paraId="562CB3E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Загрязнение почв и водных объектов.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При разрушении асфальтобетонного покрытия происходит активный вынос твёрдых частиц, содержащих битум, полициклические ароматические углеводороды (ПАУ), тяжёлые металлы (свинец, кадмий, цинк). Согласно исследованиям [2], концентрация нефтепродуктов в почвах придорожных полос при интенсивности движения свыше 5 000 авт./сут превышает фоновые значения в 10–15 раз. В условиях аварийного покрытия этот показатель увеличивается дополнительно в 1,5–2 раза за счёт повышенной истираемости.</w:t>
      </w:r>
    </w:p>
    <w:p w14:paraId="71D6B84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Химическое загрязнение противогололёдными материалами.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Отсутствие гидроизоляции и разрушение бордюрного камня на дорогах в аварийном состоянии приводят к неконтролируемому смыву хлоридов (NaCl, CaCl₂) в почву и водные объекты. Накопление хлоридов в придорожных лесополосах достигает критических значений, вызывая деградацию древостоев и изменение видового состава травянистой растительности [3].</w:t>
      </w:r>
    </w:p>
    <w:p w14:paraId="11C0BF0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Нарушение гидрологического режима.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Разрушение водоотводных сооружений (кюветов, лотков, водопропускных труб) является наиболее распространённым дефектом на дорогах с продлённым сроком эксплуатации. Это приводит к переувлажнению земляного полотна, подтоплению прилегающих территорий, активизации процессов заболачивания и водной эрозии. По данным Росавтодора, до 30 % деформаций земляного полотна связаны именно с неудовлетворительной работой водоотвода [4].</w:t>
      </w:r>
    </w:p>
    <w:p w14:paraId="1E24821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Эрозионные и оползневые процессы.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Нарушение целостности откосов насыпей и выемок, отсутствие укрепительных сооружений способствуют развитию линейной эрозии (оврагообразование) и оползневых смещений, которые выводят из хозяйственного оборота значительные площади земель.</w:t>
      </w:r>
    </w:p>
    <w:p w14:paraId="24A7C8F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2. Экономический аспект: структура прямых и косвенных потерь</w:t>
      </w:r>
    </w:p>
    <w:p w14:paraId="4A5BF7E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Экономические потери от эксплуатации дорог в аварийном состоянии могут быть разделены на три основные группы: прямые затраты на ликвидацию последствий, косвенные потери для транспортной системы и скрытые социально-экономические издержки.</w:t>
      </w:r>
    </w:p>
    <w:p w14:paraId="19DD810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Прямые затраты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включают:</w:t>
      </w:r>
    </w:p>
    <w:p w14:paraId="623D4303"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расходы на ликвидацию аварийных ситуаций (очистка загрязнённых территорий, восстановление водоотвода, укрепление откосов);</w:t>
      </w:r>
    </w:p>
    <w:p w14:paraId="5784AC24"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затраты на ежегодный ямочный ремонт, эффективность которого на аварийных участках не превышает 1–2 лет;</w:t>
      </w:r>
    </w:p>
    <w:p w14:paraId="6DC1DFB8"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компенсационные выплаты за причинение вреда окружающей среде при предъявлении исков природоохранными органами.</w:t>
      </w:r>
    </w:p>
    <w:p w14:paraId="559F8EF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Косвенные потери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обусловлены:</w:t>
      </w:r>
    </w:p>
    <w:p w14:paraId="1ACA1989">
      <w:pPr>
        <w:pStyle w:val="9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снижением срока службы подвижного состава (рост затрат на топливо на 15–25 %, увеличение износа ходовой части и шин на 20–30 %) [5];</w:t>
      </w:r>
    </w:p>
    <w:p w14:paraId="6E8C0B1B">
      <w:pPr>
        <w:pStyle w:val="9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потерями времени пользователей из-за снижения скорости движения и введения ограничений по грузоподъёмности;</w:t>
      </w:r>
    </w:p>
    <w:p w14:paraId="54079AF5">
      <w:pPr>
        <w:pStyle w:val="9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потерями грузовладельцев из-за невозможности использования маршрутов в весенний период («просушка» дорог).</w:t>
      </w:r>
    </w:p>
    <w:p w14:paraId="6796734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Скрытые социально-экономические издержки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проявляются в виде повышенной аварийности (рост социальных выплат, потери человеческого капитала) и снижения инвестиционной привлекательности территорий, не обеспеченных надёжной транспортной связью.</w:t>
      </w:r>
    </w:p>
    <w:p w14:paraId="77CF574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Таблица 1 — Классификация видов ущерба и методов оценки</w:t>
      </w:r>
    </w:p>
    <w:tbl>
      <w:tblPr>
        <w:tblStyle w:val="5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43"/>
        <w:gridCol w:w="2047"/>
        <w:gridCol w:w="2730"/>
        <w:gridCol w:w="2558"/>
      </w:tblGrid>
      <w:tr w14:paraId="27804E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8DD1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eastAsia="Segoe UI" w:cs="Times New Roman"/>
                <w:b/>
                <w:bCs/>
                <w:kern w:val="0"/>
                <w:sz w:val="28"/>
                <w:szCs w:val="28"/>
                <w:lang w:val="en-US" w:eastAsia="zh-CN" w:bidi="ar"/>
              </w:rPr>
              <w:t>Вид ущерба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118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eastAsia="Segoe UI" w:cs="Times New Roman"/>
                <w:b/>
                <w:bCs/>
                <w:kern w:val="0"/>
                <w:sz w:val="28"/>
                <w:szCs w:val="28"/>
                <w:lang w:val="en-US" w:eastAsia="zh-CN" w:bidi="ar"/>
              </w:rPr>
              <w:t>Источник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F75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eastAsia="Segoe UI" w:cs="Times New Roman"/>
                <w:b/>
                <w:bCs/>
                <w:kern w:val="0"/>
                <w:sz w:val="28"/>
                <w:szCs w:val="28"/>
                <w:lang w:val="en-US" w:eastAsia="zh-CN" w:bidi="ar"/>
              </w:rPr>
              <w:t>Метод оценки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1A7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eastAsia="Segoe UI" w:cs="Times New Roman"/>
                <w:b/>
                <w:bCs/>
                <w:kern w:val="0"/>
                <w:sz w:val="28"/>
                <w:szCs w:val="28"/>
                <w:lang w:val="en-US" w:eastAsia="zh-CN" w:bidi="ar"/>
              </w:rPr>
              <w:t>Периодичность проявления</w:t>
            </w:r>
          </w:p>
        </w:tc>
      </w:tr>
      <w:tr w14:paraId="1A8189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B9B9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Загрязнение почв нефтепродуктами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D0F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Истирание покрытия, утечки ГСМ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887C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Метод прямого счёта (расчёт затрат на рекультивацию)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738E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Хроническое, нарастающее</w:t>
            </w:r>
          </w:p>
        </w:tc>
      </w:tr>
      <w:tr w14:paraId="268DB7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DC9B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Загрязнение водных объектов хлоридами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39C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Смыв противогололёдных материалов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A03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Метод предотвращённого ущерба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9B12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Сезонное, с накоплением</w:t>
            </w:r>
          </w:p>
        </w:tc>
      </w:tr>
      <w:tr w14:paraId="7F1B98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BA0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Нарушение гидрологии (подтопление)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AFF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Разрушение водоотвода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151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Затратный метод (восстановление дренажа)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5371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Прогрессирующее</w:t>
            </w:r>
          </w:p>
        </w:tc>
      </w:tr>
      <w:tr w14:paraId="78DC54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9F0B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Дополнительный износ транспорта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CC6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Низкая ровность покрытия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EDA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Метод сравнения эксплуатационных затрат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9F24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Постоянное</w:t>
            </w:r>
          </w:p>
        </w:tc>
      </w:tr>
      <w:tr w14:paraId="169493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71E5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Эрозия земель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9D6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Отсутствие укрепления откосов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A92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Расчёт затрат на восстановление земель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A8E2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kern w:val="0"/>
                <w:sz w:val="28"/>
                <w:szCs w:val="28"/>
                <w:lang w:val="en-US" w:eastAsia="zh-CN" w:bidi="ar"/>
              </w:rPr>
              <w:t>Необратимое</w:t>
            </w:r>
          </w:p>
        </w:tc>
      </w:tr>
    </w:tbl>
    <w:p w14:paraId="3BFAF01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3. Социальный и аварийный аспекты</w:t>
      </w:r>
    </w:p>
    <w:p w14:paraId="36DBB0E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Эксплуатация дорог в аварийном состоянии прямо коррелирует с ростом дорожно-транспортных происшествий. По данным [6], на участках с коэффициентом ровности IRI &gt; 4,0 м/км (что характерно для аварийных покрытий) риск возникновения ДТП возрастает в 1,8–2,5 раза по сравнению с нормативными значениями. При этом стоимость социальных последствий (потеря жизни, инвалидность) многократно превышает прямые затраты на ремонт.</w:t>
      </w:r>
    </w:p>
    <w:p w14:paraId="6146AFF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Методические подходы к количественной оценке ущерба</w:t>
      </w:r>
    </w:p>
    <w:p w14:paraId="77BC6E2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Для интегральной оценки предлагается использовать комбинированную методику, объединяющую расчёт накопленного экологического ущерба и экономических потерь за весь период сверхнормативной эксплуатации дороги.</w:t>
      </w:r>
    </w:p>
    <w:p w14:paraId="03200E2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Оценка накопленного экологического ущерба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(Uэ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р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) производится по формуле:</w:t>
      </w:r>
    </w:p>
    <w:p w14:paraId="2D35040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Uэк=∑i=1n(Mi⋅Ki⋅Ti)+Uгидр+Uэр+Uрекульт</w:t>
      </w:r>
    </w:p>
    <w:p w14:paraId="14189B0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где:</w:t>
      </w:r>
    </w:p>
    <w:p w14:paraId="3A41190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Mi — масса загрязняющего вещества i-го вида, поступившего в окружающую среду за период сверхнормативной эксплуатации, т;</w:t>
      </w:r>
    </w:p>
    <w:p w14:paraId="1762CE0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Ki — коэффициент, учитывающий класс опасности и стоимость обезвреживания единицы загрязнителя;</w:t>
      </w:r>
    </w:p>
    <w:p w14:paraId="4A8C8A0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Ti — такса для исчисления размера вреда (согласно действующим методикам);</w:t>
      </w:r>
    </w:p>
    <w:p w14:paraId="5C78E7C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Uгидр — ущерб от нарушения гидрологического режима (стоимость восстановления дренажных систем);</w:t>
      </w:r>
    </w:p>
    <w:p w14:paraId="680D3F7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Uэр — ущерб от эрозии и потери плодородия почв;</w:t>
      </w:r>
    </w:p>
    <w:p w14:paraId="4919975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Uрекульт — затраты на рекультивацию нарушенных земель.</w:t>
      </w:r>
    </w:p>
    <w:p w14:paraId="6040AB1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Оценка экономических потерь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Эпот включает дополнительные транспортные издержки и потери от снижения пропускной способности:</w:t>
      </w:r>
    </w:p>
    <w:p w14:paraId="2FDC399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Эпот=ΔЗтопл+ΔЗизнос+Пгруз+Пвремя+Уавар</w:t>
      </w:r>
    </w:p>
    <w:p w14:paraId="31D130B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где:</w:t>
      </w:r>
    </w:p>
    <w:p w14:paraId="5C3A11C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ΔЗтопл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дополнительные затраты на топливо из-за повышенного сопротивления качению;</w:t>
      </w:r>
    </w:p>
    <w:p w14:paraId="7B4A841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ΔЗизнос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дополнительный износ ходовой части и шин;</w:t>
      </w:r>
    </w:p>
    <w:p w14:paraId="1BAA2A8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Пгруз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потери грузовладельцев из-за ограничений движения;</w:t>
      </w:r>
    </w:p>
    <w:p w14:paraId="2683E5F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Пвремя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потери времени пользователей;</w:t>
      </w:r>
    </w:p>
    <w:p w14:paraId="70C71C5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Уавар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ущерб от повышенной аварийности (социальный и материальный).</w:t>
      </w:r>
    </w:p>
    <w:p w14:paraId="120D542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Расчёт дополнительных затрат на топливо 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ΔЗтопл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может быть выполнен на основе зависимости расхода топлива от ровности покрытия:</w:t>
      </w:r>
    </w:p>
    <w:p w14:paraId="7FC0825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ΔЗтопл=(qавар−qнорм)⋅L⋅N⋅Cтопл</w:t>
      </w:r>
    </w:p>
    <w:p w14:paraId="3D78611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где:</w:t>
      </w:r>
    </w:p>
    <w:p w14:paraId="40DA617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qавар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, 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qнорм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удельный расход топлива на 1 км пробега при движении по аварийному и нормативному покрытию соответственно, л/км;</w:t>
      </w:r>
    </w:p>
    <w:p w14:paraId="7A46950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L — протяжённость участка, км;</w:t>
      </w:r>
    </w:p>
    <w:p w14:paraId="70E3264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N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— интенсивность движения, авт./сут;</w:t>
      </w:r>
    </w:p>
    <w:p w14:paraId="39CF8E9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Cтопл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— стоимость топлива, руб./л.</w:t>
      </w:r>
    </w:p>
    <w:p w14:paraId="415F698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Направления решения проблемы</w:t>
      </w:r>
    </w:p>
    <w:p w14:paraId="7D161C9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Минимизация накопленного экологического ущерба и экономических потерь требует не аварийно-восстановительных, а системных решений</w:t>
      </w:r>
    </w:p>
    <w:p w14:paraId="0F55441B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709" w:firstLineChars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Инвентаризация и ранжирование участков.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Необходимо проведение сплошной инвентаризации дорожной сети с выделением участков, находящихся в аварийном состоянии более 5 лет, и оценкой накопленного экологического ущерба по предложенной методике. Ранжирование по степени воздействия на окружающую среду позволит обосновать очерёдность реконструкции.</w:t>
      </w:r>
    </w:p>
    <w:p w14:paraId="6688B26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709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Обязательный учёт экологического ущерба в проектах реконструкции.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При разработке проектной документации на капитальный ремонт и реконструкцию следует включать раздел «Ликвидация накопленного экологического ущерба», предусматривающий:</w:t>
      </w:r>
    </w:p>
    <w:p w14:paraId="549646C5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рекультивацию загрязнённых придорожных полос;</w:t>
      </w:r>
    </w:p>
    <w:p w14:paraId="500491D2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восстановление нарушенной гидрологической сети;</w:t>
      </w:r>
    </w:p>
    <w:p w14:paraId="5447CB0A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hanging="42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замену грунтов в зоне деградации от противогололёдных материалов.</w:t>
      </w:r>
    </w:p>
    <w:p w14:paraId="7FD2280A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right="0" w:rightChars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>Э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кономическое стимулирование.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Переход к контрактам жизненного цикла (КЖЦ) должен предусматривать ответственность подрядчика не только за техническое состояние дороги, но и за соблюдение экологических нормативов в течение всего периода эксплуатации. В критерии оценки заявок целесообразно включить показатели экологической эффективности применяемых материалов и технологий.</w:t>
      </w:r>
    </w:p>
    <w:p w14:paraId="5F7DDC04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right="0" w:rightChars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Совершенствование нормативной базы.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Актуализация методик расчёта экономических потерь и экологического ущерба, введение обязательных требований по оценке накопленного вреда при продлении сроков эксплуатации дорог сверх нормативных.</w:t>
      </w:r>
    </w:p>
    <w:p w14:paraId="3695E7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Выводы</w:t>
      </w:r>
    </w:p>
    <w:p w14:paraId="10FB509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Проведённое исследование позволяет сделать следующие выводы:</w:t>
      </w:r>
    </w:p>
    <w:p w14:paraId="4E8FFDE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Длительная эксплуатация автомобильных дорог в аварийном состоянии приводит к формированию устойчивых очагов накопленного экологического ущерба, характеризующихся загрязнением почв и водных объектов продуктами износа покрытия и противогололёдными материалами, а также нарушением гидрологического режима прилегающих территорий.</w:t>
      </w:r>
    </w:p>
    <w:p w14:paraId="40883F8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Экономические потери, связанные с аварийным состоянием дорог, не ограничиваются прямыми затратами на ремонт; они включают значительные косвенные составляющие: дополнительный износ подвижного состава, потери времени грузовладельцев и населения, ущерб от повышенной аварийности, которые в 2–4 раза превышают прямые затраты.</w:t>
      </w:r>
    </w:p>
    <w:p w14:paraId="5739E04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Существующая система планирования ремонтных работ ориентирована преимущественно на краткосрочное восстановление транспортно-эксплуатационных характеристик и не учитывает необходимость ликвидации накопленного экологического ущерба, что ведёт к консервации экологически опасных объектов.</w:t>
      </w:r>
    </w:p>
    <w:p w14:paraId="4DBA665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709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Преодоление сложившейся ситуации возможно только при переходе к управлению дорожными активами на основе принципов устойчивого развития, интеграции экологических факторов в анализ стоимости жизненного цикла и внедрении контрактных механизмов, стимулирующих снижение долгосрочного воздействия на окружающую среду.</w:t>
      </w:r>
    </w:p>
    <w:p w14:paraId="3A81C9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br w:type="page"/>
      </w:r>
    </w:p>
    <w:p w14:paraId="19C80B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default" w:ascii="Times New Roman" w:hAnsi="Times New Roman" w:eastAsia="Segoe UI" w:cs="Times New Roman"/>
          <w:b/>
          <w:bCs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Библиографический список</w:t>
      </w:r>
    </w:p>
    <w:p w14:paraId="10E51AB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1.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Государственный доклад «О состоянии и об охране окружающей среды Российской Федерации в 2023 году». — М.: Минприроды России, 2024. — 356 с.</w:t>
      </w:r>
    </w:p>
    <w:p w14:paraId="74B3CCB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2.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Васильев, А.П. Экологические аспекты дорожного строительства / А.П. Васильев, В.М. Сиденко. — М.: Транспорт, 2021. — 280 с.</w:t>
      </w:r>
    </w:p>
    <w:p w14:paraId="21FEBB8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3.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Власов, Д.В. Влияние противогололёдных реагентов на состояние придорожных экосистем / Д.В. Власов // Экология и промышленность России. — 2022. — Т. 26. — № 4. — С. 32–37.</w:t>
      </w:r>
    </w:p>
    <w:p w14:paraId="325EF23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4.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ОДМ 218.2.068-2017. Методические рекомендации по оценке технического состояния автомобильных дорог. — М.: Росавтодор, 2017. — 95 с.</w:t>
      </w:r>
    </w:p>
    <w:p w14:paraId="5D5A447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5.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Лукьянов, В.В. Эффективность инвестиций в дорожную инфраструктуру: методы оценки / В.В. Лукьянов // Дороги России. — 2023. — № 6. — С. 14–21.</w:t>
      </w:r>
    </w:p>
    <w:p w14:paraId="48BAD07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6.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Кутлияров, Д.Н. Оценка состояния и комплексное обустройство водосбора р. Таналык Республики Башкортостан: дис. … канд. техн. наук / Д.Н. Кутлияров. — М.: МГУП, 2009. — 168 с.</w:t>
      </w:r>
    </w:p>
    <w:p w14:paraId="1C49E9A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7.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Кутлияров, А.Н. Экономические аспекты управления дорожным хозяйством в регионах / А.Н. Кутлияров, Д.Н. Кутлияров // Аграрная наука в условиях модернизации и инновационного развития АПК России. — Иваново, 2018. — С. 396–399.</w:t>
      </w:r>
    </w:p>
    <w:p w14:paraId="0FFE4BF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Сведения об авторах</w:t>
      </w:r>
    </w:p>
    <w:p w14:paraId="1EC469B8">
      <w:pPr>
        <w:pStyle w:val="9"/>
        <w:shd w:val="clear" w:color="auto" w:fill="FFFFFF"/>
        <w:jc w:val="both"/>
        <w:rPr>
          <w:rStyle w:val="7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8"/>
          <w:rFonts w:ascii="Times New Roman" w:hAnsi="Times New Roman" w:eastAsia="Segoe UI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Гафиатуллин Ильдар Фаритович – студент 4 курса направления подготовки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Строительство</w:t>
      </w:r>
      <w:r>
        <w:rPr>
          <w:rStyle w:val="8"/>
          <w:rFonts w:ascii="Times New Roman" w:hAnsi="Times New Roman" w:eastAsia="Segoe UI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ФГБОУ ВО Башкирский ГАУ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, </w:t>
      </w:r>
      <w:r>
        <w:fldChar w:fldCharType="begin"/>
      </w:r>
      <w:r>
        <w:instrText xml:space="preserve"> HYPERLINK "mailto:ildar.gaf@mail.ru"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</w:rPr>
        <w:t>ildar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</w:rPr>
        <w:t>gaf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@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</w:rPr>
        <w:t>mail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</w:rPr>
        <w:t>ru</w:t>
      </w:r>
      <w:r>
        <w:rPr>
          <w:rStyle w:val="7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p w14:paraId="3252916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Кутлияров Ильмир Амирович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— студент 1 курса направления подготовки Строительство ФГБОУ ВО Башкирский ГАУ,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ilmir.kutliyarov@gmail.com</w:t>
      </w:r>
    </w:p>
    <w:p w14:paraId="23221BD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Кутлияров Амир Наилевич</w:t>
      </w:r>
      <w:r>
        <w:rPr>
          <w:rStyle w:val="6"/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— канд. экон. наук, доцент кафедры землеустройства ФГБОУ ВО Башкирский ГАУ,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Kutliarov-a@mail.ru</w:t>
      </w:r>
    </w:p>
    <w:p w14:paraId="5481BD0F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8F6028"/>
    <w:multiLevelType w:val="singleLevel"/>
    <w:tmpl w:val="B38F602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710E641"/>
    <w:multiLevelType w:val="singleLevel"/>
    <w:tmpl w:val="F710E64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06D93151"/>
    <w:multiLevelType w:val="singleLevel"/>
    <w:tmpl w:val="06D9315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0D0E1059"/>
    <w:multiLevelType w:val="singleLevel"/>
    <w:tmpl w:val="0D0E105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3D0B644C"/>
    <w:multiLevelType w:val="singleLevel"/>
    <w:tmpl w:val="3D0B64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6A94"/>
    <w:rsid w:val="09B74578"/>
    <w:rsid w:val="48AD189B"/>
    <w:rsid w:val="609138DF"/>
    <w:rsid w:val="70E704EA"/>
    <w:rsid w:val="770C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3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0"/>
    <w:rPr>
      <w:i/>
      <w:iCs/>
    </w:rPr>
  </w:style>
  <w:style w:type="character" w:styleId="7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Strong"/>
    <w:basedOn w:val="4"/>
    <w:qFormat/>
    <w:uiPriority w:val="0"/>
    <w:rPr>
      <w:b/>
      <w:bCs/>
    </w:rPr>
  </w:style>
  <w:style w:type="paragraph" w:styleId="9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2026-03-28T14:40:00Z</dcterms:created>
  <dc:creator>PIKIBULKI</dc:creator>
  <cp:lastModifiedBy>PIKIBULKI</cp:lastModifiedBy>
  <dcterms:modified xsi:type="dcterms:W3CDTF">2026-03-30T14:49:25Z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B3098ED83640453D89A1B31B72A9038E_12</vt:lpwstr>
  </property>
</Properties>
</file>