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  <w:r>
        <w:rPr>
          <w:rFonts w:ascii="Trebuchet MS" w:hAnsi="Trebuchet MS"/>
          <w:color w:val="475C7A"/>
          <w:kern w:val="36"/>
          <w:sz w:val="38"/>
          <w:szCs w:val="38"/>
        </w:rPr>
        <w:t>ГБОУ Школа №1391дошкольное отделение 5.</w:t>
      </w: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  <w:r w:rsidRPr="000C7D79">
        <w:rPr>
          <w:rFonts w:ascii="Trebuchet MS" w:hAnsi="Trebuchet MS"/>
          <w:color w:val="475C7A"/>
          <w:kern w:val="36"/>
          <w:sz w:val="38"/>
          <w:szCs w:val="38"/>
        </w:rPr>
        <w:t xml:space="preserve">Тема самообразования в старшей группе: </w:t>
      </w: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  <w:r w:rsidRPr="000C7D79">
        <w:rPr>
          <w:rFonts w:ascii="Trebuchet MS" w:hAnsi="Trebuchet MS"/>
          <w:color w:val="475C7A"/>
          <w:kern w:val="36"/>
          <w:sz w:val="38"/>
          <w:szCs w:val="38"/>
        </w:rPr>
        <w:t>«Использование дидактических игр, как способ формирования математических способностей»</w:t>
      </w:r>
    </w:p>
    <w:p w:rsid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</w:p>
    <w:p w:rsidR="000C7D79" w:rsidRPr="000C7D79" w:rsidRDefault="000C7D79" w:rsidP="000C7D79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hAnsi="Trebuchet MS"/>
          <w:color w:val="475C7A"/>
          <w:kern w:val="36"/>
          <w:sz w:val="38"/>
          <w:szCs w:val="38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  <w:r>
        <w:rPr>
          <w:rFonts w:ascii="Verdana" w:hAnsi="Verdana"/>
          <w:b/>
          <w:bCs/>
          <w:color w:val="303F50"/>
          <w:sz w:val="28"/>
          <w:szCs w:val="28"/>
          <w:u w:val="single"/>
        </w:rPr>
        <w:t xml:space="preserve">Подготовил: </w:t>
      </w: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  <w:r>
        <w:rPr>
          <w:rFonts w:ascii="Verdana" w:hAnsi="Verdana"/>
          <w:b/>
          <w:bCs/>
          <w:color w:val="303F50"/>
          <w:sz w:val="28"/>
          <w:szCs w:val="28"/>
          <w:u w:val="single"/>
        </w:rPr>
        <w:t>воспитатель Кривицкая Ольга Александровна.</w:t>
      </w: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b/>
          <w:bCs/>
          <w:color w:val="303F50"/>
          <w:sz w:val="28"/>
          <w:szCs w:val="28"/>
          <w:u w:val="single"/>
        </w:rPr>
      </w:pP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color w:val="303F50"/>
          <w:sz w:val="28"/>
          <w:szCs w:val="28"/>
        </w:rPr>
      </w:pPr>
      <w:bookmarkStart w:id="0" w:name="_GoBack"/>
      <w:bookmarkEnd w:id="0"/>
      <w:r w:rsidRPr="000C7D79">
        <w:rPr>
          <w:rFonts w:ascii="Verdana" w:hAnsi="Verdana"/>
          <w:b/>
          <w:bCs/>
          <w:color w:val="303F50"/>
          <w:sz w:val="28"/>
          <w:szCs w:val="28"/>
          <w:u w:val="single"/>
        </w:rPr>
        <w:lastRenderedPageBreak/>
        <w:t>Цель:</w:t>
      </w:r>
      <w:r w:rsidRPr="000C7D79">
        <w:rPr>
          <w:rFonts w:ascii="Verdana" w:hAnsi="Verdana"/>
          <w:color w:val="303F50"/>
          <w:sz w:val="28"/>
          <w:szCs w:val="28"/>
        </w:rPr>
        <w:t> повышение своего теоретического уровня, профессионального мастерства и компетентности.</w:t>
      </w:r>
    </w:p>
    <w:p w:rsidR="000C7D79" w:rsidRP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color w:val="303F50"/>
          <w:sz w:val="28"/>
          <w:szCs w:val="28"/>
        </w:rPr>
      </w:pPr>
    </w:p>
    <w:p w:rsidR="000C7D79" w:rsidRP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color w:val="303F50"/>
          <w:sz w:val="28"/>
          <w:szCs w:val="28"/>
        </w:rPr>
      </w:pPr>
      <w:r w:rsidRPr="000C7D79">
        <w:rPr>
          <w:rFonts w:ascii="Verdana" w:hAnsi="Verdana"/>
          <w:b/>
          <w:bCs/>
          <w:color w:val="303F50"/>
          <w:sz w:val="28"/>
          <w:szCs w:val="28"/>
          <w:u w:val="single"/>
        </w:rPr>
        <w:t>Задачи:</w:t>
      </w:r>
    </w:p>
    <w:p w:rsidR="000C7D79" w:rsidRP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color w:val="303F50"/>
          <w:sz w:val="28"/>
          <w:szCs w:val="28"/>
        </w:rPr>
      </w:pPr>
      <w:r w:rsidRPr="000C7D79">
        <w:rPr>
          <w:rFonts w:ascii="Verdana" w:hAnsi="Verdana"/>
          <w:color w:val="303F50"/>
          <w:sz w:val="28"/>
          <w:szCs w:val="28"/>
        </w:rPr>
        <w:t>- Продолжать закреплять количественные и порядковые числительные, различать геометрические фигуры, ориентироваться в пространстве и во времени.</w:t>
      </w:r>
    </w:p>
    <w:p w:rsidR="000C7D79" w:rsidRP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color w:val="303F50"/>
          <w:sz w:val="28"/>
          <w:szCs w:val="28"/>
        </w:rPr>
      </w:pPr>
      <w:r w:rsidRPr="000C7D79">
        <w:rPr>
          <w:rFonts w:ascii="Verdana" w:hAnsi="Verdana"/>
          <w:color w:val="303F50"/>
          <w:sz w:val="28"/>
          <w:szCs w:val="28"/>
        </w:rPr>
        <w:t>- Продолжать развивать навыки самостоятельной деятельности детей, умение сосредотачиваться на одном объекте, умственные способности; коммуникативные навыки.</w:t>
      </w:r>
    </w:p>
    <w:p w:rsid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color w:val="303F50"/>
          <w:sz w:val="28"/>
          <w:szCs w:val="28"/>
        </w:rPr>
      </w:pPr>
      <w:r w:rsidRPr="000C7D79">
        <w:rPr>
          <w:rFonts w:ascii="Verdana" w:hAnsi="Verdana"/>
          <w:color w:val="303F50"/>
          <w:sz w:val="28"/>
          <w:szCs w:val="28"/>
        </w:rPr>
        <w:t>- Способствовать формированию дружеских взаимоотношений со сверстниками, уступчивости, умения договариваться.</w:t>
      </w:r>
    </w:p>
    <w:p w:rsidR="000C7D79" w:rsidRP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color w:val="303F50"/>
          <w:sz w:val="28"/>
          <w:szCs w:val="28"/>
        </w:rPr>
      </w:pPr>
    </w:p>
    <w:p w:rsidR="000C7D79" w:rsidRP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color w:val="303F50"/>
          <w:sz w:val="20"/>
        </w:rPr>
      </w:pPr>
      <w:r w:rsidRPr="000C7D79">
        <w:rPr>
          <w:rFonts w:ascii="Verdana" w:hAnsi="Verdana"/>
          <w:b/>
          <w:bCs/>
          <w:color w:val="303F50"/>
          <w:sz w:val="20"/>
        </w:rPr>
        <w:t> </w:t>
      </w:r>
    </w:p>
    <w:tbl>
      <w:tblPr>
        <w:tblW w:w="94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516"/>
        <w:gridCol w:w="3128"/>
        <w:gridCol w:w="2810"/>
        <w:gridCol w:w="1962"/>
      </w:tblGrid>
      <w:tr w:rsidR="000C7D79" w:rsidRPr="000C7D79" w:rsidTr="000C7D79">
        <w:trPr>
          <w:gridAfter w:val="1"/>
          <w:wAfter w:w="1962" w:type="dxa"/>
        </w:trPr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1.</w:t>
            </w:r>
          </w:p>
        </w:tc>
        <w:tc>
          <w:tcPr>
            <w:tcW w:w="3128" w:type="dxa"/>
            <w:tcBorders>
              <w:top w:val="single" w:sz="8" w:space="0" w:color="B9C2CB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2. Работа с детьми</w:t>
            </w:r>
          </w:p>
        </w:tc>
        <w:tc>
          <w:tcPr>
            <w:tcW w:w="2810" w:type="dxa"/>
            <w:tcBorders>
              <w:top w:val="single" w:sz="8" w:space="0" w:color="B9C2CB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3. Задачи</w:t>
            </w:r>
          </w:p>
        </w:tc>
      </w:tr>
      <w:tr w:rsidR="000C7D79" w:rsidRPr="000C7D79" w:rsidTr="000C7D79">
        <w:trPr>
          <w:gridAfter w:val="1"/>
          <w:wAfter w:w="1962" w:type="dxa"/>
          <w:trHeight w:val="3027"/>
        </w:trPr>
        <w:tc>
          <w:tcPr>
            <w:tcW w:w="1516" w:type="dxa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 </w:t>
            </w:r>
          </w:p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Сентябрь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I. Организационно-диагностический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1. Исследования количественных представлений: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«Зажги звёзды».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</w:t>
            </w:r>
            <w:proofErr w:type="gramStart"/>
            <w:r w:rsidRPr="000C7D79">
              <w:rPr>
                <w:rFonts w:ascii="Verdana" w:hAnsi="Verdana"/>
                <w:color w:val="303F50"/>
                <w:sz w:val="20"/>
              </w:rPr>
              <w:t>Сосчитай сколько раз хлопну</w:t>
            </w:r>
            <w:proofErr w:type="gramEnd"/>
            <w:r w:rsidRPr="000C7D79">
              <w:rPr>
                <w:rFonts w:ascii="Verdana" w:hAnsi="Verdana"/>
                <w:color w:val="303F50"/>
                <w:sz w:val="20"/>
              </w:rPr>
              <w:t>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2. Исследование знаний о геометрических фигурах;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-</w:t>
            </w:r>
            <w:r w:rsidRPr="000C7D79">
              <w:rPr>
                <w:rFonts w:ascii="Verdana" w:hAnsi="Verdana"/>
                <w:color w:val="303F50"/>
                <w:sz w:val="20"/>
              </w:rPr>
              <w:t> «Геометрическая мозаика».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«Почини коврик».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3. Исследование умения ориентироваться в пространстве;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 xml:space="preserve">- «Скажи что справа, слева, сзади, спереди от тебя, </w:t>
            </w:r>
            <w:proofErr w:type="gramStart"/>
            <w:r w:rsidRPr="000C7D79">
              <w:rPr>
                <w:rFonts w:ascii="Verdana" w:hAnsi="Verdana"/>
                <w:color w:val="303F50"/>
                <w:sz w:val="20"/>
              </w:rPr>
              <w:t>за</w:t>
            </w:r>
            <w:proofErr w:type="gramEnd"/>
            <w:r w:rsidRPr="000C7D79">
              <w:rPr>
                <w:rFonts w:ascii="Verdana" w:hAnsi="Verdana"/>
                <w:color w:val="303F50"/>
                <w:sz w:val="20"/>
              </w:rPr>
              <w:t>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 xml:space="preserve">- «Где лежит игрушка?» (на верхней, средней, </w:t>
            </w:r>
            <w:r w:rsidRPr="000C7D79">
              <w:rPr>
                <w:rFonts w:ascii="Verdana" w:hAnsi="Verdana"/>
                <w:color w:val="303F50"/>
                <w:sz w:val="20"/>
              </w:rPr>
              <w:lastRenderedPageBreak/>
              <w:t>нижней полке).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4. Исследование ориентировки во времени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-</w:t>
            </w:r>
            <w:r w:rsidRPr="000C7D79">
              <w:rPr>
                <w:rFonts w:ascii="Verdana" w:hAnsi="Verdana"/>
                <w:color w:val="303F50"/>
                <w:sz w:val="20"/>
              </w:rPr>
              <w:t> «Обозначений части суток».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-</w:t>
            </w:r>
            <w:r w:rsidRPr="000C7D79">
              <w:rPr>
                <w:rFonts w:ascii="Verdana" w:hAnsi="Verdana"/>
                <w:color w:val="303F50"/>
                <w:sz w:val="20"/>
              </w:rPr>
              <w:t> «Обозначений времени, как «вчера», «сегодня», «завтра»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lastRenderedPageBreak/>
              <w:t> 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Цель: Выявить уровень знаний детей по данной теме.</w:t>
            </w:r>
          </w:p>
        </w:tc>
      </w:tr>
      <w:tr w:rsidR="000C7D79" w:rsidRPr="000C7D79" w:rsidTr="000C7D79">
        <w:trPr>
          <w:trHeight w:val="2563"/>
        </w:trPr>
        <w:tc>
          <w:tcPr>
            <w:tcW w:w="1516" w:type="dxa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lastRenderedPageBreak/>
              <w:t>Октябрь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II. Основная часть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Изучение порядковых и количественных числительных.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1. Игры с цифрами и числами</w:t>
            </w:r>
          </w:p>
          <w:p w:rsidR="000C7D79" w:rsidRPr="000C7D79" w:rsidRDefault="000C7D79" w:rsidP="000C7D79">
            <w:pPr>
              <w:spacing w:before="150" w:after="150" w:line="293" w:lineRule="atLeast"/>
              <w:ind w:left="360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«Назови скорей».</w:t>
            </w:r>
          </w:p>
          <w:p w:rsidR="000C7D79" w:rsidRPr="000C7D79" w:rsidRDefault="000C7D79" w:rsidP="000C7D79">
            <w:pPr>
              <w:spacing w:before="150" w:after="150" w:line="293" w:lineRule="atLeast"/>
              <w:ind w:left="360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«Покажи столько же».</w:t>
            </w:r>
          </w:p>
          <w:p w:rsidR="000C7D79" w:rsidRPr="000C7D79" w:rsidRDefault="000C7D79" w:rsidP="000C7D79">
            <w:pPr>
              <w:spacing w:before="150" w:after="150" w:line="293" w:lineRule="atLeast"/>
              <w:ind w:left="360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«Какой цифры не стало».</w:t>
            </w:r>
          </w:p>
          <w:p w:rsidR="000C7D79" w:rsidRPr="000C7D79" w:rsidRDefault="000C7D79" w:rsidP="000C7D79">
            <w:pPr>
              <w:spacing w:before="150" w:after="150" w:line="293" w:lineRule="atLeast"/>
              <w:ind w:left="360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«Соедини цифры с нужным количеством».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 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1. Формировать у детей понятие о порядковом счёте и количественных числительных, упражнять в порядковом счете до 10.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2. Развивать внимание, зрительную и слуховую память, логическое мышление, наблюдательность, математическую речь.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3. Способствовать формированию активности, дисциплинированности детей.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rPr>
                <w:rFonts w:ascii="Verdana" w:hAnsi="Verdana"/>
                <w:color w:val="303F50"/>
                <w:sz w:val="20"/>
              </w:rPr>
            </w:pPr>
          </w:p>
        </w:tc>
      </w:tr>
      <w:tr w:rsidR="000C7D79" w:rsidRPr="000C7D79" w:rsidTr="000C7D79">
        <w:trPr>
          <w:trHeight w:val="1134"/>
        </w:trPr>
        <w:tc>
          <w:tcPr>
            <w:tcW w:w="1516" w:type="dxa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 </w:t>
            </w:r>
          </w:p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Ноябрь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Игра «Кто первый назовет?» (Дети должны подсчитать количество ударов и найти игрушку).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Игра «Кто знает - пусть дальше считает».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«Какие цифры поменялись местами?».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«Назови соседей».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«Покажи ту фигуру, которую назову».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«Нарисуй и разукрась геометрическую фигуру».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1. Формировать у детей понятие о порядковом счёте.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2. Развивать внимание, зрительную и слуховую память, логическое мышление, наблюдательность, математическую речь.</w:t>
            </w:r>
          </w:p>
          <w:p w:rsidR="000C7D79" w:rsidRPr="000C7D79" w:rsidRDefault="000C7D79" w:rsidP="000C7D79">
            <w:pPr>
              <w:spacing w:after="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3. Способствовать формированию активности, дисциплинированности.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Консультация «Обучение дошкольников математике в условиях семьи»</w:t>
            </w:r>
          </w:p>
        </w:tc>
      </w:tr>
      <w:tr w:rsidR="000C7D79" w:rsidRPr="000C7D79" w:rsidTr="000C7D79">
        <w:trPr>
          <w:trHeight w:val="3960"/>
        </w:trPr>
        <w:tc>
          <w:tcPr>
            <w:tcW w:w="1516" w:type="dxa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lastRenderedPageBreak/>
              <w:t> </w:t>
            </w:r>
          </w:p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Декабрь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3. Ориентировка  в пространстве.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Ориентировка с помощью слуха: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«Иди в ту сторону, откуда позвали».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«Угадай, кто позвал».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«Иди на звук колокольчика.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«Быстро движется или медленно?».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1. Продолжать совершенствовать умение ориентироваться в окружающем пространстве с помощью слуха.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2. Развивать умения понимать смысл пространственных отношений.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3. Способствовать формированию дружеских взаимоотношений со сверстниками.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rPr>
                <w:rFonts w:ascii="Verdana" w:hAnsi="Verdana"/>
                <w:color w:val="303F50"/>
                <w:sz w:val="20"/>
              </w:rPr>
            </w:pPr>
          </w:p>
        </w:tc>
      </w:tr>
      <w:tr w:rsidR="000C7D79" w:rsidRPr="000C7D79" w:rsidTr="000C7D79">
        <w:trPr>
          <w:trHeight w:val="4174"/>
        </w:trPr>
        <w:tc>
          <w:tcPr>
            <w:tcW w:w="1516" w:type="dxa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Январь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proofErr w:type="gramStart"/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Ориентировка в пространстве относительно предмета </w:t>
            </w:r>
            <w:r w:rsidRPr="000C7D79">
              <w:rPr>
                <w:rFonts w:ascii="Verdana" w:hAnsi="Verdana"/>
                <w:color w:val="303F50"/>
                <w:sz w:val="20"/>
              </w:rPr>
              <w:t>- впереди, сзади, вверху, внизу, справа, слева, впереди справа, впереди слева, сзади справа, сзади слева относительно предмета.</w:t>
            </w:r>
            <w:proofErr w:type="gramEnd"/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«Поставь чайник справа от чашки, за чашкой, перед чашкой…».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«Что находится слева от…?».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«Расскажи, где находится шкаф, стул….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 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1. Продолжать совершенствовать умение ориентироваться в окружающем пространстве относительно предмета.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2. Развивать умения понимать смысл пространственных отношений.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3. Способствовать формированию дружеских взаимоотношений со сверстниками.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Индивидуальная консультация на тему: «Ориентировка в пространстве относительно предмета».</w:t>
            </w:r>
          </w:p>
        </w:tc>
      </w:tr>
      <w:tr w:rsidR="000C7D79" w:rsidRPr="000C7D79" w:rsidTr="000C7D79">
        <w:trPr>
          <w:trHeight w:val="1134"/>
        </w:trPr>
        <w:tc>
          <w:tcPr>
            <w:tcW w:w="1516" w:type="dxa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 </w:t>
            </w:r>
          </w:p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Февраль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proofErr w:type="gramStart"/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Ориентировка относительно себя</w:t>
            </w:r>
            <w:r w:rsidRPr="000C7D79">
              <w:rPr>
                <w:rFonts w:ascii="Verdana" w:hAnsi="Verdana"/>
                <w:color w:val="303F50"/>
                <w:sz w:val="20"/>
              </w:rPr>
              <w:t xml:space="preserve"> - назад, вверх, вниз, направо, налево, вперёд направо, вперёд налево, назад направо, назад налево, впереди, сзади, вверху, внизу, справа, слева, впереди справа, впереди слева, сзади </w:t>
            </w:r>
            <w:r w:rsidRPr="000C7D79">
              <w:rPr>
                <w:rFonts w:ascii="Verdana" w:hAnsi="Verdana"/>
                <w:color w:val="303F50"/>
                <w:sz w:val="20"/>
              </w:rPr>
              <w:lastRenderedPageBreak/>
              <w:t>справа, сзади слева.</w:t>
            </w:r>
            <w:proofErr w:type="gramEnd"/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 «Найди игрушки».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«Куда пойдешь, что найдешь».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«Покажи флажком вперёд, направо...».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«Назови все игрушки, которые стоят впереди, справа от тебя.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lastRenderedPageBreak/>
              <w:t>1. Продолжать совершенствовать умение ориентироваться относительно себя.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 xml:space="preserve">2.   Продолжать развивать умения понимать смысл пространственных отношений </w:t>
            </w:r>
            <w:r w:rsidRPr="000C7D79">
              <w:rPr>
                <w:rFonts w:ascii="Verdana" w:hAnsi="Verdana"/>
                <w:color w:val="303F50"/>
                <w:sz w:val="20"/>
              </w:rPr>
              <w:lastRenderedPageBreak/>
              <w:t>относительно себя.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3. Способствовать формированию дружеских взаимоотношений со сверстниками.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lastRenderedPageBreak/>
              <w:t>Индивидуальная консультация на тему: «Ориентировка относительно себя».</w:t>
            </w:r>
          </w:p>
        </w:tc>
      </w:tr>
      <w:tr w:rsidR="000C7D79" w:rsidRPr="000C7D79" w:rsidTr="000C7D79">
        <w:trPr>
          <w:trHeight w:val="1134"/>
        </w:trPr>
        <w:tc>
          <w:tcPr>
            <w:tcW w:w="1516" w:type="dxa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lastRenderedPageBreak/>
              <w:t> </w:t>
            </w:r>
          </w:p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Март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4. Ориентировки во времени</w:t>
            </w:r>
            <w:r w:rsidRPr="000C7D79">
              <w:rPr>
                <w:rFonts w:ascii="Verdana" w:hAnsi="Verdana"/>
                <w:color w:val="303F50"/>
                <w:sz w:val="20"/>
              </w:rPr>
              <w:t> (части суток; вчера, сегодня, завтра; дни недели, времена года).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Составление рассказа по картине «Режим дня»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  Беседа: «Наш день».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Беседа: «Что мы делали вчера, будем делать сегодня и завтра»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 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1. Продолжать совершенствовать умение ориентироваться во времени (части суток; вчера, сегодня, завтра).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2.   Продолжать развивать умения понимать смысл временных понятий, развивать активный словарь по теме.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3. Способствовать формированию дружеских взаимоотношений со сверстниками.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 </w:t>
            </w:r>
          </w:p>
        </w:tc>
      </w:tr>
      <w:tr w:rsidR="000C7D79" w:rsidRPr="000C7D79" w:rsidTr="000C7D79">
        <w:trPr>
          <w:trHeight w:val="1134"/>
        </w:trPr>
        <w:tc>
          <w:tcPr>
            <w:tcW w:w="1516" w:type="dxa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 </w:t>
            </w:r>
          </w:p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Апрель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 xml:space="preserve">- Заучивание стихотворения (Е. </w:t>
            </w:r>
            <w:proofErr w:type="spellStart"/>
            <w:r w:rsidRPr="000C7D79">
              <w:rPr>
                <w:rFonts w:ascii="Verdana" w:hAnsi="Verdana"/>
                <w:color w:val="303F50"/>
                <w:sz w:val="20"/>
              </w:rPr>
              <w:t>Стеквашова</w:t>
            </w:r>
            <w:proofErr w:type="spellEnd"/>
            <w:r w:rsidRPr="000C7D79">
              <w:rPr>
                <w:rFonts w:ascii="Verdana" w:hAnsi="Verdana"/>
                <w:color w:val="303F50"/>
                <w:sz w:val="20"/>
              </w:rPr>
              <w:t>) «Неделя»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Словесная дидактическая игра «Дни недели».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Отмечаем разноцветными кружками дни недели.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Дидактическая игра «Времена года»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1. Продолжать совершенствовать умение ориентироваться во времени (дни недели, времена года).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2.   Продолжать развивать умения понимать смысл временных понятий, развивать активный словарь по теме, сформировать привычку отмечать дни недели цветными кружками.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lastRenderedPageBreak/>
              <w:t>3. Способствовать формированию дружеских взаимоотношений со сверстниками.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lastRenderedPageBreak/>
              <w:t xml:space="preserve">Повторить дома стихотворения Е. </w:t>
            </w:r>
            <w:proofErr w:type="spellStart"/>
            <w:r w:rsidRPr="000C7D79">
              <w:rPr>
                <w:rFonts w:ascii="Verdana" w:hAnsi="Verdana"/>
                <w:color w:val="303F50"/>
                <w:sz w:val="20"/>
              </w:rPr>
              <w:t>Стеквашова</w:t>
            </w:r>
            <w:proofErr w:type="spellEnd"/>
            <w:r w:rsidRPr="000C7D79">
              <w:rPr>
                <w:rFonts w:ascii="Verdana" w:hAnsi="Verdana"/>
                <w:color w:val="303F50"/>
                <w:sz w:val="20"/>
              </w:rPr>
              <w:t xml:space="preserve"> «Неделя»</w:t>
            </w:r>
          </w:p>
        </w:tc>
      </w:tr>
      <w:tr w:rsidR="000C7D79" w:rsidRPr="000C7D79" w:rsidTr="000C7D79">
        <w:trPr>
          <w:trHeight w:val="3534"/>
        </w:trPr>
        <w:tc>
          <w:tcPr>
            <w:tcW w:w="1516" w:type="dxa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lastRenderedPageBreak/>
              <w:t> </w:t>
            </w:r>
          </w:p>
          <w:p w:rsidR="000C7D79" w:rsidRPr="000C7D79" w:rsidRDefault="000C7D79" w:rsidP="000C7D79">
            <w:pPr>
              <w:spacing w:after="0" w:line="293" w:lineRule="atLeast"/>
              <w:ind w:left="113" w:right="113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Май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III. Заключительная часть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1. Исследования количественных представлений: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«Зажги звёзды».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</w:t>
            </w:r>
            <w:proofErr w:type="gramStart"/>
            <w:r w:rsidRPr="000C7D79">
              <w:rPr>
                <w:rFonts w:ascii="Verdana" w:hAnsi="Verdana"/>
                <w:color w:val="303F50"/>
                <w:sz w:val="20"/>
              </w:rPr>
              <w:t>Сосчитай сколько раз хлопну</w:t>
            </w:r>
            <w:proofErr w:type="gramEnd"/>
            <w:r w:rsidRPr="000C7D79">
              <w:rPr>
                <w:rFonts w:ascii="Verdana" w:hAnsi="Verdana"/>
                <w:color w:val="303F50"/>
                <w:sz w:val="20"/>
              </w:rPr>
              <w:t>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2. Исследование знаний о геометрических фигурах;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-</w:t>
            </w:r>
            <w:r w:rsidRPr="000C7D79">
              <w:rPr>
                <w:rFonts w:ascii="Verdana" w:hAnsi="Verdana"/>
                <w:color w:val="303F50"/>
                <w:sz w:val="20"/>
              </w:rPr>
              <w:t> «Геометрическая мозаика».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«Почини коврик».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3. Исследование умения ориентироваться в пространстве;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 xml:space="preserve">- «Скажи что справа, слева, сзади, спереди от тебя, </w:t>
            </w:r>
            <w:proofErr w:type="gramStart"/>
            <w:r w:rsidRPr="000C7D79">
              <w:rPr>
                <w:rFonts w:ascii="Verdana" w:hAnsi="Verdana"/>
                <w:color w:val="303F50"/>
                <w:sz w:val="20"/>
              </w:rPr>
              <w:t>за</w:t>
            </w:r>
            <w:proofErr w:type="gramEnd"/>
            <w:r w:rsidRPr="000C7D79">
              <w:rPr>
                <w:rFonts w:ascii="Verdana" w:hAnsi="Verdana"/>
                <w:color w:val="303F50"/>
                <w:sz w:val="20"/>
              </w:rPr>
              <w:t>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- «Где лежит игрушка?» (на верхней, средней, нижней полке).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4. Исследование ориентировки во времени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-</w:t>
            </w:r>
            <w:r w:rsidRPr="000C7D79">
              <w:rPr>
                <w:rFonts w:ascii="Verdana" w:hAnsi="Verdana"/>
                <w:color w:val="303F50"/>
                <w:sz w:val="20"/>
              </w:rPr>
              <w:t> «Обозначений части суток».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-</w:t>
            </w:r>
            <w:r w:rsidRPr="000C7D79">
              <w:rPr>
                <w:rFonts w:ascii="Verdana" w:hAnsi="Verdana"/>
                <w:color w:val="303F50"/>
                <w:sz w:val="20"/>
              </w:rPr>
              <w:t> «Обозначений времени, как «вчера», «сегодня», «завтра»</w:t>
            </w:r>
          </w:p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b/>
                <w:bCs/>
                <w:color w:val="303F50"/>
                <w:sz w:val="20"/>
              </w:rPr>
              <w:t>IV. Выводы.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 xml:space="preserve">Цель: проверить уровень </w:t>
            </w:r>
            <w:proofErr w:type="spellStart"/>
            <w:r w:rsidRPr="000C7D79">
              <w:rPr>
                <w:rFonts w:ascii="Verdana" w:hAnsi="Verdana"/>
                <w:color w:val="303F50"/>
                <w:sz w:val="20"/>
              </w:rPr>
              <w:t>сформированности</w:t>
            </w:r>
            <w:proofErr w:type="spellEnd"/>
            <w:r w:rsidRPr="000C7D79">
              <w:rPr>
                <w:rFonts w:ascii="Verdana" w:hAnsi="Verdana"/>
                <w:color w:val="303F50"/>
                <w:sz w:val="20"/>
              </w:rPr>
              <w:t xml:space="preserve"> знаний детей по теме самообразования.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D79" w:rsidRPr="000C7D79" w:rsidRDefault="000C7D79" w:rsidP="000C7D79">
            <w:pPr>
              <w:spacing w:before="150" w:after="150" w:line="293" w:lineRule="atLeast"/>
              <w:rPr>
                <w:rFonts w:ascii="Verdana" w:hAnsi="Verdana"/>
                <w:color w:val="303F50"/>
                <w:sz w:val="20"/>
              </w:rPr>
            </w:pPr>
            <w:r w:rsidRPr="000C7D79">
              <w:rPr>
                <w:rFonts w:ascii="Verdana" w:hAnsi="Verdana"/>
                <w:color w:val="303F50"/>
                <w:sz w:val="20"/>
              </w:rPr>
              <w:t>Индивидуально поговорить об успехах ребенка.</w:t>
            </w:r>
          </w:p>
        </w:tc>
      </w:tr>
    </w:tbl>
    <w:p w:rsidR="000C7D79" w:rsidRPr="000C7D79" w:rsidRDefault="000C7D79" w:rsidP="000C7D79">
      <w:pPr>
        <w:shd w:val="clear" w:color="auto" w:fill="FFFFFF"/>
        <w:spacing w:before="150" w:after="150" w:line="293" w:lineRule="atLeast"/>
        <w:rPr>
          <w:rFonts w:ascii="Verdana" w:hAnsi="Verdana"/>
          <w:color w:val="303F50"/>
          <w:sz w:val="20"/>
        </w:rPr>
      </w:pPr>
      <w:r w:rsidRPr="000C7D79">
        <w:rPr>
          <w:rFonts w:ascii="Verdana" w:hAnsi="Verdana"/>
          <w:b/>
          <w:bCs/>
          <w:color w:val="303F50"/>
          <w:sz w:val="20"/>
        </w:rPr>
        <w:t> </w:t>
      </w:r>
    </w:p>
    <w:p w:rsidR="00F11747" w:rsidRPr="000C7D79" w:rsidRDefault="00F11747" w:rsidP="000C7D79"/>
    <w:sectPr w:rsidR="00F11747" w:rsidRPr="000C7D7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747"/>
    <w:rsid w:val="00000BEC"/>
    <w:rsid w:val="00005BB9"/>
    <w:rsid w:val="0005617B"/>
    <w:rsid w:val="00057827"/>
    <w:rsid w:val="000C7D79"/>
    <w:rsid w:val="00174441"/>
    <w:rsid w:val="00216D27"/>
    <w:rsid w:val="00254AAE"/>
    <w:rsid w:val="002D1E82"/>
    <w:rsid w:val="0035586A"/>
    <w:rsid w:val="003C2460"/>
    <w:rsid w:val="00455190"/>
    <w:rsid w:val="004A43F6"/>
    <w:rsid w:val="005151A6"/>
    <w:rsid w:val="00570276"/>
    <w:rsid w:val="00595A57"/>
    <w:rsid w:val="005A1302"/>
    <w:rsid w:val="005C769F"/>
    <w:rsid w:val="00606FA0"/>
    <w:rsid w:val="00665190"/>
    <w:rsid w:val="007B181B"/>
    <w:rsid w:val="007E2DD7"/>
    <w:rsid w:val="00842570"/>
    <w:rsid w:val="00866832"/>
    <w:rsid w:val="008F374D"/>
    <w:rsid w:val="009B6A73"/>
    <w:rsid w:val="00A6653D"/>
    <w:rsid w:val="00B61000"/>
    <w:rsid w:val="00B83127"/>
    <w:rsid w:val="00C875A6"/>
    <w:rsid w:val="00D52A10"/>
    <w:rsid w:val="00D564DC"/>
    <w:rsid w:val="00DE2E83"/>
    <w:rsid w:val="00E5299F"/>
    <w:rsid w:val="00F11747"/>
    <w:rsid w:val="00F64C05"/>
    <w:rsid w:val="00FE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sz w:val="22"/>
    </w:rPr>
  </w:style>
  <w:style w:type="paragraph" w:styleId="1">
    <w:name w:val="heading 1"/>
    <w:basedOn w:val="a"/>
    <w:link w:val="10"/>
    <w:uiPriority w:val="9"/>
    <w:qFormat/>
    <w:rsid w:val="000C7D7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D79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0C7D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C7D79"/>
  </w:style>
  <w:style w:type="character" w:customStyle="1" w:styleId="c29c26c30">
    <w:name w:val="c29c26c30"/>
    <w:basedOn w:val="a0"/>
    <w:rsid w:val="000C7D79"/>
  </w:style>
  <w:style w:type="character" w:customStyle="1" w:styleId="submenu-table">
    <w:name w:val="submenu-table"/>
    <w:basedOn w:val="a0"/>
    <w:rsid w:val="000C7D79"/>
  </w:style>
  <w:style w:type="character" w:customStyle="1" w:styleId="c2">
    <w:name w:val="c2"/>
    <w:basedOn w:val="a0"/>
    <w:rsid w:val="000C7D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sz w:val="22"/>
    </w:rPr>
  </w:style>
  <w:style w:type="paragraph" w:styleId="1">
    <w:name w:val="heading 1"/>
    <w:basedOn w:val="a"/>
    <w:link w:val="10"/>
    <w:uiPriority w:val="9"/>
    <w:qFormat/>
    <w:rsid w:val="000C7D7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D79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0C7D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C7D79"/>
  </w:style>
  <w:style w:type="character" w:customStyle="1" w:styleId="c29c26c30">
    <w:name w:val="c29c26c30"/>
    <w:basedOn w:val="a0"/>
    <w:rsid w:val="000C7D79"/>
  </w:style>
  <w:style w:type="character" w:customStyle="1" w:styleId="submenu-table">
    <w:name w:val="submenu-table"/>
    <w:basedOn w:val="a0"/>
    <w:rsid w:val="000C7D79"/>
  </w:style>
  <w:style w:type="character" w:customStyle="1" w:styleId="c2">
    <w:name w:val="c2"/>
    <w:basedOn w:val="a0"/>
    <w:rsid w:val="000C7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27,05. 2016 (2) (копия 1).docx</vt:lpstr>
    </vt:vector>
  </TitlesOfParts>
  <Company>Krokoz™</Company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27,05. 2016 (2) (копия 1).docx</dc:title>
  <dc:creator>User</dc:creator>
  <cp:lastModifiedBy>User</cp:lastModifiedBy>
  <cp:revision>2</cp:revision>
  <dcterms:created xsi:type="dcterms:W3CDTF">2016-09-07T07:51:00Z</dcterms:created>
  <dcterms:modified xsi:type="dcterms:W3CDTF">2016-09-07T07:51:00Z</dcterms:modified>
</cp:coreProperties>
</file>