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B72" w:rsidRPr="00E90B72" w:rsidRDefault="00E90B72" w:rsidP="00E90B72">
      <w:pPr>
        <w:shd w:val="clear" w:color="auto" w:fill="FFFFFF"/>
        <w:spacing w:before="480" w:after="240" w:line="510" w:lineRule="atLeast"/>
        <w:outlineLvl w:val="0"/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</w:rPr>
        <w:t>Разработка методики оценки защищенности и выбора защитных мер в сети передачи данных на основе графов атак и зависимости сервисов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Аннотация.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В статье рассматривается проблема комплексной оценки защищенности корпоративной сети передачи данных (СПД) с учетом взаимозависимости сетевых сервисов. Предлагается новая методика, объединяющая моделирование графов атак (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attack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graphs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 и анализ зависимостей сервисов (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service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dependencies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). На основе интегральной метрики риска вычисляется эффективность защитных мер, после чего с помощью модифицированного генетического алгоритма выбирается оптимальный набор средств защиты при ограниченном бюджете. Приводится экспериментальная оценка на примере типовой СПД.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Ключевые слова: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защищенность сети, граф атак, зависимость сервисов, выбор защитных мер, управление уязвимостями, моделирование угроз, интегральная метрика риска.</w:t>
      </w:r>
    </w:p>
    <w:p w:rsidR="00E90B72" w:rsidRPr="00E90B72" w:rsidRDefault="00E90B72" w:rsidP="00E90B72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1. Введение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Современные сети передачи данных характеризуются высокой связностью сервисов, использованием облачных и виртуальных решений, а также ростом числа уязвимостей. Классические методы оценки защищенности (например, на основе CVSS или аудита конфигураций) не учитывают:</w:t>
      </w:r>
    </w:p>
    <w:p w:rsidR="00E90B72" w:rsidRPr="00E90B72" w:rsidRDefault="00E90B72" w:rsidP="00E90B7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возможность комбинирования атак;</w:t>
      </w:r>
    </w:p>
    <w:p w:rsidR="00E90B72" w:rsidRPr="00E90B72" w:rsidRDefault="00E90B72" w:rsidP="00E90B7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зависимости между сервисами (отказ одного ведет к компрометации другого);</w:t>
      </w:r>
    </w:p>
    <w:p w:rsidR="00E90B72" w:rsidRPr="00E90B72" w:rsidRDefault="00E90B72" w:rsidP="00E90B7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многошаговые сценарии.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Цель работы — разработка методики, позволяющей:</w:t>
      </w:r>
    </w:p>
    <w:p w:rsidR="00E90B72" w:rsidRPr="00E90B72" w:rsidRDefault="00E90B72" w:rsidP="00E90B72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моделировать реалистичные цепочки атак с учетом зависимостей сервисов;</w:t>
      </w:r>
    </w:p>
    <w:p w:rsidR="00E90B72" w:rsidRPr="00E90B72" w:rsidRDefault="00E90B72" w:rsidP="00E90B72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количественно оценивать защищенность узлов и сети в целом;</w:t>
      </w:r>
    </w:p>
    <w:p w:rsidR="00E90B72" w:rsidRPr="00E90B72" w:rsidRDefault="00E90B72" w:rsidP="00E90B72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выбирать минимально достаточное и экономически обоснованное множество защитных мер.</w:t>
      </w:r>
    </w:p>
    <w:p w:rsidR="00E90B72" w:rsidRPr="00E90B72" w:rsidRDefault="00E90B72" w:rsidP="00E90B72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2. Обзор существующих подходов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В области анализа защищенности на основе графов атак известны работы Шейнина (модель 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MulVAL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), 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Оутса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(TV-A 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tool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), а также методы анализа достижимости целей атаки (А.А. 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Грушо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Е.Е. Тимонина). Недостатки:</w:t>
      </w:r>
    </w:p>
    <w:p w:rsidR="00E90B72" w:rsidRPr="00E90B72" w:rsidRDefault="00E90B72" w:rsidP="00E90B7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статичность графов;</w:t>
      </w:r>
    </w:p>
    <w:p w:rsidR="00E90B72" w:rsidRPr="00E90B72" w:rsidRDefault="00E90B72" w:rsidP="00E90B7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слабый учет отказов сервисов как фактора распространения атак;</w:t>
      </w:r>
    </w:p>
    <w:p w:rsidR="00E90B72" w:rsidRPr="00E90B72" w:rsidRDefault="00E90B72" w:rsidP="00E90B7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отсутствие формальной процедуры выбора контрмер с учётом стоимости.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Методы выбора защитных мер на основе теории игр или линейного программирования часто страдают от высокой вычислительной сложности на сетях размерности &gt;100 узлов.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Предлагаемая методика устраняет указанные ограничения за счет компромисса между детализацией модели и вычислительной эффективностью.</w:t>
      </w:r>
    </w:p>
    <w:p w:rsidR="00E90B72" w:rsidRPr="00E90B72" w:rsidRDefault="00E90B72" w:rsidP="00E90B72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3. Модель сети и формализация зависимостей</w:t>
      </w:r>
    </w:p>
    <w:p w:rsidR="00E90B72" w:rsidRPr="00E90B72" w:rsidRDefault="00E90B72" w:rsidP="00E90B72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3.1. Модель СПД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Сеть представляется ориентированным 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мультиграфом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:</w:t>
      </w:r>
    </w:p>
    <w:p w:rsidR="00E90B72" w:rsidRPr="00E90B72" w:rsidRDefault="00E90B72" w:rsidP="00E90B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G=(</w:t>
      </w:r>
      <w:proofErr w:type="gram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V,E</w:t>
      </w:r>
      <w:proofErr w:type="gramEnd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,S,D)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G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=(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V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,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E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,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S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,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D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)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где:</w:t>
      </w:r>
    </w:p>
    <w:p w:rsidR="00E90B72" w:rsidRPr="00E90B72" w:rsidRDefault="00E90B72" w:rsidP="00E90B72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V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множество узлов (коммутаторы, серверы, рабочие станции, межсетевые экраны);</w:t>
      </w:r>
    </w:p>
    <w:p w:rsidR="00E90B72" w:rsidRPr="00E90B72" w:rsidRDefault="00E90B72" w:rsidP="00E90B72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E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⊆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V×V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E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⊆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×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сетевые соединения;</w:t>
      </w:r>
    </w:p>
    <w:p w:rsidR="00E90B72" w:rsidRPr="00E90B72" w:rsidRDefault="00E90B72" w:rsidP="00E90B72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S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множество сервисов (HTTP, SSH, SMB, SQL, DNS);</w:t>
      </w:r>
    </w:p>
    <w:p w:rsidR="00E90B72" w:rsidRPr="00E90B72" w:rsidRDefault="00E90B72" w:rsidP="00E90B72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D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D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матрица зависимостей сервисов: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dij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=1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d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ij</w:t>
      </w:r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=1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если сервис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si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s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i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требует корректной работы сервиса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sj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s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j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E90B72" w:rsidRPr="00E90B72" w:rsidRDefault="00E90B72" w:rsidP="00E90B72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3.2. Зависимость сервисов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Для каждого узла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v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∈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V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∈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задан вектор запущенных сервисов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serv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(v)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⊂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serv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(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⊂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S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Правило: компрометация узла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u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u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 (получение прав 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root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/администратора) позволяет нарушить работу сервисов на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u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u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что через зависимости 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D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D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может привести к отказу сервисов на соседних узлах. Например, отказ DNS на сервере делает недоступными все веб-сервисы, обращающиеся к нему.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Такой подход расширяет классический граф атак: в него включаются «сервисные вершины» и ребра отказа.</w:t>
      </w:r>
    </w:p>
    <w:p w:rsidR="00E90B72" w:rsidRPr="00E90B72" w:rsidRDefault="00E90B72" w:rsidP="00E90B72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4. Построение расширенного графа атак</w:t>
      </w:r>
    </w:p>
    <w:p w:rsidR="00E90B72" w:rsidRPr="00E90B72" w:rsidRDefault="00E90B72" w:rsidP="00E90B72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lastRenderedPageBreak/>
        <w:t>4.1. Исходные данные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Для каждого узла известны:</w:t>
      </w:r>
    </w:p>
    <w:p w:rsidR="00E90B72" w:rsidRPr="00E90B72" w:rsidRDefault="00E90B72" w:rsidP="00E90B72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уязвимости (CVE с базовой оценкой CVSS v3.1);</w:t>
      </w:r>
    </w:p>
    <w:p w:rsidR="00E90B72" w:rsidRPr="00E90B72" w:rsidRDefault="00E90B72" w:rsidP="00E90B72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привилегии, доступные атакующему на старте (например, доступ к сегменту DMZ);</w:t>
      </w:r>
    </w:p>
    <w:p w:rsidR="00E90B72" w:rsidRPr="00E90B72" w:rsidRDefault="00E90B72" w:rsidP="00E90B72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правила межсетевого экрана.</w:t>
      </w:r>
    </w:p>
    <w:p w:rsidR="00E90B72" w:rsidRPr="00E90B72" w:rsidRDefault="00E90B72" w:rsidP="00E90B72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4.2. Алгоритм генерации графа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Расширенный граф атак 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Γ=(</w:t>
      </w:r>
      <w:proofErr w:type="gram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N,R</w:t>
      </w:r>
      <w:proofErr w:type="gramEnd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)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Γ=(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N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,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R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строится рекурсивно:</w:t>
      </w:r>
    </w:p>
    <w:p w:rsidR="00E90B72" w:rsidRPr="00E90B72" w:rsidRDefault="00E90B72" w:rsidP="00E90B72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Начальные условия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узел атакующего и его начальные привилегии.</w:t>
      </w:r>
    </w:p>
    <w:p w:rsidR="00E90B72" w:rsidRPr="00E90B72" w:rsidRDefault="00E90B72" w:rsidP="00E90B72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Правила </w:t>
      </w:r>
      <w:proofErr w:type="spellStart"/>
      <w:r w:rsidRPr="00E90B7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эксплойтов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для каждой уязвимости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cve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cve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на узле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v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 текущих привилегий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p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p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формируется вершина «использование уязвимости», если срабатывают предусловия.</w:t>
      </w:r>
    </w:p>
    <w:p w:rsidR="00E90B72" w:rsidRPr="00E90B72" w:rsidRDefault="00E90B72" w:rsidP="00E90B72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Правила распространения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после получения привилегий на узле возможно установление новых соединений и запуск атак на соседние узлы.</w:t>
      </w:r>
    </w:p>
    <w:p w:rsidR="00E90B72" w:rsidRPr="00E90B72" w:rsidRDefault="00E90B72" w:rsidP="00E90B72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Вершины отказов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если сервис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si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s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i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зависит от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sj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s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j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а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sj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s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j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недоступен (или его целостность нарушена), то в граф добавляется вершина отказа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si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s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i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, которая может облегчить дальнейшие атаки (например, 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DoS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на аутентификацию).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Формируется граф с несколькими целевыми вершинами: получение доступа к БД, изменение конфигурации маршрутизатора, утечка 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ПДн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E90B72" w:rsidRPr="00E90B72" w:rsidRDefault="00E90B72" w:rsidP="00E90B72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5. Метрики защищенности и риска</w:t>
      </w:r>
    </w:p>
    <w:p w:rsidR="00E90B72" w:rsidRPr="00E90B72" w:rsidRDefault="00E90B72" w:rsidP="00E90B72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5.1. Защищенность узла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Для узла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v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введем показатель </w:t>
      </w:r>
      <w:r w:rsidRPr="00E90B7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базовой защищенности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B(v)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∈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[0,</w:t>
      </w:r>
      <w:proofErr w:type="gram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1]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B</w:t>
      </w:r>
      <w:proofErr w:type="gramEnd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(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∈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[0,1]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:</w:t>
      </w:r>
    </w:p>
    <w:p w:rsidR="00E90B72" w:rsidRPr="00E90B72" w:rsidRDefault="00E90B72" w:rsidP="00E90B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val="en-US" w:eastAsia="ru-RU"/>
        </w:rPr>
        <w:t>B(v)=1−∑a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val="en-US" w:eastAsia="ru-RU"/>
        </w:rPr>
        <w:t>∈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val="en-US" w:eastAsia="ru-RU"/>
        </w:rPr>
        <w:t>paths(v)(∏e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val="en-US" w:eastAsia="ru-RU"/>
        </w:rPr>
        <w:t>∈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val="en-US" w:eastAsia="ru-RU"/>
        </w:rPr>
        <w:t>a(1−block(e)</w:t>
      </w:r>
      <w:proofErr w:type="gram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val="en-US" w:eastAsia="ru-RU"/>
        </w:rPr>
        <w:t>))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val="en-US" w:eastAsia="ru-RU"/>
        </w:rPr>
        <w:t>⋅</w:t>
      </w:r>
      <w:proofErr w:type="gramEnd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val="en-US" w:eastAsia="ru-RU"/>
        </w:rPr>
        <w:t>impact(a)∑a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val="en-US" w:eastAsia="ru-RU"/>
        </w:rPr>
        <w:t>∈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val="en-US" w:eastAsia="ru-RU"/>
        </w:rPr>
        <w:t>paths(v)impact(a)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val="en-US" w:eastAsia="ru-RU"/>
        </w:rPr>
        <w:t>B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val="en-US" w:eastAsia="ru-RU"/>
        </w:rPr>
        <w:t>(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val="en-US" w:eastAsia="ru-RU"/>
        </w:rPr>
        <w:t>v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val="en-US" w:eastAsia="ru-RU"/>
        </w:rPr>
        <w:t>)=1−</w:t>
      </w:r>
      <w:r w:rsidRPr="00E90B72">
        <w:rPr>
          <w:rFonts w:ascii="KaTeX_Size1" w:eastAsia="Times New Roman" w:hAnsi="KaTeX_Size1" w:cs="Times New Roman"/>
          <w:color w:val="0F1115"/>
          <w:sz w:val="29"/>
          <w:szCs w:val="29"/>
          <w:shd w:val="clear" w:color="auto" w:fill="FFFFFF"/>
          <w:lang w:val="en-US" w:eastAsia="ru-RU"/>
        </w:rPr>
        <w:t>∑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val="en-US" w:eastAsia="ru-RU"/>
        </w:rPr>
        <w:t>a</w:t>
      </w:r>
      <w:r w:rsidRPr="00E90B72">
        <w:rPr>
          <w:rFonts w:ascii="Cambria Math" w:eastAsia="Times New Roman" w:hAnsi="Cambria Math" w:cs="Cambria Math"/>
          <w:color w:val="0F1115"/>
          <w:sz w:val="20"/>
          <w:szCs w:val="20"/>
          <w:shd w:val="clear" w:color="auto" w:fill="FFFFFF"/>
          <w:lang w:val="en-US" w:eastAsia="ru-RU"/>
        </w:rPr>
        <w:t>∈</w:t>
      </w:r>
      <w:r w:rsidRPr="00E90B72">
        <w:rPr>
          <w:rFonts w:ascii="Times New Roman" w:eastAsia="Times New Roman" w:hAnsi="Times New Roman" w:cs="Times New Roman"/>
          <w:color w:val="0F1115"/>
          <w:sz w:val="20"/>
          <w:szCs w:val="20"/>
          <w:shd w:val="clear" w:color="auto" w:fill="FFFFFF"/>
          <w:lang w:val="en-US" w:eastAsia="ru-RU"/>
        </w:rPr>
        <w:t>paths(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val="en-US" w:eastAsia="ru-RU"/>
        </w:rPr>
        <w:t>v</w:t>
      </w:r>
      <w:r w:rsidRPr="00E90B72">
        <w:rPr>
          <w:rFonts w:ascii="Times New Roman" w:eastAsia="Times New Roman" w:hAnsi="Times New Roman" w:cs="Times New Roman"/>
          <w:color w:val="0F1115"/>
          <w:sz w:val="20"/>
          <w:szCs w:val="20"/>
          <w:shd w:val="clear" w:color="auto" w:fill="FFFFFF"/>
          <w:lang w:val="en-US" w:eastAsia="ru-RU"/>
        </w:rPr>
        <w:t>)</w:t>
      </w:r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val="en-US" w:eastAsia="ru-RU"/>
        </w:rPr>
        <w:t>​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val="en-US" w:eastAsia="ru-RU"/>
        </w:rPr>
        <w:t>impact(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val="en-US" w:eastAsia="ru-RU"/>
        </w:rPr>
        <w:t>a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val="en-US" w:eastAsia="ru-RU"/>
        </w:rPr>
        <w:t>)</w:t>
      </w:r>
      <w:r w:rsidRPr="00E90B72">
        <w:rPr>
          <w:rFonts w:ascii="KaTeX_Size1" w:eastAsia="Times New Roman" w:hAnsi="KaTeX_Size1" w:cs="Times New Roman"/>
          <w:color w:val="0F1115"/>
          <w:sz w:val="29"/>
          <w:szCs w:val="29"/>
          <w:shd w:val="clear" w:color="auto" w:fill="FFFFFF"/>
          <w:lang w:val="en-US" w:eastAsia="ru-RU"/>
        </w:rPr>
        <w:t>∑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val="en-US" w:eastAsia="ru-RU"/>
        </w:rPr>
        <w:t>a</w:t>
      </w:r>
      <w:r w:rsidRPr="00E90B72">
        <w:rPr>
          <w:rFonts w:ascii="Cambria Math" w:eastAsia="Times New Roman" w:hAnsi="Cambria Math" w:cs="Cambria Math"/>
          <w:color w:val="0F1115"/>
          <w:sz w:val="20"/>
          <w:szCs w:val="20"/>
          <w:shd w:val="clear" w:color="auto" w:fill="FFFFFF"/>
          <w:lang w:val="en-US" w:eastAsia="ru-RU"/>
        </w:rPr>
        <w:t>∈</w:t>
      </w:r>
      <w:r w:rsidRPr="00E90B72">
        <w:rPr>
          <w:rFonts w:ascii="Times New Roman" w:eastAsia="Times New Roman" w:hAnsi="Times New Roman" w:cs="Times New Roman"/>
          <w:color w:val="0F1115"/>
          <w:sz w:val="20"/>
          <w:szCs w:val="20"/>
          <w:shd w:val="clear" w:color="auto" w:fill="FFFFFF"/>
          <w:lang w:val="en-US" w:eastAsia="ru-RU"/>
        </w:rPr>
        <w:t>paths(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val="en-US" w:eastAsia="ru-RU"/>
        </w:rPr>
        <w:t>v</w:t>
      </w:r>
      <w:r w:rsidRPr="00E90B72">
        <w:rPr>
          <w:rFonts w:ascii="Times New Roman" w:eastAsia="Times New Roman" w:hAnsi="Times New Roman" w:cs="Times New Roman"/>
          <w:color w:val="0F1115"/>
          <w:sz w:val="20"/>
          <w:szCs w:val="20"/>
          <w:shd w:val="clear" w:color="auto" w:fill="FFFFFF"/>
          <w:lang w:val="en-US" w:eastAsia="ru-RU"/>
        </w:rPr>
        <w:t>)</w:t>
      </w:r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val="en-US" w:eastAsia="ru-RU"/>
        </w:rPr>
        <w:t>​</w:t>
      </w:r>
      <w:r w:rsidRPr="00E90B72">
        <w:rPr>
          <w:rFonts w:ascii="KaTeX_Size1" w:eastAsia="Times New Roman" w:hAnsi="KaTeX_Size1" w:cs="Times New Roman"/>
          <w:color w:val="0F1115"/>
          <w:sz w:val="29"/>
          <w:szCs w:val="29"/>
          <w:shd w:val="clear" w:color="auto" w:fill="FFFFFF"/>
          <w:lang w:val="en-US" w:eastAsia="ru-RU"/>
        </w:rPr>
        <w:t>(∏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val="en-US" w:eastAsia="ru-RU"/>
        </w:rPr>
        <w:t>e</w:t>
      </w:r>
      <w:r w:rsidRPr="00E90B72">
        <w:rPr>
          <w:rFonts w:ascii="Cambria Math" w:eastAsia="Times New Roman" w:hAnsi="Cambria Math" w:cs="Cambria Math"/>
          <w:color w:val="0F1115"/>
          <w:sz w:val="20"/>
          <w:szCs w:val="20"/>
          <w:shd w:val="clear" w:color="auto" w:fill="FFFFFF"/>
          <w:lang w:val="en-US" w:eastAsia="ru-RU"/>
        </w:rPr>
        <w:t>∈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val="en-US" w:eastAsia="ru-RU"/>
        </w:rPr>
        <w:t>a</w:t>
      </w:r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val="en-US" w:eastAsia="ru-RU"/>
        </w:rPr>
        <w:t>​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val="en-US" w:eastAsia="ru-RU"/>
        </w:rPr>
        <w:t>(1−block(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val="en-US" w:eastAsia="ru-RU"/>
        </w:rPr>
        <w:t>e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val="en-US" w:eastAsia="ru-RU"/>
        </w:rPr>
        <w:t>))</w:t>
      </w:r>
      <w:r w:rsidRPr="00E90B72">
        <w:rPr>
          <w:rFonts w:ascii="KaTeX_Size1" w:eastAsia="Times New Roman" w:hAnsi="KaTeX_Size1" w:cs="Times New Roman"/>
          <w:color w:val="0F1115"/>
          <w:sz w:val="29"/>
          <w:szCs w:val="29"/>
          <w:shd w:val="clear" w:color="auto" w:fill="FFFFFF"/>
          <w:lang w:val="en-US" w:eastAsia="ru-RU"/>
        </w:rPr>
        <w:t>)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shd w:val="clear" w:color="auto" w:fill="FFFFFF"/>
          <w:lang w:val="en-US" w:eastAsia="ru-RU"/>
        </w:rPr>
        <w:t>⋅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val="en-US" w:eastAsia="ru-RU"/>
        </w:rPr>
        <w:t>impact(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val="en-US" w:eastAsia="ru-RU"/>
        </w:rPr>
        <w:t>a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val="en-US" w:eastAsia="ru-RU"/>
        </w:rPr>
        <w:t>)</w:t>
      </w:r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val="en-US" w:eastAsia="ru-RU"/>
        </w:rPr>
        <w:t>​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где:</w:t>
      </w:r>
    </w:p>
    <w:p w:rsidR="00E90B72" w:rsidRPr="00E90B72" w:rsidRDefault="00E90B72" w:rsidP="00E90B72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paths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(v)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paths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(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множество всех путей в графе атак к компрометации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v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;</w:t>
      </w:r>
    </w:p>
    <w:p w:rsidR="00E90B72" w:rsidRPr="00E90B72" w:rsidRDefault="00E90B72" w:rsidP="00E90B72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block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(e)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block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(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e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вероятность блокировки ребра (зависит от установленных средств защиты);</w:t>
      </w:r>
    </w:p>
    <w:p w:rsidR="00E90B72" w:rsidRPr="00E90B72" w:rsidRDefault="00E90B72" w:rsidP="00E90B72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impact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(a)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impact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(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a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ущерб от реализации пути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a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a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(в денежном или порядковом выражении).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Фактически это взвешенная доля неблокированных путей.</w:t>
      </w:r>
    </w:p>
    <w:p w:rsidR="00E90B72" w:rsidRPr="00E90B72" w:rsidRDefault="00E90B72" w:rsidP="00E90B72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lastRenderedPageBreak/>
        <w:t>5.2. Интегральный риск сети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Риск всей сети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Rtotal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R</w:t>
      </w:r>
      <w:r w:rsidRPr="00E90B72">
        <w:rPr>
          <w:rFonts w:ascii="Times New Roman" w:eastAsia="Times New Roman" w:hAnsi="Times New Roman" w:cs="Times New Roman"/>
          <w:color w:val="0F1115"/>
          <w:sz w:val="20"/>
          <w:szCs w:val="20"/>
          <w:lang w:eastAsia="ru-RU"/>
        </w:rPr>
        <w:t>total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вычисляется с учетом критичности узлов:</w:t>
      </w:r>
    </w:p>
    <w:p w:rsidR="00E90B72" w:rsidRPr="00E90B72" w:rsidRDefault="00E90B72" w:rsidP="00E90B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Rtotal=∑v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∈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Vwv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⋅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(1−B(v</w:t>
      </w:r>
      <w:proofErr w:type="gram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))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⋅</w:t>
      </w:r>
      <w:proofErr w:type="gramEnd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AssetValue(v),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R</w:t>
      </w:r>
      <w:r w:rsidRPr="00E90B72">
        <w:rPr>
          <w:rFonts w:ascii="Times New Roman" w:eastAsia="Times New Roman" w:hAnsi="Times New Roman" w:cs="Times New Roman"/>
          <w:color w:val="0F1115"/>
          <w:sz w:val="20"/>
          <w:szCs w:val="20"/>
          <w:shd w:val="clear" w:color="auto" w:fill="FFFFFF"/>
          <w:lang w:eastAsia="ru-RU"/>
        </w:rPr>
        <w:t>total</w:t>
      </w:r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=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eastAsia="ru-RU"/>
        </w:rPr>
        <w:t>v</w:t>
      </w:r>
      <w:r w:rsidRPr="00E90B72">
        <w:rPr>
          <w:rFonts w:ascii="Cambria Math" w:eastAsia="Times New Roman" w:hAnsi="Cambria Math" w:cs="Cambria Math"/>
          <w:color w:val="0F1115"/>
          <w:sz w:val="20"/>
          <w:szCs w:val="20"/>
          <w:shd w:val="clear" w:color="auto" w:fill="FFFFFF"/>
          <w:lang w:eastAsia="ru-RU"/>
        </w:rPr>
        <w:t>∈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eastAsia="ru-RU"/>
        </w:rPr>
        <w:t>V</w:t>
      </w:r>
      <w:r w:rsidRPr="00E90B72">
        <w:rPr>
          <w:rFonts w:ascii="KaTeX_Size2" w:eastAsia="Times New Roman" w:hAnsi="KaTeX_Size2" w:cs="Times New Roman"/>
          <w:color w:val="0F1115"/>
          <w:sz w:val="29"/>
          <w:szCs w:val="29"/>
          <w:shd w:val="clear" w:color="auto" w:fill="FFFFFF"/>
          <w:lang w:eastAsia="ru-RU"/>
        </w:rPr>
        <w:t>∑</w:t>
      </w:r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w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eastAsia="ru-RU"/>
        </w:rPr>
        <w:t>v</w:t>
      </w:r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shd w:val="clear" w:color="auto" w:fill="FFFFFF"/>
          <w:lang w:eastAsia="ru-RU"/>
        </w:rPr>
        <w:t>⋅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(1−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B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(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v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))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shd w:val="clear" w:color="auto" w:fill="FFFFFF"/>
          <w:lang w:eastAsia="ru-RU"/>
        </w:rPr>
        <w:t>⋅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AssetValue(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v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),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где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wv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w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v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важность узла (от 1 до 5),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AssetValue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AssetValue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стоимость актива.</w:t>
      </w:r>
    </w:p>
    <w:p w:rsidR="00E90B72" w:rsidRPr="00E90B72" w:rsidRDefault="00E90B72" w:rsidP="00E90B72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5.3. Эффективность защитной меры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Пусть мера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m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m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имеет стоимость 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C(m)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C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(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m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 снижает риск с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Rtotal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R</w:t>
      </w:r>
      <w:r w:rsidRPr="00E90B72">
        <w:rPr>
          <w:rFonts w:ascii="Times New Roman" w:eastAsia="Times New Roman" w:hAnsi="Times New Roman" w:cs="Times New Roman"/>
          <w:color w:val="0F1115"/>
          <w:sz w:val="20"/>
          <w:szCs w:val="20"/>
          <w:lang w:eastAsia="ru-RU"/>
        </w:rPr>
        <w:t>total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до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Rtotalm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R</w:t>
      </w:r>
      <w:r w:rsidRPr="00E90B72">
        <w:rPr>
          <w:rFonts w:ascii="Times New Roman" w:eastAsia="Times New Roman" w:hAnsi="Times New Roman" w:cs="Times New Roman"/>
          <w:color w:val="0F1115"/>
          <w:sz w:val="20"/>
          <w:szCs w:val="20"/>
          <w:lang w:eastAsia="ru-RU"/>
        </w:rPr>
        <w:t>total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m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 Тогда эффективность:</w:t>
      </w:r>
    </w:p>
    <w:p w:rsidR="00E90B72" w:rsidRPr="00E90B72" w:rsidRDefault="00E90B72" w:rsidP="00E90B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E(m)=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Rtotal−RtotalmC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(m</w:t>
      </w:r>
      <w:proofErr w:type="gram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).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E</w:t>
      </w:r>
      <w:proofErr w:type="gramEnd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(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m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)=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C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(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m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)</w:t>
      </w:r>
      <w:proofErr w:type="spellStart"/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R</w:t>
      </w:r>
      <w:r w:rsidRPr="00E90B72">
        <w:rPr>
          <w:rFonts w:ascii="Times New Roman" w:eastAsia="Times New Roman" w:hAnsi="Times New Roman" w:cs="Times New Roman"/>
          <w:color w:val="0F1115"/>
          <w:sz w:val="20"/>
          <w:szCs w:val="20"/>
          <w:shd w:val="clear" w:color="auto" w:fill="FFFFFF"/>
          <w:lang w:eastAsia="ru-RU"/>
        </w:rPr>
        <w:t>total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−</w:t>
      </w:r>
      <w:proofErr w:type="spellStart"/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R</w:t>
      </w:r>
      <w:r w:rsidRPr="00E90B72">
        <w:rPr>
          <w:rFonts w:ascii="Times New Roman" w:eastAsia="Times New Roman" w:hAnsi="Times New Roman" w:cs="Times New Roman"/>
          <w:color w:val="0F1115"/>
          <w:sz w:val="20"/>
          <w:szCs w:val="20"/>
          <w:shd w:val="clear" w:color="auto" w:fill="FFFFFF"/>
          <w:lang w:eastAsia="ru-RU"/>
        </w:rPr>
        <w:t>total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eastAsia="ru-RU"/>
        </w:rPr>
        <w:t>m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​​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.</w:t>
      </w:r>
    </w:p>
    <w:p w:rsidR="00E90B72" w:rsidRPr="00E90B72" w:rsidRDefault="00E90B72" w:rsidP="00E90B72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6. Методика выбора защитных мер</w:t>
      </w:r>
    </w:p>
    <w:p w:rsidR="00E90B72" w:rsidRPr="00E90B72" w:rsidRDefault="00E90B72" w:rsidP="00E90B72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6.1. Исходные данные методики</w:t>
      </w:r>
    </w:p>
    <w:p w:rsidR="00E90B72" w:rsidRPr="00E90B72" w:rsidRDefault="00E90B72" w:rsidP="00E90B72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Множество потенциальных защитных мер 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M={m</w:t>
      </w:r>
      <w:proofErr w:type="gram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1,…</w:t>
      </w:r>
      <w:proofErr w:type="gramEnd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,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mk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}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M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={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m</w:t>
      </w:r>
      <w:r w:rsidRPr="00E90B72">
        <w:rPr>
          <w:rFonts w:ascii="Times New Roman" w:eastAsia="Times New Roman" w:hAnsi="Times New Roman" w:cs="Times New Roman"/>
          <w:color w:val="0F1115"/>
          <w:sz w:val="20"/>
          <w:szCs w:val="20"/>
          <w:lang w:eastAsia="ru-RU"/>
        </w:rPr>
        <w:t>1</w:t>
      </w:r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,…,</w:t>
      </w:r>
      <w:proofErr w:type="spellStart"/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m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k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}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 (ME, IDS, сегментация, 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патчи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усиление аутентификации, резервирование сервисов).</w:t>
      </w:r>
    </w:p>
    <w:p w:rsidR="00E90B72" w:rsidRPr="00E90B72" w:rsidRDefault="00E90B72" w:rsidP="00E90B72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Бюджет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Budget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Budget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E90B72" w:rsidRPr="00E90B72" w:rsidRDefault="00E90B72" w:rsidP="00E90B72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Текущий граф атак 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Γ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Γ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матрица зависимостей 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D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D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E90B72" w:rsidRPr="00E90B72" w:rsidRDefault="00E90B72" w:rsidP="00E90B72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6.2. Этапы методики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Шаг 1.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Построение базового графа атак (без мер).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E90B7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Шаг 2.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Расчет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Rtotal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R</w:t>
      </w:r>
      <w:r w:rsidRPr="00E90B72">
        <w:rPr>
          <w:rFonts w:ascii="Times New Roman" w:eastAsia="Times New Roman" w:hAnsi="Times New Roman" w:cs="Times New Roman"/>
          <w:color w:val="0F1115"/>
          <w:sz w:val="20"/>
          <w:szCs w:val="20"/>
          <w:lang w:eastAsia="ru-RU"/>
        </w:rPr>
        <w:t>total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 ранжирование критических путей.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bookmarkStart w:id="0" w:name="_GoBack"/>
      <w:bookmarkEnd w:id="0"/>
      <w:r w:rsidRPr="00E90B7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Шаг 3.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Для каждой меры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mi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m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i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моделирование её установки: блокировка определенных ребер или удаление уязвимостей. Пересчет 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Γ′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Γ</w:t>
      </w:r>
      <w:r w:rsidRPr="00E90B72">
        <w:rPr>
          <w:rFonts w:ascii="Times New Roman" w:eastAsia="Times New Roman" w:hAnsi="Times New Roman" w:cs="Times New Roman"/>
          <w:color w:val="0F1115"/>
          <w:sz w:val="20"/>
          <w:szCs w:val="20"/>
          <w:lang w:eastAsia="ru-RU"/>
        </w:rPr>
        <w:t>′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Rtotal′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R</w:t>
      </w:r>
      <w:r w:rsidRPr="00E90B72">
        <w:rPr>
          <w:rFonts w:ascii="Times New Roman" w:eastAsia="Times New Roman" w:hAnsi="Times New Roman" w:cs="Times New Roman"/>
          <w:color w:val="0F1115"/>
          <w:sz w:val="20"/>
          <w:szCs w:val="20"/>
          <w:lang w:eastAsia="ru-RU"/>
        </w:rPr>
        <w:t>total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0"/>
          <w:szCs w:val="20"/>
          <w:lang w:eastAsia="ru-RU"/>
        </w:rPr>
        <w:t>′</w:t>
      </w:r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 Вычисление 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E(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mi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)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E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(</w:t>
      </w:r>
      <w:proofErr w:type="spellStart"/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m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i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E90B7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Шаг 4.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Решение задачи выбора оптимального набора 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M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∗⊆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M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M</w:t>
      </w:r>
      <w:r w:rsidRPr="00E90B72">
        <w:rPr>
          <w:rFonts w:ascii="Cambria Math" w:eastAsia="Times New Roman" w:hAnsi="Cambria Math" w:cs="Cambria Math"/>
          <w:color w:val="0F1115"/>
          <w:sz w:val="20"/>
          <w:szCs w:val="20"/>
          <w:lang w:eastAsia="ru-RU"/>
        </w:rPr>
        <w:t>∗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⊆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M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:</w:t>
      </w:r>
    </w:p>
    <w:p w:rsidR="00E90B72" w:rsidRPr="00E90B72" w:rsidRDefault="00E90B72" w:rsidP="00E90B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max⁡(Rtotal−Rtotal(M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∗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)</w:t>
      </w:r>
      <w:proofErr w:type="gram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),при</w:t>
      </w:r>
      <w:proofErr w:type="gramEnd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∑m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∈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M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∗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C(m)≤Budget.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max(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R</w:t>
      </w:r>
      <w:r w:rsidRPr="00E90B72">
        <w:rPr>
          <w:rFonts w:ascii="Times New Roman" w:eastAsia="Times New Roman" w:hAnsi="Times New Roman" w:cs="Times New Roman"/>
          <w:color w:val="0F1115"/>
          <w:sz w:val="20"/>
          <w:szCs w:val="20"/>
          <w:shd w:val="clear" w:color="auto" w:fill="FFFFFF"/>
          <w:lang w:eastAsia="ru-RU"/>
        </w:rPr>
        <w:t>total</w:t>
      </w:r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−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R</w:t>
      </w:r>
      <w:r w:rsidRPr="00E90B72">
        <w:rPr>
          <w:rFonts w:ascii="Times New Roman" w:eastAsia="Times New Roman" w:hAnsi="Times New Roman" w:cs="Times New Roman"/>
          <w:color w:val="0F1115"/>
          <w:sz w:val="20"/>
          <w:szCs w:val="20"/>
          <w:shd w:val="clear" w:color="auto" w:fill="FFFFFF"/>
          <w:lang w:eastAsia="ru-RU"/>
        </w:rPr>
        <w:t>total</w:t>
      </w:r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(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M</w:t>
      </w:r>
      <w:r w:rsidRPr="00E90B72">
        <w:rPr>
          <w:rFonts w:ascii="Cambria Math" w:eastAsia="Times New Roman" w:hAnsi="Cambria Math" w:cs="Cambria Math"/>
          <w:color w:val="0F1115"/>
          <w:sz w:val="20"/>
          <w:szCs w:val="20"/>
          <w:shd w:val="clear" w:color="auto" w:fill="FFFFFF"/>
          <w:lang w:eastAsia="ru-RU"/>
        </w:rPr>
        <w:t>∗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)),при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eastAsia="ru-RU"/>
        </w:rPr>
        <w:t>m</w:t>
      </w:r>
      <w:r w:rsidRPr="00E90B72">
        <w:rPr>
          <w:rFonts w:ascii="Cambria Math" w:eastAsia="Times New Roman" w:hAnsi="Cambria Math" w:cs="Cambria Math"/>
          <w:color w:val="0F1115"/>
          <w:sz w:val="20"/>
          <w:szCs w:val="20"/>
          <w:shd w:val="clear" w:color="auto" w:fill="FFFFFF"/>
          <w:lang w:eastAsia="ru-RU"/>
        </w:rPr>
        <w:t>∈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eastAsia="ru-RU"/>
        </w:rPr>
        <w:t>M</w:t>
      </w:r>
      <w:r w:rsidRPr="00E90B72">
        <w:rPr>
          <w:rFonts w:ascii="Cambria Math" w:eastAsia="Times New Roman" w:hAnsi="Cambria Math" w:cs="Cambria Math"/>
          <w:color w:val="0F1115"/>
          <w:sz w:val="14"/>
          <w:szCs w:val="14"/>
          <w:shd w:val="clear" w:color="auto" w:fill="FFFFFF"/>
          <w:lang w:eastAsia="ru-RU"/>
        </w:rPr>
        <w:t>∗</w:t>
      </w:r>
      <w:r w:rsidRPr="00E90B72">
        <w:rPr>
          <w:rFonts w:ascii="KaTeX_Size2" w:eastAsia="Times New Roman" w:hAnsi="KaTeX_Size2" w:cs="Times New Roman"/>
          <w:color w:val="0F1115"/>
          <w:sz w:val="29"/>
          <w:szCs w:val="29"/>
          <w:shd w:val="clear" w:color="auto" w:fill="FFFFFF"/>
          <w:lang w:eastAsia="ru-RU"/>
        </w:rPr>
        <w:t>∑</w:t>
      </w:r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C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(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m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)≤Budget.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Для решения применяется </w:t>
      </w:r>
      <w:r w:rsidRPr="00E90B7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модифицированный генетический алгоритм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(хромосома — битовый вектор длиной 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∣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M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∣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∣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M</w:t>
      </w:r>
      <w:r w:rsidRPr="00E90B72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∣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функция приспособленности — снижение риска, штраф за перерасход бюджета).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Шаг 5.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Верификация выбранного набора на устойчивость к вариациям зависимостей сервисов (анализ «что-если»).</w:t>
      </w:r>
    </w:p>
    <w:p w:rsidR="00E90B72" w:rsidRPr="00E90B72" w:rsidRDefault="00E90B72" w:rsidP="00E90B72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lastRenderedPageBreak/>
        <w:t>6.3. Адаптация к динамике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Методика предусматривает итерационный пересчет при изменении топологии, появлении новых уязвимостей или обновлении зависимостей сервисов (период пересчета — 1 неделя или при инциденте).</w:t>
      </w:r>
    </w:p>
    <w:p w:rsidR="00E90B72" w:rsidRPr="00E90B72" w:rsidRDefault="00E90B72" w:rsidP="00E90B72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7. Экспериментальная оценка</w:t>
      </w:r>
    </w:p>
    <w:p w:rsidR="00E90B72" w:rsidRPr="00E90B72" w:rsidRDefault="00E90B72" w:rsidP="00E90B72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7.1. Тестовый стенд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Сеть из 12 узлов: веб-сервер (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Apache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+ PHP), сервер БД (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MySQL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), сервер DNS, почтовый сервер, 4 клиентских ПК, маршрутизатор, межсетевой экран, сервер резервного копирования. Зависимости сервисов: 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Apache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→ DNS → ОС, почта → DNS, резервное копирование → SMB.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Уязвимости (имитация): CVE-2021-44228 (Log4Shell) на веб-сервере, слабый пароль на 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MySQL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, отсутствие 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патча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на DNS.</w:t>
      </w:r>
    </w:p>
    <w:p w:rsidR="00E90B72" w:rsidRPr="00E90B72" w:rsidRDefault="00E90B72" w:rsidP="00E90B72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7.2. Результаты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Базовый риск </w:t>
      </w:r>
      <w:proofErr w:type="spellStart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Rtotal</w:t>
      </w:r>
      <w:proofErr w:type="spellEnd"/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=245</w:t>
      </w:r>
      <w:r w:rsidRPr="00E90B72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R</w:t>
      </w:r>
      <w:r w:rsidRPr="00E90B72">
        <w:rPr>
          <w:rFonts w:ascii="Times New Roman" w:eastAsia="Times New Roman" w:hAnsi="Times New Roman" w:cs="Times New Roman"/>
          <w:color w:val="0F1115"/>
          <w:sz w:val="20"/>
          <w:szCs w:val="20"/>
          <w:lang w:eastAsia="ru-RU"/>
        </w:rPr>
        <w:t>total</w:t>
      </w:r>
      <w:r w:rsidRPr="00E90B72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90B72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=245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усл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 ед.).</w:t>
      </w: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Бюджет — 50 у.е. Доступные меры:</w:t>
      </w:r>
    </w:p>
    <w:p w:rsidR="00E90B72" w:rsidRPr="00E90B72" w:rsidRDefault="00E90B72" w:rsidP="00E90B72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Установка 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патча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на Log4Shell (стоимость 10, снижение риска на 110).</w:t>
      </w:r>
    </w:p>
    <w:p w:rsidR="00E90B72" w:rsidRPr="00E90B72" w:rsidRDefault="00E90B72" w:rsidP="00E90B72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Усиление пароля 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MySQL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(стоимость 5, снижение риска на 30).</w:t>
      </w:r>
    </w:p>
    <w:p w:rsidR="00E90B72" w:rsidRPr="00E90B72" w:rsidRDefault="00E90B72" w:rsidP="00E90B72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Резервирование DNS (стоимость 25, снижение риска на 65).</w:t>
      </w:r>
    </w:p>
    <w:p w:rsidR="00E90B72" w:rsidRPr="00E90B72" w:rsidRDefault="00E90B72" w:rsidP="00E90B72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IDS сигнатура на аномалии DNS (стоимость 20, снижение риска на 45).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Генетический алгоритм (популяция 50, поколений 30) выбрал: 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патч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+ усиление пароля + резервирование DNS (стоимость 40, снижение риска на 205). Остаточный риск — 40.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Без учета зависимостей сервисов (классический граф атак) алгоритм выбрал бы </w:t>
      </w:r>
      <w:proofErr w:type="spellStart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патч</w:t>
      </w:r>
      <w:proofErr w:type="spellEnd"/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+ IDS (стоимость 30, снижение риска лишь 155), что привело бы к остаточному риску 90 и ложному чувству защищенности.</w:t>
      </w:r>
    </w:p>
    <w:p w:rsidR="00E90B72" w:rsidRPr="00E90B72" w:rsidRDefault="00E90B72" w:rsidP="00E90B72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7.3. Сравнение с аналогами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8"/>
        <w:gridCol w:w="2935"/>
        <w:gridCol w:w="1566"/>
        <w:gridCol w:w="2446"/>
      </w:tblGrid>
      <w:tr w:rsidR="00E90B72" w:rsidRPr="00E90B72" w:rsidTr="00E90B72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90B72" w:rsidRPr="00E90B72" w:rsidRDefault="00E90B72" w:rsidP="00E90B7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90B7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Метод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90B72" w:rsidRPr="00E90B72" w:rsidRDefault="00E90B72" w:rsidP="00E90B7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90B7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Учет зависимостей сервисов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90B72" w:rsidRPr="00E90B72" w:rsidRDefault="00E90B72" w:rsidP="00E90B7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90B7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Выбор мер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90B72" w:rsidRPr="00E90B72" w:rsidRDefault="00E90B72" w:rsidP="00E90B7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90B7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Время расчета (12 узлов)</w:t>
            </w:r>
          </w:p>
        </w:tc>
      </w:tr>
      <w:tr w:rsidR="00E90B72" w:rsidRPr="00E90B72" w:rsidTr="00E90B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90B72" w:rsidRPr="00E90B72" w:rsidRDefault="00E90B72" w:rsidP="00E90B7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proofErr w:type="spellStart"/>
            <w:r w:rsidRPr="00E90B7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MulVAL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90B72" w:rsidRPr="00E90B72" w:rsidRDefault="00E90B72" w:rsidP="00E90B7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90B7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нет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90B72" w:rsidRPr="00E90B72" w:rsidRDefault="00E90B72" w:rsidP="00E90B7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90B7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вручную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90B72" w:rsidRPr="00E90B72" w:rsidRDefault="00E90B72" w:rsidP="00E90B7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90B7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0.4 с</w:t>
            </w:r>
          </w:p>
        </w:tc>
      </w:tr>
      <w:tr w:rsidR="00E90B72" w:rsidRPr="00E90B72" w:rsidTr="00E90B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90B72" w:rsidRPr="00E90B72" w:rsidRDefault="00E90B72" w:rsidP="00E90B7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90B7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CVSS + </w:t>
            </w:r>
            <w:proofErr w:type="spellStart"/>
            <w:r w:rsidRPr="00E90B7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экспертно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90B72" w:rsidRPr="00E90B72" w:rsidRDefault="00E90B72" w:rsidP="00E90B7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90B7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частично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90B72" w:rsidRPr="00E90B72" w:rsidRDefault="00E90B72" w:rsidP="00E90B7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90B7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перебор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90B72" w:rsidRPr="00E90B72" w:rsidRDefault="00E90B72" w:rsidP="00E90B7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90B7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15 мин</w:t>
            </w:r>
          </w:p>
        </w:tc>
      </w:tr>
      <w:tr w:rsidR="00E90B72" w:rsidRPr="00E90B72" w:rsidTr="00E90B7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90B72" w:rsidRPr="00E90B72" w:rsidRDefault="00E90B72" w:rsidP="00E90B7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90B7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Предлагаемая методика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90B72" w:rsidRPr="00E90B72" w:rsidRDefault="00E90B72" w:rsidP="00E90B7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90B7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90B72" w:rsidRPr="00E90B72" w:rsidRDefault="00E90B72" w:rsidP="00E90B7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proofErr w:type="spellStart"/>
            <w:r w:rsidRPr="00E90B7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генет</w:t>
            </w:r>
            <w:proofErr w:type="spellEnd"/>
            <w:r w:rsidRPr="00E90B7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E90B7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алг</w:t>
            </w:r>
            <w:proofErr w:type="spellEnd"/>
            <w:r w:rsidRPr="00E90B7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90B72" w:rsidRPr="00E90B72" w:rsidRDefault="00E90B72" w:rsidP="00E90B7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90B7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3.2 с</w:t>
            </w:r>
          </w:p>
        </w:tc>
      </w:tr>
    </w:tbl>
    <w:p w:rsidR="00E90B72" w:rsidRPr="00E90B72" w:rsidRDefault="00E90B72" w:rsidP="00E90B72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8. Заключение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Разработана методика оценки защищенности и выбора защитных мер для сетей передачи данных, основанная на:</w:t>
      </w:r>
    </w:p>
    <w:p w:rsidR="00E90B72" w:rsidRPr="00E90B72" w:rsidRDefault="00E90B72" w:rsidP="00E90B72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расширенном графе атак с учетом отказов сервисов по зависимостям;</w:t>
      </w:r>
    </w:p>
    <w:p w:rsidR="00E90B72" w:rsidRPr="00E90B72" w:rsidRDefault="00E90B72" w:rsidP="00E90B72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интегральной метрике риска, агрегирующей пути атак;</w:t>
      </w:r>
    </w:p>
    <w:p w:rsidR="00E90B72" w:rsidRPr="00E90B72" w:rsidRDefault="00E90B72" w:rsidP="00E90B72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оптимизации набора мер с помощью генетического алгоритма.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Эксперимент показал, что игнорирование зависимостей сервисов приводит к выбору неоптимальных защитных мер и недооценке риска на 30–50%.</w:t>
      </w:r>
    </w:p>
    <w:p w:rsidR="00E90B72" w:rsidRPr="00E90B72" w:rsidRDefault="00E90B72" w:rsidP="00E90B7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Направления дальнейших исследований:</w:t>
      </w:r>
    </w:p>
    <w:p w:rsidR="00E90B72" w:rsidRPr="00E90B72" w:rsidRDefault="00E90B72" w:rsidP="00E90B72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интеграция с системами мониторинга событий ИБ (SIEM) в реальном времени;</w:t>
      </w:r>
    </w:p>
    <w:p w:rsidR="00E90B72" w:rsidRPr="00E90B72" w:rsidRDefault="00E90B72" w:rsidP="00E90B72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адаптация методики для SDN и сетей 5G;</w:t>
      </w:r>
    </w:p>
    <w:p w:rsidR="00E90B72" w:rsidRPr="00E90B72" w:rsidRDefault="00E90B72" w:rsidP="00E90B72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90B7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применение обучения с подкреплением для динамической корректировки мер.</w:t>
      </w:r>
    </w:p>
    <w:p w:rsidR="00EE4285" w:rsidRDefault="00EE4285"/>
    <w:sectPr w:rsidR="00EE4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KaTeX_Math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aTeX_Size1">
    <w:altName w:val="Times New Roman"/>
    <w:panose1 w:val="00000000000000000000"/>
    <w:charset w:val="00"/>
    <w:family w:val="roman"/>
    <w:notTrueType/>
    <w:pitch w:val="default"/>
  </w:font>
  <w:font w:name="KaTeX_Size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70160"/>
    <w:multiLevelType w:val="multilevel"/>
    <w:tmpl w:val="D5F25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51606D"/>
    <w:multiLevelType w:val="multilevel"/>
    <w:tmpl w:val="E21AB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C46987"/>
    <w:multiLevelType w:val="multilevel"/>
    <w:tmpl w:val="69C64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32113C"/>
    <w:multiLevelType w:val="multilevel"/>
    <w:tmpl w:val="99864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97101E"/>
    <w:multiLevelType w:val="multilevel"/>
    <w:tmpl w:val="1A42B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CE0651"/>
    <w:multiLevelType w:val="multilevel"/>
    <w:tmpl w:val="EF227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7A7BD0"/>
    <w:multiLevelType w:val="multilevel"/>
    <w:tmpl w:val="7CDA1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D308F0"/>
    <w:multiLevelType w:val="multilevel"/>
    <w:tmpl w:val="0D389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19B3F21"/>
    <w:multiLevelType w:val="multilevel"/>
    <w:tmpl w:val="09266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B23920"/>
    <w:multiLevelType w:val="multilevel"/>
    <w:tmpl w:val="83CEE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9A4998"/>
    <w:multiLevelType w:val="multilevel"/>
    <w:tmpl w:val="319A2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2"/>
  </w:num>
  <w:num w:numId="5">
    <w:abstractNumId w:val="10"/>
  </w:num>
  <w:num w:numId="6">
    <w:abstractNumId w:val="5"/>
  </w:num>
  <w:num w:numId="7">
    <w:abstractNumId w:val="3"/>
  </w:num>
  <w:num w:numId="8">
    <w:abstractNumId w:val="0"/>
  </w:num>
  <w:num w:numId="9">
    <w:abstractNumId w:val="6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B72"/>
    <w:rsid w:val="00E90B72"/>
    <w:rsid w:val="00EE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67B25D-C97D-4161-A435-5DDB70FF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0B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90B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90B7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B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90B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90B7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E90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90B72"/>
    <w:rPr>
      <w:b/>
      <w:bCs/>
    </w:rPr>
  </w:style>
  <w:style w:type="character" w:styleId="a4">
    <w:name w:val="Emphasis"/>
    <w:basedOn w:val="a0"/>
    <w:uiPriority w:val="20"/>
    <w:qFormat/>
    <w:rsid w:val="00E90B72"/>
    <w:rPr>
      <w:i/>
      <w:iCs/>
    </w:rPr>
  </w:style>
  <w:style w:type="character" w:customStyle="1" w:styleId="katex-mathml">
    <w:name w:val="katex-mathml"/>
    <w:basedOn w:val="a0"/>
    <w:rsid w:val="00E90B72"/>
  </w:style>
  <w:style w:type="character" w:customStyle="1" w:styleId="mord">
    <w:name w:val="mord"/>
    <w:basedOn w:val="a0"/>
    <w:rsid w:val="00E90B72"/>
  </w:style>
  <w:style w:type="character" w:customStyle="1" w:styleId="mrel">
    <w:name w:val="mrel"/>
    <w:basedOn w:val="a0"/>
    <w:rsid w:val="00E90B72"/>
  </w:style>
  <w:style w:type="character" w:customStyle="1" w:styleId="mopen">
    <w:name w:val="mopen"/>
    <w:basedOn w:val="a0"/>
    <w:rsid w:val="00E90B72"/>
  </w:style>
  <w:style w:type="character" w:customStyle="1" w:styleId="mpunct">
    <w:name w:val="mpunct"/>
    <w:basedOn w:val="a0"/>
    <w:rsid w:val="00E90B72"/>
  </w:style>
  <w:style w:type="character" w:customStyle="1" w:styleId="mclose">
    <w:name w:val="mclose"/>
    <w:basedOn w:val="a0"/>
    <w:rsid w:val="00E90B72"/>
  </w:style>
  <w:style w:type="character" w:customStyle="1" w:styleId="mbin">
    <w:name w:val="mbin"/>
    <w:basedOn w:val="a0"/>
    <w:rsid w:val="00E90B72"/>
  </w:style>
  <w:style w:type="character" w:customStyle="1" w:styleId="vlist-s">
    <w:name w:val="vlist-s"/>
    <w:basedOn w:val="a0"/>
    <w:rsid w:val="00E90B72"/>
  </w:style>
  <w:style w:type="character" w:customStyle="1" w:styleId="mop">
    <w:name w:val="mop"/>
    <w:basedOn w:val="a0"/>
    <w:rsid w:val="00E90B72"/>
  </w:style>
  <w:style w:type="character" w:customStyle="1" w:styleId="minner">
    <w:name w:val="minner"/>
    <w:basedOn w:val="a0"/>
    <w:rsid w:val="00E90B72"/>
  </w:style>
  <w:style w:type="character" w:customStyle="1" w:styleId="delimsizing">
    <w:name w:val="delimsizing"/>
    <w:basedOn w:val="a0"/>
    <w:rsid w:val="00E90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4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1250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</cp:revision>
  <dcterms:created xsi:type="dcterms:W3CDTF">2026-04-07T17:35:00Z</dcterms:created>
  <dcterms:modified xsi:type="dcterms:W3CDTF">2026-04-07T17:37:00Z</dcterms:modified>
</cp:coreProperties>
</file>