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78DB8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</w:p>
    <w:p w14:paraId="69E2E99F" w14:textId="6D0EDF2B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НЕВИДИМЫЕ БАРЬЕРЫ: Психолого-педагогическое сопровождение дошкольников с тяжелыми нарушениями речи в условиях ФАОП ДО</w:t>
      </w:r>
    </w:p>
    <w:p w14:paraId="2EAFC7F4" w14:textId="6E67C5CE" w:rsidR="00CC71DD" w:rsidRPr="00897054" w:rsidRDefault="00CC71DD" w:rsidP="00897054">
      <w:pPr>
        <w:rPr>
          <w:rFonts w:ascii="Times New Roman" w:hAnsi="Times New Roman" w:cs="Times New Roman"/>
          <w:sz w:val="28"/>
          <w:szCs w:val="28"/>
        </w:rPr>
      </w:pPr>
      <w:r w:rsidRPr="00CC71DD">
        <w:rPr>
          <w:rFonts w:ascii="Times New Roman" w:hAnsi="Times New Roman" w:cs="Times New Roman"/>
          <w:sz w:val="28"/>
          <w:szCs w:val="28"/>
        </w:rPr>
        <w:t>Ключевые слова: психолого-педагогическое сопровождение, ТНР, ФАОП ДО, визуальная поддержка, профилактика, дошкольники, инклюзия.</w:t>
      </w:r>
    </w:p>
    <w:p w14:paraId="15DEF47D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</w:p>
    <w:p w14:paraId="1B00B2F6" w14:textId="6E94769F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В последние годы в детских садах неуклонно растет число детей с тяжелыми нарушениями речи (ТНР). Зачастую мы воспринимаем ТНР сугубо как логопедическую проблему: не выговаривает звуки, бедный словарь. Однако за внешней картиной речевого дефекта всегда скрываются вторичные нарушения: когнитивные трудности, эмоциональная нестабильность и социальная дезадаптация. Без участия психолога образовательный процесс для такого ребенка превращается в стресс. Рассмотрим, как выстроить эффективное сопровождение с опорой на закон и современные методики.</w:t>
      </w:r>
    </w:p>
    <w:p w14:paraId="5C30F164" w14:textId="5097914B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Работа с детьми с ОВЗ (категория ТНР) строго регламентирована. Психолог ДОО обязан действовать в рамках следующих актов:</w:t>
      </w:r>
    </w:p>
    <w:p w14:paraId="5CA975C9" w14:textId="094CFCFC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7054">
        <w:rPr>
          <w:rFonts w:ascii="Times New Roman" w:hAnsi="Times New Roman" w:cs="Times New Roman"/>
          <w:sz w:val="28"/>
          <w:szCs w:val="28"/>
        </w:rPr>
        <w:t xml:space="preserve"> ФАОП ДО (Приказ Минпросвещения № 1028 от 24.11.2022 г.). В Федеральной адаптированной программе (раздел «Коррекционно-разви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97054">
        <w:rPr>
          <w:rFonts w:ascii="Times New Roman" w:hAnsi="Times New Roman" w:cs="Times New Roman"/>
          <w:sz w:val="28"/>
          <w:szCs w:val="28"/>
        </w:rPr>
        <w:t>ающая работа») зафиксировано: программа психолого-педагогического сопровождения должна быть индивидуализированной и направленной на преодоление не только речевых, но и коммуникативных, регуляторных трудностей.</w:t>
      </w:r>
    </w:p>
    <w:p w14:paraId="6C188A1E" w14:textId="04D8F3F2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7054">
        <w:rPr>
          <w:rFonts w:ascii="Times New Roman" w:hAnsi="Times New Roman" w:cs="Times New Roman"/>
          <w:sz w:val="28"/>
          <w:szCs w:val="28"/>
        </w:rPr>
        <w:t xml:space="preserve">АОП ДО для детей с ТНР. Это локальный документ сада. Психолог включается в </w:t>
      </w:r>
      <w:proofErr w:type="spellStart"/>
      <w:r w:rsidRPr="00897054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Pr="00897054">
        <w:rPr>
          <w:rFonts w:ascii="Times New Roman" w:hAnsi="Times New Roman" w:cs="Times New Roman"/>
          <w:sz w:val="28"/>
          <w:szCs w:val="28"/>
        </w:rPr>
        <w:t xml:space="preserve"> (психолого-педагогический консилиум) и пишет свой раздел в Адаптированной программе.</w:t>
      </w:r>
    </w:p>
    <w:p w14:paraId="04778289" w14:textId="5E10ACED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7054">
        <w:rPr>
          <w:rFonts w:ascii="Times New Roman" w:hAnsi="Times New Roman" w:cs="Times New Roman"/>
          <w:sz w:val="28"/>
          <w:szCs w:val="28"/>
        </w:rPr>
        <w:t xml:space="preserve"> Приказ Минобрнауки № 1598 (об ФГОС НОО ОВЗ), проекция на дошкольный уровень: принцип коррекции нарушений развития и социальной адаптации — приоритетен.</w:t>
      </w:r>
    </w:p>
    <w:p w14:paraId="77D768F4" w14:textId="1AAF5821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7054">
        <w:rPr>
          <w:rFonts w:ascii="Times New Roman" w:hAnsi="Times New Roman" w:cs="Times New Roman"/>
          <w:sz w:val="28"/>
          <w:szCs w:val="28"/>
        </w:rPr>
        <w:t xml:space="preserve"> Профессиональный стандарт «Педагог-психолог» (включает функции психопрофилактики, коррекции и консультирования участников образовательных отношений).</w:t>
      </w:r>
    </w:p>
    <w:p w14:paraId="1DE258C5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</w:p>
    <w:p w14:paraId="744A3B65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Чтобы помочь ребенку освоить образовательную программу (математику, конструирование, ознакомление с миром), психолог должен понимать, где программа «ломается». У детей с тяжелыми нарушениями речи (дизартрия, алалия, </w:t>
      </w:r>
      <w:proofErr w:type="spellStart"/>
      <w:r w:rsidRPr="00897054">
        <w:rPr>
          <w:rFonts w:ascii="Times New Roman" w:hAnsi="Times New Roman" w:cs="Times New Roman"/>
          <w:sz w:val="28"/>
          <w:szCs w:val="28"/>
        </w:rPr>
        <w:t>ринолалия</w:t>
      </w:r>
      <w:proofErr w:type="spellEnd"/>
      <w:r w:rsidRPr="00897054">
        <w:rPr>
          <w:rFonts w:ascii="Times New Roman" w:hAnsi="Times New Roman" w:cs="Times New Roman"/>
          <w:sz w:val="28"/>
          <w:szCs w:val="28"/>
        </w:rPr>
        <w:t>, заикание) мы фиксируем специфические проблемы:</w:t>
      </w:r>
    </w:p>
    <w:p w14:paraId="5ED58827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</w:p>
    <w:p w14:paraId="40D520C0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· Снижение вербальной памяти и слухового внимания. Ребенок не удерживает инструкцию из 2-3 шагов. На занятии по ФЭМП он не понимает условие задачи («На сколько больше?», «Сравни»).</w:t>
      </w:r>
    </w:p>
    <w:p w14:paraId="4B5644C2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· Несформированность наглядно-образного и элементов логического мышления. Из-за бедности речи страдает обобщение. Ребенок с ТНР может не справиться с классификацией «одежда-обувь» или четвертым лишним без речевого сопровождения.</w:t>
      </w:r>
    </w:p>
    <w:p w14:paraId="4798AC9B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· Нарушения произвольной регуляции и моторики. ТНР часто идут рука об руку с СДВГ или моторной неловкостью. Ребенок не усидчив, быстро истощаем, ему сложно соблюдать ритуалы группы (переодевание, график занятий).</w:t>
      </w:r>
    </w:p>
    <w:p w14:paraId="47227FE3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· Личностные особенности: негативизм, замкнутость (при алалии), либо наоборот, расторможенность и агрессия (как защита от неуспеха в коммуникации).</w:t>
      </w:r>
    </w:p>
    <w:p w14:paraId="5B5C997C" w14:textId="7BABFDDE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итоге-</w:t>
      </w:r>
      <w:r w:rsidRPr="00897054">
        <w:rPr>
          <w:rFonts w:ascii="Times New Roman" w:hAnsi="Times New Roman" w:cs="Times New Roman"/>
          <w:sz w:val="28"/>
          <w:szCs w:val="28"/>
        </w:rPr>
        <w:t xml:space="preserve"> ребенок с ТНР не глуп и не ленив. Его </w:t>
      </w:r>
      <w:r w:rsidR="000E33D2">
        <w:rPr>
          <w:rFonts w:ascii="Times New Roman" w:hAnsi="Times New Roman" w:cs="Times New Roman"/>
          <w:sz w:val="28"/>
          <w:szCs w:val="28"/>
        </w:rPr>
        <w:t>интеллект</w:t>
      </w:r>
      <w:r w:rsidRPr="00897054">
        <w:rPr>
          <w:rFonts w:ascii="Times New Roman" w:hAnsi="Times New Roman" w:cs="Times New Roman"/>
          <w:sz w:val="28"/>
          <w:szCs w:val="28"/>
        </w:rPr>
        <w:t xml:space="preserve"> часто сохранен, но «операционная система» (речь) дает сбой. Задача психолога — дать ему невербальные инструменты для освоения программы.</w:t>
      </w:r>
    </w:p>
    <w:p w14:paraId="0A791A71" w14:textId="37E1EAE2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Психолог не учит говорить звук [Р], но он создает функциональный базис для обучения. Какие методы эффективны</w:t>
      </w:r>
      <w:r>
        <w:rPr>
          <w:rFonts w:ascii="Times New Roman" w:hAnsi="Times New Roman" w:cs="Times New Roman"/>
          <w:sz w:val="28"/>
          <w:szCs w:val="28"/>
        </w:rPr>
        <w:t xml:space="preserve"> по опыту работы</w:t>
      </w:r>
      <w:r w:rsidRPr="00897054">
        <w:rPr>
          <w:rFonts w:ascii="Times New Roman" w:hAnsi="Times New Roman" w:cs="Times New Roman"/>
          <w:sz w:val="28"/>
          <w:szCs w:val="28"/>
        </w:rPr>
        <w:t>?</w:t>
      </w:r>
    </w:p>
    <w:p w14:paraId="64DEB231" w14:textId="623A6A1D" w:rsidR="00897054" w:rsidRPr="00897054" w:rsidRDefault="000E33D2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Техники для стимуляции когнитивного развития</w:t>
      </w:r>
      <w:r w:rsidR="00580181">
        <w:rPr>
          <w:rFonts w:ascii="Times New Roman" w:hAnsi="Times New Roman" w:cs="Times New Roman"/>
          <w:sz w:val="28"/>
          <w:szCs w:val="28"/>
        </w:rPr>
        <w:t>:</w:t>
      </w:r>
    </w:p>
    <w:p w14:paraId="5EAE0A17" w14:textId="55559375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и</w:t>
      </w:r>
      <w:r w:rsidRPr="00897054">
        <w:rPr>
          <w:rFonts w:ascii="Times New Roman" w:hAnsi="Times New Roman" w:cs="Times New Roman"/>
          <w:sz w:val="28"/>
          <w:szCs w:val="28"/>
        </w:rPr>
        <w:t>спользование визуальной поддержки. Замен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897054">
        <w:rPr>
          <w:rFonts w:ascii="Times New Roman" w:hAnsi="Times New Roman" w:cs="Times New Roman"/>
          <w:sz w:val="28"/>
          <w:szCs w:val="28"/>
        </w:rPr>
        <w:t xml:space="preserve"> длинные инструкции пиктограммами (план-схема выполнения задания). На занятии по рисованию </w:t>
      </w:r>
      <w:proofErr w:type="gramStart"/>
      <w:r w:rsidRPr="00897054">
        <w:rPr>
          <w:rFonts w:ascii="Times New Roman" w:hAnsi="Times New Roman" w:cs="Times New Roman"/>
          <w:sz w:val="28"/>
          <w:szCs w:val="28"/>
        </w:rPr>
        <w:t>вывешивае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897054">
        <w:rPr>
          <w:rFonts w:ascii="Times New Roman" w:hAnsi="Times New Roman" w:cs="Times New Roman"/>
          <w:sz w:val="28"/>
          <w:szCs w:val="28"/>
        </w:rPr>
        <w:t xml:space="preserve"> алгоритм</w:t>
      </w:r>
      <w:proofErr w:type="gramEnd"/>
      <w:r w:rsidRPr="00897054">
        <w:rPr>
          <w:rFonts w:ascii="Times New Roman" w:hAnsi="Times New Roman" w:cs="Times New Roman"/>
          <w:sz w:val="28"/>
          <w:szCs w:val="28"/>
        </w:rPr>
        <w:t>: «Сначала кисть, потом краска, потом вода».</w:t>
      </w:r>
    </w:p>
    <w:p w14:paraId="55C5ECFF" w14:textId="3F460E9C" w:rsid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  <w:lang w:val="en-US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п</w:t>
      </w:r>
      <w:r w:rsidRPr="00897054">
        <w:rPr>
          <w:rFonts w:ascii="Times New Roman" w:hAnsi="Times New Roman" w:cs="Times New Roman"/>
          <w:sz w:val="28"/>
          <w:szCs w:val="28"/>
        </w:rPr>
        <w:t>рием</w:t>
      </w:r>
      <w:r w:rsidRPr="00897054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897054">
        <w:rPr>
          <w:rFonts w:ascii="Times New Roman" w:hAnsi="Times New Roman" w:cs="Times New Roman"/>
          <w:sz w:val="28"/>
          <w:szCs w:val="28"/>
        </w:rPr>
        <w:t>Режим</w:t>
      </w:r>
      <w:r w:rsidRPr="008970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97054">
        <w:rPr>
          <w:rFonts w:ascii="Times New Roman" w:hAnsi="Times New Roman" w:cs="Times New Roman"/>
          <w:sz w:val="28"/>
          <w:szCs w:val="28"/>
        </w:rPr>
        <w:t>тишин</w:t>
      </w:r>
      <w:r w:rsidR="00580181">
        <w:rPr>
          <w:rFonts w:ascii="Times New Roman" w:hAnsi="Times New Roman" w:cs="Times New Roman"/>
          <w:sz w:val="28"/>
          <w:szCs w:val="28"/>
        </w:rPr>
        <w:t>ы»</w:t>
      </w:r>
      <w:r w:rsidRPr="0089705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897054">
        <w:rPr>
          <w:rFonts w:ascii="Times New Roman" w:hAnsi="Times New Roman" w:cs="Times New Roman"/>
          <w:sz w:val="28"/>
          <w:szCs w:val="28"/>
        </w:rPr>
        <w:t>Учи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97054">
        <w:rPr>
          <w:rFonts w:ascii="Times New Roman" w:hAnsi="Times New Roman" w:cs="Times New Roman"/>
          <w:sz w:val="28"/>
          <w:szCs w:val="28"/>
        </w:rPr>
        <w:t xml:space="preserve"> ребенка рассуждать без слов. Использу</w:t>
      </w:r>
      <w:r>
        <w:rPr>
          <w:rFonts w:ascii="Times New Roman" w:hAnsi="Times New Roman" w:cs="Times New Roman"/>
          <w:sz w:val="28"/>
          <w:szCs w:val="28"/>
        </w:rPr>
        <w:t>ем игры</w:t>
      </w:r>
      <w:r w:rsidRPr="00897054">
        <w:rPr>
          <w:rFonts w:ascii="Times New Roman" w:hAnsi="Times New Roman" w:cs="Times New Roman"/>
          <w:sz w:val="28"/>
          <w:szCs w:val="28"/>
        </w:rPr>
        <w:t xml:space="preserve"> «Логические таблицы», «Что пропало?», где ответ — жест или карточка. Это снижает тревогу и тренирует мышление.</w:t>
      </w:r>
    </w:p>
    <w:p w14:paraId="2F1190B7" w14:textId="047CCEF1" w:rsidR="00580181" w:rsidRPr="00897054" w:rsidRDefault="00580181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80181">
        <w:rPr>
          <w:rFonts w:ascii="Times New Roman" w:hAnsi="Times New Roman" w:cs="Times New Roman"/>
          <w:sz w:val="28"/>
          <w:szCs w:val="28"/>
        </w:rPr>
        <w:t>етоды, которые помогают развивать произвольное поведение и снимать психофизическое напряжение.</w:t>
      </w:r>
    </w:p>
    <w:p w14:paraId="1A9E00EC" w14:textId="364F51D8" w:rsidR="00897054" w:rsidRPr="00897054" w:rsidRDefault="00580181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7054">
        <w:rPr>
          <w:rFonts w:ascii="Times New Roman" w:hAnsi="Times New Roman" w:cs="Times New Roman"/>
          <w:sz w:val="28"/>
          <w:szCs w:val="28"/>
        </w:rPr>
        <w:t>«</w:t>
      </w:r>
      <w:r w:rsidR="00897054" w:rsidRPr="00897054">
        <w:rPr>
          <w:rFonts w:ascii="Times New Roman" w:hAnsi="Times New Roman" w:cs="Times New Roman"/>
          <w:sz w:val="28"/>
          <w:szCs w:val="28"/>
        </w:rPr>
        <w:t>Песочная терапия» и «Рисование на манке». Для детей с моторной алалией и дизартрией тактильные дорожки снижают мышечные зажимы челюсти и шеи, улучшая концентрацию.</w:t>
      </w:r>
    </w:p>
    <w:p w14:paraId="3A961841" w14:textId="59B6E554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proofErr w:type="spellStart"/>
      <w:r w:rsidR="00580181">
        <w:rPr>
          <w:rFonts w:ascii="Times New Roman" w:hAnsi="Times New Roman" w:cs="Times New Roman"/>
          <w:sz w:val="28"/>
          <w:szCs w:val="28"/>
        </w:rPr>
        <w:t>к</w:t>
      </w:r>
      <w:r w:rsidRPr="00897054">
        <w:rPr>
          <w:rFonts w:ascii="Times New Roman" w:hAnsi="Times New Roman" w:cs="Times New Roman"/>
          <w:sz w:val="28"/>
          <w:szCs w:val="28"/>
        </w:rPr>
        <w:t>инезиологические</w:t>
      </w:r>
      <w:proofErr w:type="spellEnd"/>
      <w:r w:rsidRPr="00897054">
        <w:rPr>
          <w:rFonts w:ascii="Times New Roman" w:hAnsi="Times New Roman" w:cs="Times New Roman"/>
          <w:sz w:val="28"/>
          <w:szCs w:val="28"/>
        </w:rPr>
        <w:t xml:space="preserve"> упражнения («Кулак-ребро-ладонь», «Ухо-нос»). Обязательно включа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97054">
        <w:rPr>
          <w:rFonts w:ascii="Times New Roman" w:hAnsi="Times New Roman" w:cs="Times New Roman"/>
          <w:sz w:val="28"/>
          <w:szCs w:val="28"/>
        </w:rPr>
        <w:t xml:space="preserve"> перед НОД (непрерывной образовательной деятельностью) для синхронизации полушарий.</w:t>
      </w:r>
    </w:p>
    <w:p w14:paraId="2B2D4A22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</w:p>
    <w:p w14:paraId="39DB65AC" w14:textId="77777777" w:rsidR="00580181" w:rsidRDefault="00580181" w:rsidP="00897054">
      <w:pPr>
        <w:rPr>
          <w:rFonts w:ascii="Times New Roman" w:hAnsi="Times New Roman" w:cs="Times New Roman"/>
          <w:sz w:val="28"/>
          <w:szCs w:val="28"/>
        </w:rPr>
      </w:pPr>
      <w:r w:rsidRPr="00580181">
        <w:rPr>
          <w:rFonts w:ascii="Times New Roman" w:hAnsi="Times New Roman" w:cs="Times New Roman"/>
          <w:sz w:val="28"/>
          <w:szCs w:val="28"/>
        </w:rPr>
        <w:lastRenderedPageBreak/>
        <w:t>Методы работы с эмоционально-волевой сферой, способствующие социальной адаптации через взаимодействие со сверстниками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6942A79" w14:textId="7721BE66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и</w:t>
      </w:r>
      <w:r w:rsidRPr="00897054">
        <w:rPr>
          <w:rFonts w:ascii="Times New Roman" w:hAnsi="Times New Roman" w:cs="Times New Roman"/>
          <w:sz w:val="28"/>
          <w:szCs w:val="28"/>
        </w:rPr>
        <w:t>спольз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897054">
        <w:rPr>
          <w:rFonts w:ascii="Times New Roman" w:hAnsi="Times New Roman" w:cs="Times New Roman"/>
          <w:sz w:val="28"/>
          <w:szCs w:val="28"/>
        </w:rPr>
        <w:t xml:space="preserve"> кукольн</w:t>
      </w:r>
      <w:r w:rsidR="000E33D2">
        <w:rPr>
          <w:rFonts w:ascii="Times New Roman" w:hAnsi="Times New Roman" w:cs="Times New Roman"/>
          <w:sz w:val="28"/>
          <w:szCs w:val="28"/>
        </w:rPr>
        <w:t>ые</w:t>
      </w:r>
      <w:r w:rsidRPr="00897054">
        <w:rPr>
          <w:rFonts w:ascii="Times New Roman" w:hAnsi="Times New Roman" w:cs="Times New Roman"/>
          <w:sz w:val="28"/>
          <w:szCs w:val="28"/>
        </w:rPr>
        <w:t xml:space="preserve"> театр</w:t>
      </w:r>
      <w:r w:rsidR="000E33D2">
        <w:rPr>
          <w:rFonts w:ascii="Times New Roman" w:hAnsi="Times New Roman" w:cs="Times New Roman"/>
          <w:sz w:val="28"/>
          <w:szCs w:val="28"/>
        </w:rPr>
        <w:t>ы</w:t>
      </w:r>
      <w:r w:rsidRPr="00897054">
        <w:rPr>
          <w:rFonts w:ascii="Times New Roman" w:hAnsi="Times New Roman" w:cs="Times New Roman"/>
          <w:sz w:val="28"/>
          <w:szCs w:val="28"/>
        </w:rPr>
        <w:t xml:space="preserve">. Ребенок с заиканием через куклу говорит плавнее.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97054">
        <w:rPr>
          <w:rFonts w:ascii="Times New Roman" w:hAnsi="Times New Roman" w:cs="Times New Roman"/>
          <w:sz w:val="28"/>
          <w:szCs w:val="28"/>
        </w:rPr>
        <w:t xml:space="preserve">азыгрывает </w:t>
      </w:r>
      <w:r>
        <w:rPr>
          <w:rFonts w:ascii="Times New Roman" w:hAnsi="Times New Roman" w:cs="Times New Roman"/>
          <w:sz w:val="28"/>
          <w:szCs w:val="28"/>
        </w:rPr>
        <w:t xml:space="preserve">коммуникативные </w:t>
      </w:r>
      <w:r w:rsidR="000E33D2" w:rsidRPr="00897054">
        <w:rPr>
          <w:rFonts w:ascii="Times New Roman" w:hAnsi="Times New Roman" w:cs="Times New Roman"/>
          <w:sz w:val="28"/>
          <w:szCs w:val="28"/>
        </w:rPr>
        <w:t>сюжеты (</w:t>
      </w:r>
      <w:r w:rsidRPr="00897054">
        <w:rPr>
          <w:rFonts w:ascii="Times New Roman" w:hAnsi="Times New Roman" w:cs="Times New Roman"/>
          <w:sz w:val="28"/>
          <w:szCs w:val="28"/>
        </w:rPr>
        <w:t>как попросить карандаш, как уступить место).</w:t>
      </w:r>
    </w:p>
    <w:p w14:paraId="7D232509" w14:textId="583473F9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э</w:t>
      </w:r>
      <w:r w:rsidR="000E33D2">
        <w:rPr>
          <w:rFonts w:ascii="Times New Roman" w:hAnsi="Times New Roman" w:cs="Times New Roman"/>
          <w:sz w:val="28"/>
          <w:szCs w:val="28"/>
        </w:rPr>
        <w:t>лементы т</w:t>
      </w:r>
      <w:r w:rsidRPr="00897054">
        <w:rPr>
          <w:rFonts w:ascii="Times New Roman" w:hAnsi="Times New Roman" w:cs="Times New Roman"/>
          <w:sz w:val="28"/>
          <w:szCs w:val="28"/>
        </w:rPr>
        <w:t>ерапи</w:t>
      </w:r>
      <w:r w:rsidR="000E33D2">
        <w:rPr>
          <w:rFonts w:ascii="Times New Roman" w:hAnsi="Times New Roman" w:cs="Times New Roman"/>
          <w:sz w:val="28"/>
          <w:szCs w:val="28"/>
        </w:rPr>
        <w:t>и</w:t>
      </w:r>
      <w:r w:rsidRPr="00897054">
        <w:rPr>
          <w:rFonts w:ascii="Times New Roman" w:hAnsi="Times New Roman" w:cs="Times New Roman"/>
          <w:sz w:val="28"/>
          <w:szCs w:val="28"/>
        </w:rPr>
        <w:t xml:space="preserve"> «История с картинками</w:t>
      </w:r>
      <w:proofErr w:type="gramStart"/>
      <w:r w:rsidRPr="00897054">
        <w:rPr>
          <w:rFonts w:ascii="Times New Roman" w:hAnsi="Times New Roman" w:cs="Times New Roman"/>
          <w:sz w:val="28"/>
          <w:szCs w:val="28"/>
        </w:rPr>
        <w:t>» .</w:t>
      </w:r>
      <w:proofErr w:type="gramEnd"/>
      <w:r w:rsidRPr="00897054">
        <w:rPr>
          <w:rFonts w:ascii="Times New Roman" w:hAnsi="Times New Roman" w:cs="Times New Roman"/>
          <w:sz w:val="28"/>
          <w:szCs w:val="28"/>
        </w:rPr>
        <w:t xml:space="preserve"> Для детей с ТНР (особенно с расстройствами аутистического спектра в анамнезе) рисуем комикс: «Маша строит башню. Упала. Что чувствует Маша? Что делать?»</w:t>
      </w:r>
    </w:p>
    <w:p w14:paraId="69FE1E57" w14:textId="5701C03C" w:rsidR="00897054" w:rsidRPr="00897054" w:rsidRDefault="000E33D2" w:rsidP="00897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97054" w:rsidRPr="00897054">
        <w:rPr>
          <w:rFonts w:ascii="Times New Roman" w:hAnsi="Times New Roman" w:cs="Times New Roman"/>
          <w:sz w:val="28"/>
          <w:szCs w:val="28"/>
        </w:rPr>
        <w:t>Помощь ребенку невозможна без изменения поведения воспитателя и родителей. Психолог проводит здесь системную работу.</w:t>
      </w:r>
    </w:p>
    <w:p w14:paraId="076C0C55" w14:textId="56939629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С </w:t>
      </w:r>
      <w:r w:rsidR="000E33D2" w:rsidRPr="00897054">
        <w:rPr>
          <w:rFonts w:ascii="Times New Roman" w:hAnsi="Times New Roman" w:cs="Times New Roman"/>
          <w:sz w:val="28"/>
          <w:szCs w:val="28"/>
        </w:rPr>
        <w:t xml:space="preserve">воспитателями </w:t>
      </w:r>
      <w:r w:rsidR="000E33D2">
        <w:rPr>
          <w:rFonts w:ascii="Times New Roman" w:hAnsi="Times New Roman" w:cs="Times New Roman"/>
          <w:sz w:val="28"/>
          <w:szCs w:val="28"/>
        </w:rPr>
        <w:t xml:space="preserve">работа направлена на </w:t>
      </w:r>
      <w:r w:rsidRPr="00897054">
        <w:rPr>
          <w:rFonts w:ascii="Times New Roman" w:hAnsi="Times New Roman" w:cs="Times New Roman"/>
          <w:sz w:val="28"/>
          <w:szCs w:val="28"/>
        </w:rPr>
        <w:t>профилактик</w:t>
      </w:r>
      <w:r w:rsidR="000E33D2">
        <w:rPr>
          <w:rFonts w:ascii="Times New Roman" w:hAnsi="Times New Roman" w:cs="Times New Roman"/>
          <w:sz w:val="28"/>
          <w:szCs w:val="28"/>
        </w:rPr>
        <w:t>у</w:t>
      </w:r>
      <w:r w:rsidRPr="00897054">
        <w:rPr>
          <w:rFonts w:ascii="Times New Roman" w:hAnsi="Times New Roman" w:cs="Times New Roman"/>
          <w:sz w:val="28"/>
          <w:szCs w:val="28"/>
        </w:rPr>
        <w:t xml:space="preserve"> профессионального выгорания и </w:t>
      </w:r>
      <w:r w:rsidR="000E33D2"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r w:rsidRPr="00897054">
        <w:rPr>
          <w:rFonts w:ascii="Times New Roman" w:hAnsi="Times New Roman" w:cs="Times New Roman"/>
          <w:sz w:val="28"/>
          <w:szCs w:val="28"/>
        </w:rPr>
        <w:t>педагогических ошибок</w:t>
      </w:r>
      <w:r w:rsidR="000E33D2">
        <w:rPr>
          <w:rFonts w:ascii="Times New Roman" w:hAnsi="Times New Roman" w:cs="Times New Roman"/>
          <w:sz w:val="28"/>
          <w:szCs w:val="28"/>
        </w:rPr>
        <w:t>. В работе используем такие методы как</w:t>
      </w:r>
      <w:r w:rsidRPr="00897054">
        <w:rPr>
          <w:rFonts w:ascii="Times New Roman" w:hAnsi="Times New Roman" w:cs="Times New Roman"/>
          <w:sz w:val="28"/>
          <w:szCs w:val="28"/>
        </w:rPr>
        <w:t>:</w:t>
      </w:r>
    </w:p>
    <w:p w14:paraId="5721CD7A" w14:textId="357D63F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т</w:t>
      </w:r>
      <w:r w:rsidRPr="00897054">
        <w:rPr>
          <w:rFonts w:ascii="Times New Roman" w:hAnsi="Times New Roman" w:cs="Times New Roman"/>
          <w:sz w:val="28"/>
          <w:szCs w:val="28"/>
        </w:rPr>
        <w:t>ренинг «Приемы подачи инструкций». Учим говорить короткими фразами (3-4 слова) и подкреплять их показом. Вместо: «Ваня, убери, пожалуйста, в шкафчик сапоги и иди мыть руки» — алгоритм: «Сапоги — в шкаф» (жест).</w:t>
      </w:r>
    </w:p>
    <w:p w14:paraId="46D4AECA" w14:textId="4E111F52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с</w:t>
      </w:r>
      <w:r w:rsidRPr="00897054">
        <w:rPr>
          <w:rFonts w:ascii="Times New Roman" w:hAnsi="Times New Roman" w:cs="Times New Roman"/>
          <w:sz w:val="28"/>
          <w:szCs w:val="28"/>
        </w:rPr>
        <w:t>еминар «Невербальное оценивание». Запрещаем прилюдное «Неправильно сказал!». Учим использовать цветовые жетоны («Молодец, зеленый кружок — хорошо постарался»).</w:t>
      </w:r>
    </w:p>
    <w:p w14:paraId="684263AE" w14:textId="7A7F28D6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</w:t>
      </w:r>
      <w:r w:rsidR="00580181">
        <w:rPr>
          <w:rFonts w:ascii="Times New Roman" w:hAnsi="Times New Roman" w:cs="Times New Roman"/>
          <w:sz w:val="28"/>
          <w:szCs w:val="28"/>
        </w:rPr>
        <w:t>а</w:t>
      </w:r>
      <w:r w:rsidRPr="00897054">
        <w:rPr>
          <w:rFonts w:ascii="Times New Roman" w:hAnsi="Times New Roman" w:cs="Times New Roman"/>
          <w:sz w:val="28"/>
          <w:szCs w:val="28"/>
        </w:rPr>
        <w:t>удит среды</w:t>
      </w:r>
      <w:r w:rsidR="00580181">
        <w:rPr>
          <w:rFonts w:ascii="Times New Roman" w:hAnsi="Times New Roman" w:cs="Times New Roman"/>
          <w:sz w:val="28"/>
          <w:szCs w:val="28"/>
        </w:rPr>
        <w:t>, п</w:t>
      </w:r>
      <w:r w:rsidRPr="00897054">
        <w:rPr>
          <w:rFonts w:ascii="Times New Roman" w:hAnsi="Times New Roman" w:cs="Times New Roman"/>
          <w:sz w:val="28"/>
          <w:szCs w:val="28"/>
        </w:rPr>
        <w:t>сихолог подсказывает воспитателю: чем меньше вербального шума в группе (тихий фон, четкие сигналы-звоночки), тем легче ребенку с ТНР переключаться.</w:t>
      </w:r>
    </w:p>
    <w:p w14:paraId="1890E4DA" w14:textId="3C1BEE89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С родителями </w:t>
      </w:r>
      <w:r w:rsidR="000E33D2">
        <w:rPr>
          <w:rFonts w:ascii="Times New Roman" w:hAnsi="Times New Roman" w:cs="Times New Roman"/>
          <w:sz w:val="28"/>
          <w:szCs w:val="28"/>
        </w:rPr>
        <w:t xml:space="preserve">работа сконцентрирована на </w:t>
      </w:r>
      <w:r w:rsidRPr="00897054">
        <w:rPr>
          <w:rFonts w:ascii="Times New Roman" w:hAnsi="Times New Roman" w:cs="Times New Roman"/>
          <w:sz w:val="28"/>
          <w:szCs w:val="28"/>
        </w:rPr>
        <w:t>профилактик</w:t>
      </w:r>
      <w:r w:rsidR="000E33D2">
        <w:rPr>
          <w:rFonts w:ascii="Times New Roman" w:hAnsi="Times New Roman" w:cs="Times New Roman"/>
          <w:sz w:val="28"/>
          <w:szCs w:val="28"/>
        </w:rPr>
        <w:t>е</w:t>
      </w:r>
      <w:r w:rsidRPr="00897054">
        <w:rPr>
          <w:rFonts w:ascii="Times New Roman" w:hAnsi="Times New Roman" w:cs="Times New Roman"/>
          <w:sz w:val="28"/>
          <w:szCs w:val="28"/>
        </w:rPr>
        <w:t xml:space="preserve"> вторичных неврозов и гиперопеки</w:t>
      </w:r>
      <w:r w:rsidR="000E33D2">
        <w:rPr>
          <w:rFonts w:ascii="Times New Roman" w:hAnsi="Times New Roman" w:cs="Times New Roman"/>
          <w:sz w:val="28"/>
          <w:szCs w:val="28"/>
        </w:rPr>
        <w:t>. Работа носит</w:t>
      </w:r>
      <w:r w:rsidR="00580181">
        <w:rPr>
          <w:rFonts w:ascii="Times New Roman" w:hAnsi="Times New Roman" w:cs="Times New Roman"/>
          <w:sz w:val="28"/>
          <w:szCs w:val="28"/>
        </w:rPr>
        <w:t xml:space="preserve"> </w:t>
      </w:r>
      <w:r w:rsidR="000E33D2">
        <w:rPr>
          <w:rFonts w:ascii="Times New Roman" w:hAnsi="Times New Roman" w:cs="Times New Roman"/>
          <w:sz w:val="28"/>
          <w:szCs w:val="28"/>
        </w:rPr>
        <w:t>групповой и индивидуальный характер</w:t>
      </w:r>
      <w:r w:rsidRPr="00897054">
        <w:rPr>
          <w:rFonts w:ascii="Times New Roman" w:hAnsi="Times New Roman" w:cs="Times New Roman"/>
          <w:sz w:val="28"/>
          <w:szCs w:val="28"/>
        </w:rPr>
        <w:t>:</w:t>
      </w:r>
    </w:p>
    <w:p w14:paraId="09A82F74" w14:textId="7648839E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· Школа </w:t>
      </w:r>
      <w:r w:rsidR="000E33D2">
        <w:rPr>
          <w:rFonts w:ascii="Times New Roman" w:hAnsi="Times New Roman" w:cs="Times New Roman"/>
          <w:sz w:val="28"/>
          <w:szCs w:val="28"/>
        </w:rPr>
        <w:t xml:space="preserve">для родителей </w:t>
      </w:r>
      <w:r w:rsidRPr="00897054">
        <w:rPr>
          <w:rFonts w:ascii="Times New Roman" w:hAnsi="Times New Roman" w:cs="Times New Roman"/>
          <w:sz w:val="28"/>
          <w:szCs w:val="28"/>
        </w:rPr>
        <w:t>«Как говорить, чтобы ребенок слушал». Объясняем: крик и сложные конструкции парализуют остатки речи. Даем чек-лист фраз-помощников.</w:t>
      </w:r>
    </w:p>
    <w:p w14:paraId="53379E75" w14:textId="56EE396F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· Профилактика игровой депривации. Родители детей с ТНР часто «лечат» речью и сажают за столы. Психолог учит подвижным играм с правилами («Море волнуется», «Съедобное-несъедобное»), которые развивают речь и саморегуляцию лучше любых карточек.</w:t>
      </w:r>
    </w:p>
    <w:p w14:paraId="40768457" w14:textId="0C1E4D0A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>Заключение</w:t>
      </w:r>
    </w:p>
    <w:p w14:paraId="1DBFC77D" w14:textId="77777777" w:rsidR="00897054" w:rsidRPr="00897054" w:rsidRDefault="00897054" w:rsidP="00897054">
      <w:pPr>
        <w:rPr>
          <w:rFonts w:ascii="Times New Roman" w:hAnsi="Times New Roman" w:cs="Times New Roman"/>
          <w:sz w:val="28"/>
          <w:szCs w:val="28"/>
        </w:rPr>
      </w:pPr>
      <w:r w:rsidRPr="00897054">
        <w:rPr>
          <w:rFonts w:ascii="Times New Roman" w:hAnsi="Times New Roman" w:cs="Times New Roman"/>
          <w:sz w:val="28"/>
          <w:szCs w:val="28"/>
        </w:rPr>
        <w:t xml:space="preserve">Тяжелое нарушение речи — это не только логопедический диагноз, но и психологический вызов для всего детского сада. Грамотное психолого-педагогическое сопровождение, базирующееся на ФАОП ДО, превращает «неговорящего» или «заикающегося» ребенка из изгоя в успешного ученика. </w:t>
      </w:r>
      <w:r w:rsidRPr="00897054">
        <w:rPr>
          <w:rFonts w:ascii="Times New Roman" w:hAnsi="Times New Roman" w:cs="Times New Roman"/>
          <w:sz w:val="28"/>
          <w:szCs w:val="28"/>
        </w:rPr>
        <w:lastRenderedPageBreak/>
        <w:t>Задача психолога — не исправить произношение, а построить мостик между мозгом ребенка и требованиями образовательной программы. Используйте визуализацию, обучайте педагогов языку жестов и картинок, и вы увидите, как дети с ТНР начнут справляться с задачами, которые раньше казались им непосильными.</w:t>
      </w:r>
    </w:p>
    <w:sectPr w:rsidR="00897054" w:rsidRPr="00897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054"/>
    <w:rsid w:val="000E33D2"/>
    <w:rsid w:val="00114949"/>
    <w:rsid w:val="001339E0"/>
    <w:rsid w:val="00346886"/>
    <w:rsid w:val="004121B9"/>
    <w:rsid w:val="00580181"/>
    <w:rsid w:val="00897054"/>
    <w:rsid w:val="00917B83"/>
    <w:rsid w:val="00CC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40A7"/>
  <w15:chartTrackingRefBased/>
  <w15:docId w15:val="{E503CC40-4741-4715-9E98-67A9F9FC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7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0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0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0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0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0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0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0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70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70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70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70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70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70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70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70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70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7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70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7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70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70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70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70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70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70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70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2026-04-10T06:52:00Z</dcterms:created>
  <dcterms:modified xsi:type="dcterms:W3CDTF">2026-04-10T07:58:00Z</dcterms:modified>
</cp:coreProperties>
</file>