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ind w:firstLine="709"/>
        <w:jc w:val="center"/>
        <w:spacing w:line="360" w:lineRule="auto"/>
        <w:rPr>
          <w:rFonts w:ascii="Century Schoolbook" w:eastAsia="Century Schoolbook" w:hAnsi="Century Schoolbook"/>
          <w:b/>
          <w:bCs/>
          <w:i/>
          <w:iCs/>
          <w:sz w:val="36"/>
          <w:szCs w:val="36"/>
          <w:rtl w:val="off"/>
        </w:rPr>
      </w:pPr>
      <w:r>
        <w:rPr>
          <w:rFonts w:ascii="Century Schoolbook" w:eastAsia="Century Schoolbook" w:hAnsi="Century Schoolbook" w:hint="default"/>
          <w:b/>
          <w:bCs/>
          <w:i/>
          <w:iCs/>
          <w:sz w:val="28"/>
          <w:szCs w:val="28"/>
          <w:rtl w:val="off"/>
        </w:rPr>
        <w:t xml:space="preserve">МЕТОДИЧЕСКАЯ РАЗРАБОТКА </w:t>
      </w:r>
    </w:p>
    <w:p>
      <w:pPr>
        <w:jc w:val="center"/>
        <w:spacing w:after="0" w:line="240" w:lineRule="auto"/>
        <w:rPr>
          <w:rFonts w:ascii="Times New Roman" w:eastAsia="Times New Roman" w:hAnsi="Times New Roman"/>
          <w:b/>
          <w:bCs/>
          <w:rtl w:val="off"/>
        </w:rPr>
      </w:pPr>
    </w:p>
    <w:p>
      <w:pPr>
        <w:jc w:val="center"/>
        <w:spacing w:line="360" w:lineRule="auto"/>
        <w:rPr>
          <w:rFonts w:ascii="Times New Roman" w:eastAsia="Times New Roman" w:hAnsi="Times New Roman" w:hint="default"/>
          <w:sz w:val="28"/>
          <w:szCs w:val="28"/>
          <w:rtl w:val="off"/>
        </w:rPr>
      </w:pPr>
      <w:r>
        <w:rPr>
          <w:rFonts w:ascii="Times New Roman" w:eastAsia="Times New Roman" w:hAnsi="Times New Roman" w:hint="default"/>
          <w:b/>
          <w:bCs/>
          <w:sz w:val="28"/>
          <w:szCs w:val="28"/>
          <w:rtl w:val="off"/>
        </w:rPr>
        <w:t>Тема:</w:t>
      </w:r>
      <w:r>
        <w:rPr>
          <w:rFonts w:ascii="Times New Roman" w:eastAsia="Times New Roman" w:hAnsi="Times New Roman" w:hint="default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hint="default"/>
          <w:b/>
          <w:bCs/>
          <w:sz w:val="28"/>
          <w:szCs w:val="28"/>
          <w:rtl w:val="off"/>
        </w:rPr>
        <w:t>“</w:t>
      </w:r>
      <w:r>
        <w:rPr>
          <w:rFonts w:ascii="Times New Roman" w:eastAsia="Times New Roman" w:hAnsi="Times New Roman" w:hint="default"/>
          <w:b/>
          <w:bCs/>
          <w:sz w:val="28"/>
          <w:szCs w:val="28"/>
        </w:rPr>
        <w:t>Психологические особенности младшего школьного возраста</w:t>
      </w:r>
      <w:r>
        <w:rPr>
          <w:rFonts w:ascii="Times New Roman" w:eastAsia="Times New Roman" w:hAnsi="Times New Roman" w:hint="default"/>
          <w:b/>
          <w:bCs/>
          <w:sz w:val="28"/>
          <w:szCs w:val="28"/>
          <w:rtl w:val="off"/>
        </w:rPr>
        <w:t>”</w:t>
      </w:r>
    </w:p>
    <w:p>
      <w:pPr>
        <w:jc w:val="center"/>
        <w:spacing w:line="360" w:lineRule="auto"/>
        <w:rPr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«Особенности развития голосового аппарата ребенка»</w:t>
      </w:r>
    </w:p>
    <w:p>
      <w:pPr>
        <w:ind w:firstLine="709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В современной системе воспитания младший школьный возраст охватывает период жизни ребенка от семи до десяти лет (I-III классы школы). Появление младшего школьного возраста связано с возникновением в экономически развитых странах системы всеобщего и обязательного неполного и полного среднего образования.</w:t>
      </w:r>
    </w:p>
    <w:p>
      <w:pPr>
        <w:ind w:firstLine="709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С научной точки зрения речь может идти об относительно устоявшихся, наиболее характерных чертах этого возраста. Его роль в психологическом развитии ребенка может меняться в зависимости от изменения целей и значения начального обучения в общей, исторически складывающейся системе общественного воспитания детей от детского сада до завершения среднего образования.</w:t>
      </w:r>
    </w:p>
    <w:p>
      <w:pPr>
        <w:ind w:firstLine="709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Наиболее характерная черта периода с семи до десяти  лет состоит в том, что в этом возрасте дошкольник становится школьником. Это переходный период, когда ребенок соединяет в себе черты дошкольного детства с особенностями школьника. Эти качества уживаются в его поведении и сознании в виде сложных и порой противоречивых сочетаний.</w:t>
      </w:r>
    </w:p>
    <w:p>
      <w:pPr>
        <w:ind w:firstLine="709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Как и любое переходное состояние, данный возраст богат скрытыми возможностями развития, которые важно своевременно улавливать и поддерживать. Основы многих психических качеств личности закладываются и культивируются в младшем школьном возрасте. Поэтому особое внимание ученых сейчас направлено на выявление резервов развития младших школьников. Использование этих резервов позволит более успешно готовить детей к дальнейшей учебной и трудовой деятельности.</w:t>
      </w:r>
    </w:p>
    <w:p>
      <w:pPr>
        <w:ind w:firstLine="709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В младшем школьном возрасте, по сравнению с дошкольным, происходит значительное укрепление скелетно-мышечной системы, относительно устойчивой становится сердечно-сосудистая деятельность, большее равновесие приобретают процессы нервного возбуждения и торможения. Все это исключительно важно потому, что начало школьной жизни – это начало особой учебной деятельности, требующей от ребенка не только значительного умственного напряжения, но и большой физической выносливости.</w:t>
      </w:r>
    </w:p>
    <w:p>
      <w:pPr>
        <w:ind w:firstLine="709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Каждый период психического развития ребенка характеризуется основным, ведущим видом деятельности. Так, для дошкольного детства ведущей является игровая деятельность. Хотя дети этого возраста, например, в детских садах, уже учатся и даже трудятся посильно, все же подлинной стихией, определяющей весь их облик, служит ролевая игра во всем ее разнообразии. В игре появляется стремление к общественной оценке, развивается воображение и умение использовать символику. Все это служит основными моментами, характеризующими готовность ребенка к школе</w:t>
      </w:r>
      <w:r>
        <w:rPr>
          <w:b w:val="0"/>
          <w:color w:val="FF0000"/>
          <w:sz w:val="28"/>
          <w:szCs w:val="28"/>
        </w:rPr>
        <w:t>.</w:t>
      </w:r>
    </w:p>
    <w:p>
      <w:pPr>
        <w:ind w:firstLine="709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Как только семилетний ребенок вошел в класс, он уже школьник. С этого времени игра постепенно теряет главенствующую роль в его жизни, хотя и продолжает занимать в ней важное место ведущей деятельностью младшего школьника становится учение, существенно изменяющее мотивы его поведения, открывающее новые источники развития его познавательных и нравственных сил. Процесс такой перестройки имеет несколько этапов.</w:t>
      </w:r>
    </w:p>
    <w:p>
      <w:pPr>
        <w:ind w:firstLine="709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Особенно отчетливо выделяется этап первоначального вхождения ребенка в новые условия школьной жизни. Большинство детей психологически подготовлены  к этому. Они с радостью идут в школу, ожидая встретить здесь что-то необычное по сравнению с домом и детским садом. Эта внутренняя позиция ребенка важна в двух отношениях.</w:t>
      </w:r>
    </w:p>
    <w:p>
      <w:pPr>
        <w:ind w:firstLine="709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Развитие психики младших школьников происходит, главным образом, на основе ведущей для них деятельности – учения. Включаясь в учебную работу, дети постепенно подчиняются ее требованиям, а выполнение этих требований предполагает формирование новых качеств психики, отсутствующих у дошкольников. Таким образом, новые качества возникают и развиваются у младших школьников по мере освоения учебной деятельности</w:t>
      </w:r>
      <w:r>
        <w:rPr>
          <w:b w:val="0"/>
          <w:sz w:val="28"/>
          <w:szCs w:val="28"/>
          <w:rtl w:val="off"/>
        </w:rPr>
        <w:t>.</w:t>
      </w:r>
    </w:p>
    <w:p>
      <w:pPr>
        <w:pStyle w:val="aff8"/>
        <w:ind w:left="0" w:firstLine="709"/>
        <w:spacing w:after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Организуя детский хор, руководитель должен обязательно придерживаться однородности возрастного состава коллектива. Осознание возрастных особенностей детей младшего школьного возраста позволят успешно выявить формы и методы развития музыкального слуха в хоровом классе.</w:t>
      </w:r>
    </w:p>
    <w:p>
      <w:pPr>
        <w:pStyle w:val="aff8"/>
        <w:ind w:left="0" w:firstLine="709"/>
        <w:spacing w:after="0" w:line="360" w:lineRule="auto"/>
        <w:rPr>
          <w:b w:val="0"/>
          <w:bCs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 Хормейстеру также необходимо учитывать особенности </w:t>
      </w:r>
      <w:r>
        <w:rPr>
          <w:b w:val="0"/>
          <w:sz w:val="28"/>
          <w:szCs w:val="28"/>
        </w:rPr>
        <w:t>детского голоса. За школьный период голос учащегося проходит несколько стадий развития. Эти стадии связаны с формированием пола, физическим и нервно-психическим ростом ребенка. Различают четыре основных стадии развития голоса. У младших школьников (до 10 лет) голос имеет чисто детское звучание. Рост ребенка этого возраста идет плавно, и в его голосе нет еще существенных изменений. Звук голоса нежный, легкий, про него говорят: «головное звучание», «высокое звучание», или «высокое резонирование». Эти определения очень образны, они характеризуют естественное возрастное звучание  детей младшего возраста.  Его механизм еще прост по своей структуре; звук, зарождающийся в гортани  образуется при краевом колебании голосовых связок. Они смыкаются не полностью, между ними в момент образования звука остается небольшая щель во всю их длину - это закономерно, естественно. Нервно - мышечное развитие гортани позволяет пока осуществлять только такое смыкание. Голос 7-8 летнего ребенка нежный, очень небольшой по силе и высоко звучащий, потому что окрашивается в верхнем резонаторе. Чрезмерное его напряжение может привести к стойкой хрипоте, и неполное смыкание связок станет тогда уже ощущаться болезненно. При нормальном воспитании голос развивается плавно как у мальчиков, так и у девочек. В их голосовом аппарате нет еще существенной разницы.</w:t>
      </w:r>
    </w:p>
    <w:p>
      <w:pPr>
        <w:ind w:firstLine="709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По мере роста ребенка механизм голосового аппарата изменяется. В гортани развивается очень важная мышца – голосовая. Ее строение постепенно усложняется, и к 12-13 годам она начинает управлять всей работой голосовых связок, которые приобретают упругость. Колебание связок перестает быть только краевым, оно распространяется на голосовую складку и голос делается сильнее и компактнее («собраннее», «полнее»).</w:t>
      </w:r>
    </w:p>
    <w:p>
      <w:pPr>
        <w:ind w:firstLine="709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Усложнение в механизме голосообразования более заметно у мальчиков. Иногда врач - фониатр  устанавливает у них эти перемены уже 10-11 лет. Обычно так бывает у естественно развивающихся альтов, свободно, звонко поющих.</w:t>
      </w:r>
    </w:p>
    <w:p>
      <w:pPr>
        <w:ind w:firstLine="709"/>
        <w:spacing w:line="360" w:lineRule="auto"/>
        <w:rPr>
          <w:b w:val="0"/>
          <w:sz w:val="28"/>
          <w:szCs w:val="28"/>
          <w:rtl w:val="off"/>
        </w:rPr>
      </w:pPr>
      <w:r>
        <w:rPr>
          <w:b w:val="0"/>
          <w:sz w:val="28"/>
          <w:szCs w:val="28"/>
        </w:rPr>
        <w:t>Если занятия пением в школе хорошо организованы и певческое воспитание учащихся с первого класса идет правильно, то к 9-10 годам голоса детей начинают звучать особенно хорошо. Этот период называют «расцветом» голоса. У мальчиков голос приобретает особую звонкость, «серебристость»; в голосах девочек уже может наблюдаться индивидуальная тембровая окраска. Каждый возраст имеет свой возрастной рабочий диапазон. При обучении пению, подборе репертуара, а также при определении характера голоса необходимо это учитывать.</w:t>
      </w:r>
    </w:p>
    <w:p>
      <w:pPr>
        <w:ind w:firstLine="709"/>
        <w:spacing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 младших школьников общий диапазон голоса может быть довольно широким. Они могут спеть звуки от ля малой октавы до ре (и даже выше). Однако «звучащая зона» их голоса значительно меньше: она расположена, в среднем, между ми и си (иногда до). Эта зона наиболее удобна и для их слухового восприятия и для воспроизведения; она-то и должна в основном использоваться при обучении пению. Называется эта зона рабочим диапазоном голоса.</w:t>
      </w:r>
    </w:p>
    <w:p>
      <w:pPr>
        <w:pStyle w:val="aff8"/>
        <w:ind w:left="0" w:firstLine="709"/>
        <w:spacing w:after="0" w:line="360" w:lineRule="auto"/>
        <w:rPr>
          <w:b w:val="0"/>
          <w:i/>
          <w:sz w:val="28"/>
          <w:szCs w:val="28"/>
        </w:rPr>
      </w:pPr>
      <w:r>
        <w:rPr>
          <w:b w:val="0"/>
          <w:sz w:val="28"/>
          <w:szCs w:val="28"/>
        </w:rPr>
        <w:t xml:space="preserve"> Качество вокального интонирования у большинства детей зависит не только от их способности точно выделить основную частоту тона. Если ребенок слышат, что он поет не ту мелодию или отдельные звуки, которые заданы учителем, а правильно спеть не может, то, следовательно, проблема неумения правильно интонировать заключается не столько в качестве звуковысотного слуха, сколько в способе звукообразования, а также с недостаточно развитой координацией между слуховым и голосовым аппаратом.</w:t>
      </w:r>
    </w:p>
    <w:p>
      <w:pPr>
        <w:pStyle w:val="aff8"/>
        <w:ind w:left="0" w:firstLine="709"/>
        <w:spacing w:after="0" w:line="360" w:lineRule="auto"/>
        <w:rPr>
          <w:b w:val="0"/>
          <w:i/>
          <w:sz w:val="28"/>
          <w:szCs w:val="28"/>
        </w:rPr>
      </w:pPr>
      <w:r>
        <w:rPr>
          <w:b w:val="0"/>
          <w:sz w:val="28"/>
          <w:szCs w:val="28"/>
        </w:rPr>
        <w:t>Качество звуковысотного  интонирования у младших школьников (домутационный период) тесно связано с использованием голосовых   регистров:</w:t>
      </w:r>
    </w:p>
    <w:p>
      <w:pPr>
        <w:pStyle w:val="aff8"/>
        <w:ind w:left="0"/>
        <w:spacing w:after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  в фальцетном регистре добиться чистоты интонирования легче, чем     в каком - либо другом;</w:t>
      </w:r>
    </w:p>
    <w:p>
      <w:pPr>
        <w:pStyle w:val="aff8"/>
        <w:ind w:left="0"/>
        <w:spacing w:after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  в натуральных регистрах интонация чище, чем  при смешанном голо-</w:t>
      </w:r>
    </w:p>
    <w:p>
      <w:pPr>
        <w:pStyle w:val="aff8"/>
        <w:ind w:left="0"/>
        <w:spacing w:after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сообразовании;</w:t>
      </w:r>
    </w:p>
    <w:p>
      <w:pPr>
        <w:pStyle w:val="aff8"/>
        <w:ind w:left="0"/>
        <w:spacing w:after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  на отдельных верхних звуках причины фальшивой интонации у певцов связаны с регистровой перегрузкой этих звуков;</w:t>
      </w:r>
    </w:p>
    <w:p>
      <w:pPr>
        <w:pStyle w:val="aff8"/>
        <w:ind w:left="0"/>
        <w:spacing w:after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-   неумение правильно интонировать мелодию даже простой песенки</w:t>
      </w:r>
    </w:p>
    <w:p>
      <w:pPr>
        <w:pStyle w:val="aff8"/>
        <w:ind w:left="0"/>
        <w:spacing w:after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происходит чаще всего из-за использования детьми исключительно грудного</w:t>
      </w:r>
    </w:p>
    <w:p>
      <w:pPr>
        <w:pStyle w:val="aff8"/>
        <w:ind w:left="0"/>
        <w:spacing w:after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механизма голосообразования.</w:t>
      </w:r>
    </w:p>
    <w:p>
      <w:pPr>
        <w:pStyle w:val="aff8"/>
        <w:ind w:left="0" w:firstLine="709"/>
        <w:spacing w:after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Детям при грудном регистре звучания голоса трудно правильно проинтонировать какую-либо мелодию в диапазоне больше терции. Имея часто неплохой музыкальный слух, они гудят в пределах 2-3-х звуков («гудошники»). Причина в этом не сенсорная, а функциональная, это относится к детям, которые в процессе речи используют лишь грудную манеру голосообразования. Речь их отличается монотонностью, интонационной неразвитостью, узким звуковым диапазоном. То же самое происходит  с голосом, когда такой ребенок естественно пытается петь, используя наработанный в речи грудной механизм фонации. Если учитель сумеет настроить голос такого «гудошника» на фальцетное звучание, то его звуковысотный диапазон резко раздвигается вширь, и ребенок сразу начинает правильно интонировать, хотя и непривычным для него тоненьким голосом за счет фальцетного режима голосообразования .Однако появившееся умение правильно интонировать в фальцетном регистре необходимо еще раз закреплять на последующих занятиях, пока оно не перейдет в навык при любом способе голосообразования. Если у ребенка что-либо не получается, он обычно теряет интерес к делу и старается его избегать. Если что-то не получилось в пении, то оно вызывает у ребенка отрицательную эмоцию на певческую деятельность, а, следовательно, складывается и соответствующее отношение к обучению и нередко в целом к уроку «музыка». Открытие у себя способности правильно исполнять мелодию со всеми полностью меняет его отношение к предмету, напротив, в положительную сторону. Таким образом, одна из наиболее часто встречающихся причин «гудошничества» заключается в способе звукообразования.</w:t>
      </w:r>
    </w:p>
    <w:p>
      <w:pPr>
        <w:pStyle w:val="aff8"/>
        <w:ind w:left="0" w:firstLine="709"/>
        <w:spacing w:after="0" w:line="36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Из практического опыта Г.П. Стуловой  замечено, что работа по налаживанию координации между слухом и голосом у детей идет быстро лишь до определенного возраста, примерно до 8 лет: чем младше ребенок, тем легче он перестраивается.</w:t>
      </w:r>
    </w:p>
    <w:p>
      <w:pPr>
        <w:pStyle w:val="affe"/>
        <w:ind w:firstLine="709"/>
        <w:spacing w:line="360" w:lineRule="auto"/>
        <w:rPr>
          <w:b w:val="0"/>
          <w:sz w:val="28"/>
          <w:szCs w:val="28"/>
        </w:rPr>
      </w:pPr>
      <w:r>
        <w:rPr>
          <w:color w:val="0D0D0D"/>
          <w:sz w:val="28"/>
          <w:szCs w:val="28"/>
        </w:rPr>
        <w:t xml:space="preserve"> </w:t>
      </w:r>
      <w:r>
        <w:rPr>
          <w:b/>
          <w:bCs/>
          <w:color w:val="0D0D0D"/>
          <w:sz w:val="28"/>
          <w:szCs w:val="28"/>
        </w:rPr>
        <w:t xml:space="preserve"> Резюме: </w:t>
      </w:r>
      <w:r>
        <w:rPr>
          <w:b w:val="0"/>
          <w:sz w:val="28"/>
          <w:szCs w:val="28"/>
        </w:rPr>
        <w:t>Рассмотрение психологических и физиологических особенностей детей младшего школьного возраста показало, что у детей еще не до конца сформирован голосовой аппарат – тонкие связки, малоподвижное небо, слабое, поверхностное дыхание. Организм находится в процессе роста, активно развивается мышление, воображение, память, речь. Ведущей деятельностью является учение – приобретение новых знаний, умений, навыков.</w:t>
      </w:r>
    </w:p>
    <w:p>
      <w:pPr>
        <w:pStyle w:val="aff8"/>
        <w:ind w:left="0" w:firstLine="709"/>
        <w:spacing w:after="0" w:line="360" w:lineRule="auto"/>
        <w:rPr>
          <w:b w:val="0"/>
          <w:sz w:val="28"/>
          <w:szCs w:val="28"/>
        </w:rPr>
      </w:pPr>
    </w:p>
    <w:p>
      <w:pPr>
        <w:tabs>
          <w:tab w:val="left" w:pos="1080"/>
        </w:tabs>
        <w:spacing w:line="360" w:lineRule="auto"/>
        <w:rPr>
          <w:rFonts w:ascii="Times New Roman" w:eastAsiaTheme="majorEastAsia" w:hAnsi="Times New Roman" w:cs="Times New Roman"/>
          <w:b/>
          <w:bCs/>
          <w:color w:val="FF0000"/>
          <w:sz w:val="28"/>
          <w:szCs w:val="28"/>
        </w:rPr>
      </w:pPr>
    </w:p>
    <w:p>
      <w:pPr>
        <w:rPr>
          <w:rtl w:val="off"/>
        </w:rPr>
      </w:pPr>
    </w:p>
    <w:p>
      <w:pPr>
        <w:rPr>
          <w:rtl w:val="off"/>
        </w:rPr>
      </w:pPr>
    </w:p>
    <w:p>
      <w:pPr>
        <w:rPr>
          <w:rtl w:val="off"/>
        </w:rPr>
      </w:pPr>
    </w:p>
    <w:p>
      <w:pPr>
        <w:ind w:firstLine="709"/>
        <w:jc w:val="center"/>
        <w:spacing w:after="0" w:line="360" w:lineRule="auto"/>
        <w:rPr>
          <w:rFonts w:ascii="Times New Roman" w:hAnsi="Times New Roman" w:cs="Times New Roman"/>
          <w:b/>
          <w:sz w:val="28"/>
          <w:szCs w:val="28"/>
          <w:rtl w:val="off"/>
        </w:rPr>
      </w:pPr>
    </w:p>
    <w:p>
      <w:pPr>
        <w:ind w:firstLine="709"/>
        <w:jc w:val="center"/>
        <w:spacing w:after="0" w:line="360" w:lineRule="auto"/>
        <w:rPr>
          <w:rFonts w:ascii="Times New Roman" w:hAnsi="Times New Roman" w:cs="Times New Roman"/>
          <w:b/>
          <w:sz w:val="28"/>
          <w:szCs w:val="28"/>
          <w:rtl w:val="off"/>
        </w:rPr>
      </w:pPr>
    </w:p>
    <w:p>
      <w:pPr>
        <w:ind w:firstLine="709"/>
        <w:jc w:val="center"/>
        <w:spacing w:after="0" w:line="360" w:lineRule="auto"/>
        <w:rPr>
          <w:rFonts w:ascii="Times New Roman" w:hAnsi="Times New Roman" w:cs="Times New Roman"/>
          <w:b/>
          <w:sz w:val="28"/>
          <w:szCs w:val="28"/>
          <w:rtl w:val="off"/>
        </w:rPr>
      </w:pPr>
    </w:p>
    <w:p>
      <w:pPr>
        <w:ind w:firstLine="709"/>
        <w:jc w:val="center"/>
        <w:spacing w:after="0" w:line="360" w:lineRule="auto"/>
        <w:rPr>
          <w:rFonts w:ascii="Times New Roman" w:hAnsi="Times New Roman" w:cs="Times New Roman"/>
          <w:b/>
          <w:sz w:val="28"/>
          <w:szCs w:val="28"/>
          <w:rtl w:val="off"/>
        </w:rPr>
      </w:pPr>
    </w:p>
    <w:p>
      <w:pPr>
        <w:ind w:firstLine="709"/>
        <w:jc w:val="center"/>
        <w:spacing w:after="0" w:line="360" w:lineRule="auto"/>
        <w:rPr>
          <w:rFonts w:ascii="Times New Roman" w:hAnsi="Times New Roman" w:cs="Times New Roman"/>
          <w:b/>
          <w:sz w:val="28"/>
          <w:szCs w:val="28"/>
          <w:rtl w:val="off"/>
        </w:rPr>
      </w:pPr>
    </w:p>
    <w:p>
      <w:pPr>
        <w:ind w:firstLine="709"/>
        <w:jc w:val="center"/>
        <w:spacing w:after="0" w:line="360" w:lineRule="auto"/>
        <w:rPr>
          <w:rFonts w:ascii="Times New Roman" w:hAnsi="Times New Roman" w:cs="Times New Roman"/>
          <w:b/>
          <w:sz w:val="28"/>
          <w:szCs w:val="28"/>
          <w:rtl w:val="off"/>
        </w:rPr>
      </w:pPr>
    </w:p>
    <w:p>
      <w:pPr>
        <w:ind w:firstLine="709"/>
        <w:jc w:val="center"/>
        <w:spacing w:after="0" w:line="360" w:lineRule="auto"/>
        <w:rPr>
          <w:rFonts w:ascii="Times New Roman" w:hAnsi="Times New Roman" w:cs="Times New Roman"/>
          <w:b/>
          <w:sz w:val="28"/>
          <w:szCs w:val="28"/>
          <w:rtl w:val="off"/>
        </w:rPr>
      </w:pPr>
    </w:p>
    <w:p>
      <w:pPr>
        <w:ind w:firstLine="709"/>
        <w:jc w:val="center"/>
        <w:spacing w:after="0" w:line="360" w:lineRule="auto"/>
        <w:rPr>
          <w:rFonts w:ascii="Times New Roman" w:hAnsi="Times New Roman" w:cs="Times New Roman"/>
          <w:b/>
          <w:sz w:val="28"/>
          <w:szCs w:val="28"/>
          <w:rtl w:val="off"/>
        </w:rPr>
      </w:pPr>
    </w:p>
    <w:p>
      <w:pPr>
        <w:ind w:firstLine="709"/>
        <w:jc w:val="center"/>
        <w:spacing w:after="0" w:line="360" w:lineRule="auto"/>
        <w:rPr>
          <w:rFonts w:ascii="Times New Roman" w:hAnsi="Times New Roman" w:cs="Times New Roman"/>
          <w:b/>
          <w:sz w:val="28"/>
          <w:szCs w:val="28"/>
          <w:rtl w:val="off"/>
        </w:rPr>
      </w:pPr>
    </w:p>
    <w:p>
      <w:pPr>
        <w:ind w:firstLine="709"/>
        <w:jc w:val="center"/>
        <w:spacing w:after="0" w:line="360" w:lineRule="auto"/>
        <w:rPr>
          <w:rFonts w:ascii="Times New Roman" w:hAnsi="Times New Roman" w:cs="Times New Roman"/>
          <w:b/>
          <w:sz w:val="28"/>
          <w:szCs w:val="28"/>
          <w:rtl w:val="off"/>
        </w:rPr>
      </w:pPr>
    </w:p>
    <w:p>
      <w:pPr>
        <w:ind w:firstLine="709"/>
        <w:jc w:val="center"/>
        <w:spacing w:after="0" w:line="360" w:lineRule="auto"/>
        <w:rPr>
          <w:rFonts w:ascii="Times New Roman" w:hAnsi="Times New Roman" w:cs="Times New Roman"/>
          <w:b/>
          <w:sz w:val="28"/>
          <w:szCs w:val="28"/>
          <w:rtl w:val="off"/>
        </w:rPr>
      </w:pPr>
    </w:p>
    <w:p>
      <w:pPr>
        <w:ind w:firstLine="709"/>
        <w:jc w:val="center"/>
        <w:spacing w:after="0" w:line="360" w:lineRule="auto"/>
        <w:rPr>
          <w:rFonts w:ascii="Times New Roman" w:hAnsi="Times New Roman" w:cs="Times New Roman"/>
          <w:b/>
          <w:sz w:val="28"/>
          <w:szCs w:val="28"/>
          <w:rtl w:val="off"/>
        </w:rPr>
      </w:pPr>
    </w:p>
    <w:p>
      <w:pPr>
        <w:ind w:firstLine="709"/>
        <w:jc w:val="center"/>
        <w:spacing w:after="0" w:line="360" w:lineRule="auto"/>
        <w:rPr>
          <w:rFonts w:ascii="Times New Roman" w:hAnsi="Times New Roman" w:cs="Times New Roman"/>
          <w:b/>
          <w:sz w:val="28"/>
          <w:szCs w:val="28"/>
          <w:rtl w:val="off"/>
        </w:rPr>
      </w:pPr>
    </w:p>
    <w:p>
      <w:pPr>
        <w:ind w:firstLine="709"/>
        <w:jc w:val="center"/>
        <w:spacing w:after="0" w:line="360" w:lineRule="auto"/>
        <w:rPr>
          <w:rFonts w:ascii="Times New Roman" w:hAnsi="Times New Roman" w:cs="Times New Roman"/>
          <w:b/>
          <w:sz w:val="28"/>
          <w:szCs w:val="28"/>
          <w:rtl w:val="off"/>
        </w:rPr>
      </w:pPr>
    </w:p>
    <w:p>
      <w:pPr>
        <w:ind w:firstLine="709"/>
        <w:jc w:val="center"/>
        <w:spacing w:after="0" w:line="360" w:lineRule="auto"/>
        <w:rPr>
          <w:rFonts w:ascii="Times New Roman" w:hAnsi="Times New Roman" w:cs="Times New Roman"/>
          <w:b/>
          <w:sz w:val="28"/>
          <w:szCs w:val="28"/>
          <w:rtl w:val="off"/>
        </w:rPr>
      </w:pPr>
    </w:p>
    <w:p>
      <w:pPr>
        <w:ind w:firstLine="709"/>
        <w:jc w:val="center"/>
        <w:spacing w:after="0" w:line="360" w:lineRule="auto"/>
        <w:rPr>
          <w:rFonts w:ascii="Times New Roman" w:hAnsi="Times New Roman" w:cs="Times New Roman"/>
          <w:b/>
          <w:sz w:val="28"/>
          <w:szCs w:val="28"/>
          <w:rtl w:val="off"/>
        </w:rPr>
      </w:pPr>
    </w:p>
    <w:p>
      <w:pPr>
        <w:ind w:firstLine="709"/>
        <w:jc w:val="center"/>
        <w:spacing w:after="0" w:line="360" w:lineRule="auto"/>
        <w:rPr>
          <w:rFonts w:ascii="Times New Roman" w:hAnsi="Times New Roman" w:cs="Times New Roman"/>
          <w:b/>
          <w:sz w:val="28"/>
          <w:szCs w:val="28"/>
          <w:rtl w:val="off"/>
        </w:rPr>
      </w:pPr>
      <w:r>
        <w:rPr>
          <w:rFonts w:ascii="Times New Roman" w:hAnsi="Times New Roman" w:cs="Times New Roman"/>
          <w:b/>
          <w:sz w:val="28"/>
          <w:szCs w:val="28"/>
          <w:rtl w:val="off"/>
        </w:rPr>
        <w:t>\</w:t>
      </w:r>
    </w:p>
    <w:p>
      <w:pPr>
        <w:ind w:firstLine="709"/>
        <w:jc w:val="center"/>
        <w:spacing w:after="0" w:line="360" w:lineRule="auto"/>
        <w:rPr>
          <w:rFonts w:ascii="Times New Roman" w:hAnsi="Times New Roman" w:cs="Times New Roman"/>
          <w:b/>
          <w:sz w:val="28"/>
          <w:szCs w:val="28"/>
          <w:rtl w:val="off"/>
        </w:rPr>
      </w:pPr>
    </w:p>
    <w:p>
      <w:pPr>
        <w:ind w:firstLine="709"/>
        <w:jc w:val="center"/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>
      <w:pPr>
        <w:pStyle w:val="a6"/>
        <w:jc w:val="left"/>
        <w:spacing w:line="360" w:lineRule="auto"/>
        <w:rPr>
          <w:rFonts w:ascii="Times New Roman" w:eastAsia="Times New Roman" w:hAnsi="Times New Roman" w:hint="default"/>
          <w:b w:val="0"/>
          <w:bCs w:val="0"/>
          <w:color w:val="000000"/>
          <w:sz w:val="28"/>
          <w:szCs w:val="28"/>
        </w:rPr>
      </w:pPr>
      <w:r>
        <w:rPr>
          <w:rFonts w:ascii="Times New Roman" w:eastAsia="Times New Roman" w:hAnsi="Times New Roman" w:hint="default"/>
          <w:b w:val="0"/>
          <w:bCs w:val="0"/>
          <w:color w:val="000000"/>
          <w:sz w:val="28"/>
          <w:szCs w:val="28"/>
          <w:rtl w:val="off"/>
        </w:rPr>
        <w:t>1</w:t>
      </w:r>
      <w:r>
        <w:rPr>
          <w:rFonts w:ascii="Times New Roman" w:eastAsia="Times New Roman" w:hAnsi="Times New Roman" w:hint="default"/>
          <w:b w:val="0"/>
          <w:bCs w:val="0"/>
          <w:color w:val="000000"/>
          <w:sz w:val="28"/>
          <w:szCs w:val="28"/>
        </w:rPr>
        <w:t>.Григорова, В. К. Система дополнительного образования как сфера  воспитания, обучения и творческого развития // Сб.. – Хабаровск, 2001.</w:t>
      </w:r>
    </w:p>
    <w:p>
      <w:pPr>
        <w:spacing w:after="0" w:line="360" w:lineRule="auto"/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rtl w:val="off"/>
        </w:rPr>
        <w:t>2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 xml:space="preserve">. Детский голос. / Под ред. В.Н. Шацкой. М.,1970. </w:t>
      </w:r>
    </w:p>
    <w:p>
      <w:pPr>
        <w:spacing w:after="0" w:line="360" w:lineRule="auto"/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rtl w:val="off"/>
        </w:rPr>
        <w:t>3</w:t>
      </w: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</w:rPr>
        <w:t xml:space="preserve">.Возрастная и педагогическая психология  Под ред. Петровского А.В- М.: </w:t>
      </w:r>
    </w:p>
    <w:p>
      <w:pPr>
        <w:spacing w:line="360" w:lineRule="auto"/>
        <w:rPr>
          <w:rFonts w:ascii="Times New Roman" w:eastAsia="Times New Roman" w:hAnsi="Times New Roman" w:hint="default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hint="default"/>
          <w:b w:val="0"/>
          <w:bCs w:val="0"/>
          <w:sz w:val="28"/>
          <w:szCs w:val="28"/>
          <w:rtl w:val="off"/>
        </w:rPr>
        <w:t>4</w:t>
      </w:r>
      <w:r>
        <w:rPr>
          <w:rFonts w:ascii="Times New Roman" w:eastAsia="Times New Roman" w:hAnsi="Times New Roman" w:hint="default"/>
          <w:b w:val="0"/>
          <w:bCs w:val="0"/>
          <w:sz w:val="28"/>
          <w:szCs w:val="28"/>
        </w:rPr>
        <w:t xml:space="preserve">.Дмитриева, Л.  Г.,  Червоиваненко,  Н.  М. Методика музыкального воспитания в школе  / Л. Г. Дмитриева, Н. М. Червоиваненко,  -  М. :  Просвещение, 1989.  </w:t>
      </w:r>
    </w:p>
    <w:p>
      <w:pPr>
        <w:spacing w:line="360" w:lineRule="auto"/>
        <w:rPr>
          <w:rFonts w:ascii="Times New Roman" w:eastAsia="Times New Roman" w:hAnsi="Times New Roman" w:hint="default"/>
          <w:b w:val="0"/>
          <w:bCs w:val="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hint="default"/>
          <w:b w:val="0"/>
          <w:bCs w:val="0"/>
          <w:sz w:val="28"/>
          <w:szCs w:val="28"/>
          <w:rtl w:val="off"/>
        </w:rPr>
        <w:t>5</w:t>
      </w:r>
      <w:r>
        <w:rPr>
          <w:rFonts w:ascii="Times New Roman" w:eastAsia="Times New Roman" w:hAnsi="Times New Roman" w:hint="default"/>
          <w:b w:val="0"/>
          <w:bCs w:val="0"/>
          <w:sz w:val="28"/>
          <w:szCs w:val="28"/>
        </w:rPr>
        <w:t xml:space="preserve">. Добровольская, Н. Н, Орлова Н. Д.  Что надо знать учителю о детском голосе  / Н. Д. Орлова.  -  М. :  Музыка, 1972. -  Выпуск 14 </w:t>
      </w:r>
    </w:p>
    <w:p>
      <w:pPr>
        <w:spacing w:line="360" w:lineRule="auto"/>
        <w:rPr>
          <w:rFonts w:ascii="Times New Roman" w:eastAsia="Times New Roman" w:hAnsi="Times New Roman" w:hint="default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/>
          <w:b w:val="0"/>
          <w:bCs w:val="0"/>
          <w:sz w:val="28"/>
          <w:szCs w:val="28"/>
          <w:rtl w:val="off"/>
        </w:rPr>
        <w:t>6</w:t>
      </w:r>
      <w:r>
        <w:rPr>
          <w:rFonts w:ascii="Times New Roman" w:eastAsia="Times New Roman" w:hAnsi="Times New Roman"/>
          <w:b w:val="0"/>
          <w:bCs w:val="0"/>
          <w:sz w:val="28"/>
          <w:szCs w:val="28"/>
        </w:rPr>
        <w:t xml:space="preserve">. Емельянов, В. В. Фонопедический  метод формирования певческого голосообразования: Методические рекомендации для учителей музыки   /  В. В. Емельянов.  -  Новосибирск: Наука. Сиб. отделение, 1991. </w:t>
      </w:r>
    </w:p>
    <w:p>
      <w:pPr>
        <w:pStyle w:val="affe"/>
        <w:spacing w:line="360" w:lineRule="auto"/>
        <w:rPr>
          <w:rFonts w:ascii="Times New Roman" w:eastAsia="Times New Roman" w:hAnsi="Times New Roman" w:hint="default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hint="default"/>
          <w:b w:val="0"/>
          <w:bCs w:val="0"/>
          <w:sz w:val="28"/>
          <w:szCs w:val="28"/>
          <w:rtl w:val="off"/>
        </w:rPr>
        <w:t>7</w:t>
      </w:r>
      <w:r>
        <w:rPr>
          <w:rFonts w:ascii="Times New Roman" w:eastAsia="Times New Roman" w:hAnsi="Times New Roman" w:hint="default"/>
          <w:b w:val="0"/>
          <w:bCs w:val="0"/>
          <w:sz w:val="28"/>
          <w:szCs w:val="28"/>
        </w:rPr>
        <w:t>.Жданова, Т. А. Игровой  метод в развитии  музыкально  просветительских интересов  младших школьников в детском  хоре</w:t>
      </w:r>
      <w:r>
        <w:rPr>
          <w:rFonts w:ascii="Times New Roman" w:eastAsia="Times New Roman" w:hAnsi="Times New Roman" w:hint="default"/>
          <w:b w:val="0"/>
          <w:bCs w:val="0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b w:val="0"/>
          <w:bCs w:val="0"/>
          <w:sz w:val="28"/>
          <w:szCs w:val="28"/>
        </w:rPr>
        <w:t>Музыкальное воспитание в школе / Т. А. Жданова. -  М.  : Музыка, 1978.  -  Вып. 13.</w:t>
      </w:r>
    </w:p>
    <w:p>
      <w:pPr>
        <w:spacing w:line="360" w:lineRule="auto"/>
        <w:rPr>
          <w:rFonts w:ascii="Times New Roman" w:eastAsia="Times New Roman" w:hAnsi="Times New Roman" w:hint="default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hint="default"/>
          <w:b w:val="0"/>
          <w:bCs w:val="0"/>
          <w:sz w:val="28"/>
          <w:szCs w:val="28"/>
          <w:rtl w:val="off"/>
        </w:rPr>
        <w:t>8</w:t>
      </w:r>
      <w:r>
        <w:rPr>
          <w:rFonts w:ascii="Times New Roman" w:eastAsia="Times New Roman" w:hAnsi="Times New Roman" w:hint="default"/>
          <w:b w:val="0"/>
          <w:bCs w:val="0"/>
          <w:sz w:val="28"/>
          <w:szCs w:val="28"/>
        </w:rPr>
        <w:t>.</w:t>
      </w:r>
      <w:r>
        <w:rPr>
          <w:rFonts w:ascii="Times New Roman" w:eastAsia="Times New Roman" w:hAnsi="Times New Roman" w:hint="default"/>
          <w:b w:val="0"/>
          <w:bCs w:val="0"/>
          <w:sz w:val="28"/>
          <w:szCs w:val="28"/>
          <w:rtl w:val="off"/>
        </w:rPr>
        <w:t xml:space="preserve"> </w:t>
      </w:r>
      <w:r>
        <w:rPr>
          <w:rFonts w:ascii="Times New Roman" w:eastAsia="Times New Roman" w:hAnsi="Times New Roman" w:hint="default"/>
          <w:b w:val="0"/>
          <w:bCs w:val="0"/>
          <w:sz w:val="28"/>
          <w:szCs w:val="28"/>
        </w:rPr>
        <w:t xml:space="preserve">Ломов, Б. Ф. Методологические и теоретические проблемы психологии  /  Б.Ф. Ломов. -  М. :  Наука, 1999. </w:t>
      </w:r>
    </w:p>
    <w:p>
      <w:pPr>
        <w:spacing w:line="360" w:lineRule="auto"/>
        <w:rPr>
          <w:rFonts w:ascii="Times New Roman" w:eastAsia="Times New Roman" w:hAnsi="Times New Roman" w:hint="default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hint="default"/>
          <w:b w:val="0"/>
          <w:bCs w:val="0"/>
          <w:sz w:val="28"/>
          <w:szCs w:val="28"/>
          <w:rtl w:val="off"/>
        </w:rPr>
        <w:t>9</w:t>
      </w:r>
      <w:r>
        <w:rPr>
          <w:rFonts w:ascii="Times New Roman" w:eastAsia="Times New Roman" w:hAnsi="Times New Roman" w:hint="default"/>
          <w:b w:val="0"/>
          <w:bCs w:val="0"/>
          <w:sz w:val="28"/>
          <w:szCs w:val="28"/>
        </w:rPr>
        <w:t xml:space="preserve">. Назайкинский,  Е. В. О психологии музыкального восприятия  / Е. В. Назайкинский. -  М. : Музыка, 1972. </w:t>
      </w:r>
    </w:p>
    <w:p>
      <w:pPr>
        <w:pStyle w:val="affe"/>
        <w:spacing w:line="360" w:lineRule="auto"/>
        <w:rPr>
          <w:rFonts w:ascii="Times New Roman" w:eastAsia="Times New Roman" w:hAnsi="Times New Roman" w:hint="default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/>
          <w:b w:val="0"/>
          <w:bCs w:val="0"/>
          <w:sz w:val="28"/>
          <w:szCs w:val="28"/>
          <w:rtl w:val="off"/>
        </w:rPr>
        <w:t>10</w:t>
      </w:r>
      <w:r>
        <w:rPr>
          <w:rFonts w:ascii="Times New Roman" w:eastAsia="Times New Roman" w:hAnsi="Times New Roman"/>
          <w:b w:val="0"/>
          <w:bCs w:val="0"/>
          <w:sz w:val="28"/>
          <w:szCs w:val="28"/>
        </w:rPr>
        <w:t>.Петровский  А. В. Общая психология  /  А. В. Петровский.  -  М. ;  Просвещени, 1976.</w:t>
      </w:r>
    </w:p>
    <w:p>
      <w:pPr>
        <w:spacing w:line="360" w:lineRule="auto"/>
        <w:rPr>
          <w:rFonts w:ascii="Times New Roman" w:eastAsia="Times New Roman" w:hAnsi="Times New Roman" w:hint="default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hint="default"/>
          <w:b w:val="0"/>
          <w:bCs w:val="0"/>
          <w:sz w:val="28"/>
          <w:szCs w:val="28"/>
          <w:spacing w:val="-4"/>
          <w:rtl w:val="off"/>
        </w:rPr>
        <w:t>11</w:t>
      </w:r>
      <w:r>
        <w:rPr>
          <w:rFonts w:ascii="Times New Roman" w:eastAsia="Times New Roman" w:hAnsi="Times New Roman" w:hint="default"/>
          <w:b w:val="0"/>
          <w:bCs w:val="0"/>
          <w:sz w:val="28"/>
          <w:szCs w:val="28"/>
          <w:spacing w:val="-4"/>
        </w:rPr>
        <w:t xml:space="preserve">. </w:t>
      </w:r>
      <w:r>
        <w:rPr>
          <w:rFonts w:ascii="Times New Roman" w:eastAsia="Times New Roman" w:hAnsi="Times New Roman" w:hint="default"/>
          <w:b w:val="0"/>
          <w:bCs w:val="0"/>
          <w:sz w:val="28"/>
          <w:szCs w:val="28"/>
        </w:rPr>
        <w:t xml:space="preserve">Обухова, Л. Ф. Детская психология  /  Л.Ф. Обухова. -  М.  :  1998. </w:t>
      </w:r>
    </w:p>
    <w:p>
      <w:pPr>
        <w:spacing w:line="360" w:lineRule="auto"/>
        <w:rPr>
          <w:rFonts w:ascii="Times New Roman" w:eastAsia="Times New Roman" w:hAnsi="Times New Roman" w:hint="default"/>
          <w:b w:val="0"/>
          <w:bCs w:val="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hint="default"/>
          <w:b w:val="0"/>
          <w:bCs w:val="0"/>
          <w:sz w:val="28"/>
          <w:szCs w:val="28"/>
          <w:shd w:val="clear" w:color="auto" w:fill="FFFFFF"/>
          <w:rtl w:val="off"/>
        </w:rPr>
        <w:t>12</w:t>
      </w:r>
      <w:r>
        <w:rPr>
          <w:rFonts w:ascii="Times New Roman" w:eastAsia="Times New Roman" w:hAnsi="Times New Roman" w:hint="default"/>
          <w:b w:val="0"/>
          <w:bCs w:val="0"/>
          <w:sz w:val="28"/>
          <w:szCs w:val="28"/>
          <w:shd w:val="clear" w:color="auto" w:fill="FFFFFF"/>
        </w:rPr>
        <w:t xml:space="preserve">.Стулова, Г. П. Развитие детского голоса в процессе обучения пени /  Г. П. Стулова. – М. :  Прометей: МПГУ им. Ленина, 1992. </w:t>
      </w:r>
    </w:p>
    <w:p>
      <w:pPr>
        <w:spacing w:line="360" w:lineRule="auto"/>
        <w:rPr>
          <w:rFonts w:ascii="Times New Roman" w:eastAsia="Times New Roman" w:hAnsi="Times New Roman" w:hint="default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hint="default"/>
          <w:b w:val="0"/>
          <w:bCs w:val="0"/>
          <w:sz w:val="28"/>
          <w:szCs w:val="28"/>
          <w:rtl w:val="off"/>
        </w:rPr>
        <w:t>13</w:t>
      </w:r>
      <w:r>
        <w:rPr>
          <w:rFonts w:ascii="Times New Roman" w:eastAsia="Times New Roman" w:hAnsi="Times New Roman" w:hint="default"/>
          <w:b w:val="0"/>
          <w:bCs w:val="0"/>
          <w:sz w:val="28"/>
          <w:szCs w:val="28"/>
        </w:rPr>
        <w:t xml:space="preserve">.Теплов, Б. М.  Психология музыкальных способностей   /  Б. М. Теплов. -  М. :  2003. 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ascii="Times New Roman" w:eastAsia="Times New Roman" w:hAnsi="Times New Roman" w:hint="default"/>
          <w:b w:val="0"/>
          <w:bCs w:val="0"/>
          <w:sz w:val="28"/>
          <w:szCs w:val="28"/>
          <w:rtl w:val="off"/>
        </w:rPr>
        <w:t>14</w:t>
      </w:r>
      <w:r>
        <w:rPr>
          <w:rFonts w:ascii="Times New Roman" w:eastAsia="Times New Roman" w:hAnsi="Times New Roman" w:hint="default"/>
          <w:b w:val="0"/>
          <w:bCs w:val="0"/>
          <w:sz w:val="28"/>
          <w:szCs w:val="28"/>
        </w:rPr>
        <w:t xml:space="preserve">.Шацкая,  В.  Н. Детский голос/  В.Н. Шацкая. -  М. :  Просвещение, 1970. </w:t>
      </w:r>
    </w:p>
    <w:p>
      <w:pPr>
        <w:spacing w:after="0" w:line="360" w:lineRule="auto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rtl w:val="off"/>
        </w:rPr>
      </w:pPr>
    </w:p>
    <w:p>
      <w:pPr>
        <w:spacing w:after="0" w:line="360" w:lineRule="auto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>
      <w:pPr>
        <w:spacing w:line="360" w:lineRule="auto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>
      <w:pPr>
        <w:spacing w:line="360" w:lineRule="auto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>
      <w:pPr>
        <w:spacing w:line="360" w:lineRule="auto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>
      <w:pPr>
        <w:spacing w:line="360" w:lineRule="auto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>
      <w:pPr>
        <w:spacing w:line="36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/>
    <w:sectPr>
      <w:pgSz w:w="11906" w:h="16838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Century Schoolbook">
    <w:panose1 w:val="02040604050505020304"/>
    <w:charset w:val="00"/>
    <w:notTrueType w:val="false"/>
    <w:sig w:usb0="00000287" w:usb1="00000001" w:usb2="00000001" w:usb3="00000001" w:csb0="2000009F" w:csb1="DFD70000"/>
  </w:font>
  <w:font w:name="Times New Roman">
    <w:panose1 w:val="02020603050405020304"/>
    <w:family w:val="roman"/>
    <w:charset w:val="cc"/>
    <w:notTrueType w:val="false"/>
    <w:sig w:usb0="E0002EFF" w:usb1="C000785B" w:usb2="00000009" w:usb3="00000001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708"/>
  <w:drawingGridHorizontalSpacing w:val="110"/>
  <w:drawingGridVerticalSpacing w:val="18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ru-RU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ru-RU" w:eastAsia="ko-KR" w:bidi="ar-SA"/>
        <w:rFonts w:asciiTheme="minorHAnsi" w:eastAsiaTheme="minorEastAsia" w:hAnsiTheme="minorHAnsi" w:cstheme="minorBidi"/>
        <w:sz w:val="22"/>
        <w:szCs w:val="22"/>
      </w:rPr>
    </w:rPrDefault>
    <w:pPrDefault>
      <w:pPr>
        <w:spacing w:after="160" w:line="259" w:lineRule="auto"/>
      </w:pPr>
    </w:pPrDefault>
  </w:docDefaults>
  <w:style w:type="paragraph" w:default="1" w:styleId="a1">
    <w:name w:val="Normal"/>
    <w:qFormat/>
  </w:style>
  <w:style w:type="character" w:default="1" w:styleId="a2">
    <w:name w:val="Default Paragraph Font"/>
    <w:semiHidden/>
    <w:unhideWhenUsed/>
  </w:style>
  <w:style w:type="table" w:default="1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paragraph" w:styleId="a6">
    <w:name w:val="Title"/>
    <w:basedOn w:val="a1"/>
    <w:next w:val="a1"/>
    <w:link w:val="Normal"/>
    <w:qFormat/>
    <w:pPr>
      <w:contextualSpacing/>
      <w:spacing w:after="0" w:line="240" w:lineRule="auto"/>
    </w:pPr>
    <w:rPr>
      <w:rFonts w:asciiTheme="majorHAnsi" w:eastAsiaTheme="majorEastAsia" w:hAnsiTheme="majorHAnsi" w:cstheme="majorBidi"/>
      <w:sz w:val="56"/>
      <w:szCs w:val="56"/>
      <w:kern w:val="28"/>
      <w:spacing w:val="-10"/>
    </w:rPr>
  </w:style>
  <w:style w:type="paragraph" w:styleId="affe">
    <w:name w:val="Normal (Web)"/>
    <w:basedOn w:val="a1"/>
    <w:rPr>
      <w:rFonts w:ascii="Times New Roman" w:hAnsi="Times New Roman" w:cs="Times New Roman"/>
      <w:sz w:val="24"/>
      <w:szCs w:val="24"/>
    </w:rPr>
  </w:style>
  <w:style w:type="paragraph" w:styleId="aff8">
    <w:name w:val="Body Text Indent"/>
    <w:basedOn w:val="a1"/>
    <w:link w:val="Normal"/>
    <w:pPr>
      <w:ind w:left="283"/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lastClr="000000" val="windowText"/>
      </a:dk1>
      <a:lt1>
        <a:sysClr lastClr="FFFFFF" val="window"/>
      </a:lt1>
      <a:dk2>
        <a:srgbClr val="1C3D62"/>
      </a:dk2>
      <a:lt2>
        <a:srgbClr val="E3DCC1"/>
      </a:lt2>
      <a:accent1>
        <a:srgbClr val="315F97"/>
      </a:accent1>
      <a:accent2>
        <a:srgbClr val="C75252"/>
      </a:accent2>
      <a:accent3>
        <a:srgbClr val="E9AE2B"/>
      </a:accent3>
      <a:accent4>
        <a:srgbClr val="699B37"/>
      </a:accent4>
      <a:accent5>
        <a:srgbClr val="358791"/>
      </a:accent5>
      <a:accent6>
        <a:srgbClr val="CA56A7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2026-04-11T19:31:03Z</dcterms:created>
  <dcterms:modified xsi:type="dcterms:W3CDTF">2026-04-11T20:54:27Z</dcterms:modified>
  <cp:version>0900.0100.01</cp:version>
</cp:coreProperties>
</file>