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E929E" w14:textId="117BD057" w:rsidR="00BA29FE" w:rsidRPr="00BA29FE" w:rsidRDefault="00E54B61" w:rsidP="00BA29FE">
      <w:pPr>
        <w:spacing w:line="240" w:lineRule="auto"/>
        <w:ind w:left="1134" w:right="1134"/>
        <w:jc w:val="center"/>
        <w:rPr>
          <w:b/>
          <w:bCs/>
          <w:lang w:val="ru-RU"/>
        </w:rPr>
      </w:pPr>
      <w:r>
        <w:rPr>
          <w:b/>
          <w:bCs/>
          <w:lang w:val="ru-RU"/>
        </w:rPr>
        <w:t>Государственные меры по борьбе с киберпреступностью в условиях СВО</w:t>
      </w:r>
      <w:r w:rsidR="00BA29FE" w:rsidRPr="00BA29FE">
        <w:rPr>
          <w:b/>
          <w:bCs/>
          <w:lang w:val="ru-RU"/>
        </w:rPr>
        <w:t>.</w:t>
      </w:r>
    </w:p>
    <w:p w14:paraId="5A7B5E82" w14:textId="1EE7AF7B" w:rsidR="00BA29FE" w:rsidRPr="00BA29FE" w:rsidRDefault="00BA29FE" w:rsidP="00BA29FE">
      <w:pPr>
        <w:spacing w:line="240" w:lineRule="auto"/>
        <w:ind w:left="1134" w:right="1134"/>
        <w:jc w:val="center"/>
        <w:rPr>
          <w:b/>
          <w:bCs/>
        </w:rPr>
      </w:pPr>
      <w:r w:rsidRPr="00BA29FE">
        <w:rPr>
          <w:b/>
        </w:rPr>
        <w:t xml:space="preserve">The </w:t>
      </w:r>
      <w:r w:rsidR="00E54B61">
        <w:rPr>
          <w:b/>
        </w:rPr>
        <w:t>State measures to combat cybercrime in the context of the SVO</w:t>
      </w:r>
      <w:r w:rsidRPr="00BA29FE">
        <w:rPr>
          <w:b/>
          <w:bCs/>
        </w:rPr>
        <w:t>.</w:t>
      </w:r>
    </w:p>
    <w:p w14:paraId="49E59A63" w14:textId="3387B143" w:rsidR="00BA29FE" w:rsidRPr="008915C8" w:rsidRDefault="00E54B61" w:rsidP="00BA29FE">
      <w:pPr>
        <w:spacing w:line="240" w:lineRule="auto"/>
        <w:ind w:left="1134" w:right="1134"/>
        <w:jc w:val="right"/>
        <w:rPr>
          <w:b/>
          <w:bCs/>
          <w:i/>
          <w:iCs/>
          <w:lang w:val="ru-RU"/>
        </w:rPr>
      </w:pPr>
      <w:r>
        <w:rPr>
          <w:b/>
          <w:bCs/>
          <w:i/>
          <w:iCs/>
          <w:lang w:val="ru-RU"/>
        </w:rPr>
        <w:t>Пузыревский М.П</w:t>
      </w:r>
      <w:r w:rsidR="00BA29FE" w:rsidRPr="008915C8">
        <w:rPr>
          <w:b/>
          <w:bCs/>
          <w:i/>
          <w:iCs/>
          <w:lang w:val="ru-RU"/>
        </w:rPr>
        <w:t>.</w:t>
      </w:r>
    </w:p>
    <w:p w14:paraId="086096CB" w14:textId="77777777" w:rsidR="00BA29FE" w:rsidRPr="00BA29FE" w:rsidRDefault="00BA29FE" w:rsidP="00BA29FE">
      <w:pPr>
        <w:spacing w:line="240" w:lineRule="auto"/>
        <w:ind w:left="1134" w:right="1134"/>
        <w:jc w:val="right"/>
        <w:rPr>
          <w:i/>
          <w:iCs/>
          <w:lang w:val="ru-RU"/>
        </w:rPr>
      </w:pPr>
      <w:r w:rsidRPr="00BA29FE">
        <w:rPr>
          <w:i/>
          <w:iCs/>
          <w:lang w:val="ru-RU"/>
        </w:rPr>
        <w:t>Студент 1 курса,</w:t>
      </w:r>
    </w:p>
    <w:p w14:paraId="7C85A084" w14:textId="77777777" w:rsidR="00BA29FE" w:rsidRPr="00BA29FE" w:rsidRDefault="00BA29FE" w:rsidP="00BA29FE">
      <w:pPr>
        <w:spacing w:line="240" w:lineRule="auto"/>
        <w:ind w:left="1134" w:right="1134"/>
        <w:jc w:val="right"/>
        <w:rPr>
          <w:i/>
          <w:iCs/>
          <w:lang w:val="ru-RU"/>
        </w:rPr>
      </w:pPr>
      <w:r w:rsidRPr="00BA29FE">
        <w:rPr>
          <w:i/>
          <w:iCs/>
          <w:lang w:val="ru-RU"/>
        </w:rPr>
        <w:t>Юридического ф-т,</w:t>
      </w:r>
    </w:p>
    <w:p w14:paraId="2D6BDFB1" w14:textId="77777777" w:rsidR="00BA29FE" w:rsidRPr="00BA29FE" w:rsidRDefault="00BA29FE" w:rsidP="00BA29FE">
      <w:pPr>
        <w:spacing w:line="240" w:lineRule="auto"/>
        <w:ind w:left="1134" w:right="1134"/>
        <w:jc w:val="right"/>
        <w:rPr>
          <w:i/>
          <w:iCs/>
          <w:lang w:val="ru-RU"/>
        </w:rPr>
      </w:pPr>
      <w:r w:rsidRPr="00BA29FE">
        <w:rPr>
          <w:i/>
          <w:iCs/>
          <w:lang w:val="ru-RU"/>
        </w:rPr>
        <w:t>Дальневосточного юридического института</w:t>
      </w:r>
    </w:p>
    <w:p w14:paraId="1E7146F8" w14:textId="77777777" w:rsidR="00BA29FE" w:rsidRPr="00BA29FE" w:rsidRDefault="00BA29FE" w:rsidP="00BA29FE">
      <w:pPr>
        <w:spacing w:line="240" w:lineRule="auto"/>
        <w:ind w:left="1134" w:right="1134"/>
        <w:jc w:val="right"/>
        <w:rPr>
          <w:i/>
          <w:iCs/>
          <w:lang w:val="ru-RU"/>
        </w:rPr>
      </w:pPr>
      <w:r w:rsidRPr="00BA29FE">
        <w:rPr>
          <w:i/>
          <w:iCs/>
          <w:lang w:val="ru-RU"/>
        </w:rPr>
        <w:t>(филиала) Университета прокуратуры РФ,</w:t>
      </w:r>
    </w:p>
    <w:p w14:paraId="7ABC5E60" w14:textId="77777777" w:rsidR="00BA29FE" w:rsidRPr="00BA29FE" w:rsidRDefault="00BA29FE" w:rsidP="00BA29FE">
      <w:pPr>
        <w:spacing w:line="240" w:lineRule="auto"/>
        <w:ind w:left="1134" w:right="1134"/>
        <w:jc w:val="right"/>
        <w:rPr>
          <w:i/>
          <w:iCs/>
          <w:lang w:val="ru-RU"/>
        </w:rPr>
      </w:pPr>
      <w:r w:rsidRPr="00BA29FE">
        <w:rPr>
          <w:i/>
          <w:iCs/>
          <w:lang w:val="ru-RU"/>
        </w:rPr>
        <w:t>г. Владивосток</w:t>
      </w:r>
    </w:p>
    <w:p w14:paraId="277D7140" w14:textId="2452EDE8" w:rsidR="00BA29FE" w:rsidRPr="00E54B61" w:rsidRDefault="00BA29FE" w:rsidP="00BA29FE">
      <w:pPr>
        <w:spacing w:line="240" w:lineRule="auto"/>
        <w:ind w:left="1134" w:right="1134"/>
        <w:jc w:val="right"/>
      </w:pPr>
      <w:r w:rsidRPr="00BA29FE">
        <w:rPr>
          <w:i/>
          <w:iCs/>
        </w:rPr>
        <w:t>e</w:t>
      </w:r>
      <w:r w:rsidRPr="00E54B61">
        <w:rPr>
          <w:i/>
          <w:iCs/>
        </w:rPr>
        <w:t>-</w:t>
      </w:r>
      <w:r w:rsidRPr="00BA29FE">
        <w:rPr>
          <w:i/>
          <w:iCs/>
        </w:rPr>
        <w:t>mail</w:t>
      </w:r>
      <w:r w:rsidRPr="00E54B61">
        <w:rPr>
          <w:i/>
          <w:iCs/>
        </w:rPr>
        <w:t xml:space="preserve">: </w:t>
      </w:r>
      <w:r w:rsidR="00E54B61">
        <w:rPr>
          <w:rStyle w:val="a4"/>
          <w:i/>
          <w:iCs/>
        </w:rPr>
        <w:t>motasokol7@gmail.com</w:t>
      </w:r>
      <w:r w:rsidRPr="00E54B61">
        <w:t xml:space="preserve"> </w:t>
      </w:r>
    </w:p>
    <w:p w14:paraId="126E7F24" w14:textId="77777777" w:rsidR="00226965" w:rsidRPr="00226965" w:rsidRDefault="00226965" w:rsidP="00226965">
      <w:pPr>
        <w:spacing w:line="240" w:lineRule="auto"/>
        <w:ind w:left="1134" w:right="1134"/>
        <w:jc w:val="right"/>
        <w:rPr>
          <w:b/>
          <w:bCs/>
          <w:i/>
          <w:iCs/>
          <w:lang w:val="ru-RU"/>
        </w:rPr>
      </w:pPr>
      <w:r w:rsidRPr="00226965">
        <w:rPr>
          <w:b/>
          <w:bCs/>
          <w:i/>
          <w:iCs/>
          <w:lang w:val="ru-RU"/>
        </w:rPr>
        <w:t>Ерохин Алексей Константинович</w:t>
      </w:r>
    </w:p>
    <w:p w14:paraId="34104838" w14:textId="77777777" w:rsidR="00226965" w:rsidRPr="00226965" w:rsidRDefault="00226965" w:rsidP="00226965">
      <w:pPr>
        <w:spacing w:line="240" w:lineRule="auto"/>
        <w:ind w:left="1134" w:right="1134"/>
        <w:jc w:val="right"/>
        <w:rPr>
          <w:bCs/>
          <w:i/>
          <w:iCs/>
          <w:lang w:val="ru-RU"/>
        </w:rPr>
      </w:pPr>
      <w:r w:rsidRPr="00226965">
        <w:rPr>
          <w:bCs/>
          <w:i/>
          <w:iCs/>
          <w:lang w:val="ru-RU"/>
        </w:rPr>
        <w:t>научный руководитель, канд. фил. наук, Дальневосточный юридический институт (филиал) Университета Прокуратуры Российской Федерации,</w:t>
      </w:r>
    </w:p>
    <w:p w14:paraId="6FAF5266" w14:textId="77777777" w:rsidR="00226965" w:rsidRPr="00226965" w:rsidRDefault="00226965" w:rsidP="00226965">
      <w:pPr>
        <w:spacing w:line="240" w:lineRule="auto"/>
        <w:ind w:left="1134" w:right="1134"/>
        <w:jc w:val="right"/>
        <w:rPr>
          <w:bCs/>
          <w:i/>
          <w:iCs/>
          <w:lang w:val="ru-RU"/>
        </w:rPr>
      </w:pPr>
      <w:r w:rsidRPr="00226965">
        <w:rPr>
          <w:bCs/>
          <w:i/>
          <w:iCs/>
          <w:lang w:val="ru-RU"/>
        </w:rPr>
        <w:t xml:space="preserve">Россия, </w:t>
      </w:r>
      <w:proofErr w:type="spellStart"/>
      <w:r w:rsidRPr="00226965">
        <w:rPr>
          <w:bCs/>
          <w:i/>
          <w:iCs/>
          <w:lang w:val="ru-RU"/>
        </w:rPr>
        <w:t>г.Владивосток</w:t>
      </w:r>
      <w:proofErr w:type="spellEnd"/>
    </w:p>
    <w:p w14:paraId="33F90CE4" w14:textId="55670498" w:rsidR="00BA29FE" w:rsidRPr="00E54B61" w:rsidRDefault="00E54B61" w:rsidP="00BA29FE">
      <w:pPr>
        <w:spacing w:line="240" w:lineRule="auto"/>
        <w:ind w:left="1134" w:right="1134"/>
        <w:jc w:val="right"/>
        <w:rPr>
          <w:b/>
          <w:bCs/>
          <w:i/>
          <w:iCs/>
          <w:lang w:val="ru-RU"/>
        </w:rPr>
      </w:pPr>
      <w:proofErr w:type="spellStart"/>
      <w:r>
        <w:rPr>
          <w:b/>
          <w:bCs/>
          <w:i/>
          <w:iCs/>
        </w:rPr>
        <w:t>Puzyrevsky</w:t>
      </w:r>
      <w:proofErr w:type="spellEnd"/>
      <w:r>
        <w:rPr>
          <w:b/>
          <w:bCs/>
          <w:i/>
          <w:iCs/>
          <w:lang w:val="ru-RU"/>
        </w:rPr>
        <w:t xml:space="preserve"> </w:t>
      </w:r>
      <w:r>
        <w:rPr>
          <w:b/>
          <w:bCs/>
          <w:i/>
          <w:iCs/>
        </w:rPr>
        <w:t>M.P</w:t>
      </w:r>
      <w:r w:rsidR="00BA29FE" w:rsidRPr="00E54B61">
        <w:rPr>
          <w:b/>
          <w:bCs/>
          <w:i/>
          <w:iCs/>
          <w:lang w:val="ru-RU"/>
        </w:rPr>
        <w:t>.</w:t>
      </w:r>
    </w:p>
    <w:p w14:paraId="747047CA" w14:textId="77777777" w:rsidR="00BA29FE" w:rsidRPr="00BA29FE" w:rsidRDefault="00BA29FE" w:rsidP="00BA29FE">
      <w:pPr>
        <w:spacing w:line="240" w:lineRule="auto"/>
        <w:ind w:left="1134" w:right="1134"/>
        <w:jc w:val="right"/>
        <w:rPr>
          <w:i/>
          <w:iCs/>
        </w:rPr>
      </w:pPr>
      <w:r w:rsidRPr="00BA29FE">
        <w:rPr>
          <w:i/>
          <w:iCs/>
        </w:rPr>
        <w:t>1st year student,</w:t>
      </w:r>
    </w:p>
    <w:p w14:paraId="127EFCBB" w14:textId="77777777" w:rsidR="00BA29FE" w:rsidRPr="00BA29FE" w:rsidRDefault="00BA29FE" w:rsidP="00BA29FE">
      <w:pPr>
        <w:spacing w:line="240" w:lineRule="auto"/>
        <w:ind w:left="1134" w:right="1134"/>
        <w:jc w:val="right"/>
        <w:rPr>
          <w:i/>
          <w:iCs/>
        </w:rPr>
      </w:pPr>
      <w:r w:rsidRPr="00BA29FE">
        <w:rPr>
          <w:i/>
          <w:iCs/>
        </w:rPr>
        <w:t>Faculty of Law,</w:t>
      </w:r>
    </w:p>
    <w:p w14:paraId="2CB25E96" w14:textId="77777777" w:rsidR="00BA29FE" w:rsidRPr="00BA29FE" w:rsidRDefault="00BA29FE" w:rsidP="00BA29FE">
      <w:pPr>
        <w:spacing w:line="240" w:lineRule="auto"/>
        <w:ind w:left="1134" w:right="1134"/>
        <w:jc w:val="right"/>
        <w:rPr>
          <w:i/>
          <w:iCs/>
        </w:rPr>
      </w:pPr>
      <w:r w:rsidRPr="00BA29FE">
        <w:rPr>
          <w:i/>
          <w:iCs/>
        </w:rPr>
        <w:t>Far Eastern Law Institute</w:t>
      </w:r>
    </w:p>
    <w:p w14:paraId="51E3735D" w14:textId="77777777" w:rsidR="00BA29FE" w:rsidRPr="00BA29FE" w:rsidRDefault="00BA29FE" w:rsidP="00BA29FE">
      <w:pPr>
        <w:spacing w:line="240" w:lineRule="auto"/>
        <w:ind w:left="1134" w:right="1134"/>
        <w:jc w:val="right"/>
        <w:rPr>
          <w:i/>
          <w:iCs/>
        </w:rPr>
      </w:pPr>
      <w:r w:rsidRPr="00BA29FE">
        <w:rPr>
          <w:i/>
          <w:iCs/>
        </w:rPr>
        <w:t>(branch office) University of the Prosecutor's Office of the Russian Federation,</w:t>
      </w:r>
    </w:p>
    <w:p w14:paraId="1DCD8C95" w14:textId="77777777" w:rsidR="00BA29FE" w:rsidRPr="00BA29FE" w:rsidRDefault="00BA29FE" w:rsidP="00BA29FE">
      <w:pPr>
        <w:spacing w:line="240" w:lineRule="auto"/>
        <w:ind w:left="1134" w:right="1134"/>
        <w:jc w:val="right"/>
        <w:rPr>
          <w:i/>
          <w:iCs/>
        </w:rPr>
      </w:pPr>
      <w:r w:rsidRPr="00BA29FE">
        <w:rPr>
          <w:i/>
          <w:iCs/>
        </w:rPr>
        <w:t>Vladivostok</w:t>
      </w:r>
    </w:p>
    <w:p w14:paraId="7196E2C7" w14:textId="1B468B50" w:rsidR="00BA29FE" w:rsidRPr="00E54B61" w:rsidRDefault="00BA29FE" w:rsidP="00BA29FE">
      <w:pPr>
        <w:spacing w:line="240" w:lineRule="auto"/>
        <w:ind w:left="1134" w:right="1134"/>
        <w:jc w:val="right"/>
        <w:rPr>
          <w:i/>
          <w:iCs/>
          <w:lang w:val="ru-RU"/>
        </w:rPr>
      </w:pPr>
      <w:r w:rsidRPr="00BA29FE">
        <w:rPr>
          <w:i/>
          <w:iCs/>
        </w:rPr>
        <w:t xml:space="preserve">e-mail: </w:t>
      </w:r>
      <w:r w:rsidR="00E54B61">
        <w:rPr>
          <w:rStyle w:val="a4"/>
          <w:i/>
          <w:iCs/>
        </w:rPr>
        <w:t>motasokol7@gmail.com</w:t>
      </w:r>
    </w:p>
    <w:p w14:paraId="4486E467" w14:textId="77777777" w:rsidR="00BA29FE" w:rsidRPr="00E54B61" w:rsidRDefault="00BA29FE" w:rsidP="00BA29FE">
      <w:pPr>
        <w:spacing w:line="240" w:lineRule="auto"/>
        <w:ind w:left="1134" w:right="1134"/>
        <w:rPr>
          <w:b/>
          <w:bCs/>
        </w:rPr>
      </w:pPr>
      <w:r w:rsidRPr="00BA29FE">
        <w:rPr>
          <w:b/>
          <w:bCs/>
          <w:lang w:val="ru-RU"/>
        </w:rPr>
        <w:t>Аннотация</w:t>
      </w:r>
    </w:p>
    <w:p w14:paraId="34916C9D" w14:textId="77777777" w:rsidR="00E54B61" w:rsidRDefault="00E54B61" w:rsidP="00BA29FE">
      <w:pPr>
        <w:spacing w:line="240" w:lineRule="auto"/>
        <w:ind w:left="1134" w:right="1134"/>
        <w:rPr>
          <w:b/>
          <w:bCs/>
        </w:rPr>
      </w:pPr>
      <w:r w:rsidRPr="00E54B61">
        <w:rPr>
          <w:bCs/>
          <w:lang w:val="ru-RU"/>
        </w:rPr>
        <w:t>Статья посвящена комплексному анализу государственных мер противодействия киберпреступности в Российской Федерации в условиях специальной военной операции (СВО). Рассматривается эволюция нормативно-правового регулирования кибербезопасности, включая ключевые изменения в Уголовном кодексе РФ и законодательстве о критической информационной инфраструктуре. Выявлены пробелы и коллизии правоприменительной практики, в частности отсутствие административной ответственности за проведение компьютер</w:t>
      </w:r>
      <w:r w:rsidRPr="00E54B61">
        <w:rPr>
          <w:bCs/>
          <w:lang w:val="ru-RU"/>
        </w:rPr>
        <w:lastRenderedPageBreak/>
        <w:t>ных атак. Проанализированы динамика и классификация киберинцидентов, дана оценка эффективности государственных мер по нейтрализации киберугроз. Особое внимание уделено межведомственному взаимодействию ФСБ России, МВД, Роскомнадзора и других органов, а также системным проблемам координации. На основе проведённого анализа предложены направления оптимизации нормативно-правовой базы, совершенствования механизмов обмена информацией и внедрения передовых технологий, включая искусственный интеллект. Результаты исследования могут быть использованы для формирования государственной политики в сфере кибербезопасности в условиях гибридных конфликтов.</w:t>
      </w:r>
      <w:r w:rsidRPr="00E54B61">
        <w:rPr>
          <w:b/>
          <w:bCs/>
          <w:lang w:val="ru-RU"/>
        </w:rPr>
        <w:t xml:space="preserve"> </w:t>
      </w:r>
    </w:p>
    <w:p w14:paraId="286D3345" w14:textId="47918468" w:rsidR="00BA29FE" w:rsidRPr="00A26B1A" w:rsidRDefault="00BA29FE" w:rsidP="00BA29FE">
      <w:pPr>
        <w:spacing w:line="240" w:lineRule="auto"/>
        <w:ind w:left="1134" w:right="1134"/>
        <w:rPr>
          <w:b/>
          <w:bCs/>
        </w:rPr>
      </w:pPr>
      <w:r w:rsidRPr="00BA29FE">
        <w:rPr>
          <w:b/>
          <w:bCs/>
        </w:rPr>
        <w:t>Annotation</w:t>
      </w:r>
    </w:p>
    <w:p w14:paraId="3CC724B3" w14:textId="77777777" w:rsidR="00E54B61" w:rsidRDefault="00E54B61" w:rsidP="00A26B1A">
      <w:pPr>
        <w:spacing w:line="240" w:lineRule="auto"/>
        <w:ind w:left="1134" w:right="1134"/>
        <w:rPr>
          <w:b/>
          <w:bCs/>
        </w:rPr>
      </w:pPr>
      <w:r w:rsidRPr="00E54B61">
        <w:t xml:space="preserve">The article is devoted to a comprehensive analysis of state measures to counter cybercrime in the Russian Federation under the conditions of the Special Military Operation (SMO). It examines the evolution of legal and regulatory frameworks for cybersecurity, including key amendments to the Criminal Code of the Russian Federation and legislation on critical information infrastructure. Gaps and conflicts in law enforcement practice are identified, </w:t>
      </w:r>
      <w:proofErr w:type="gramStart"/>
      <w:r w:rsidRPr="00E54B61">
        <w:t>in particular the</w:t>
      </w:r>
      <w:proofErr w:type="gramEnd"/>
      <w:r w:rsidRPr="00E54B61">
        <w:t xml:space="preserve"> lack of administrative liability for conducting computer attacks. The dynamics and classification of cyber incidents are </w:t>
      </w:r>
      <w:proofErr w:type="spellStart"/>
      <w:r w:rsidRPr="00E54B61">
        <w:t>analysed</w:t>
      </w:r>
      <w:proofErr w:type="spellEnd"/>
      <w:r w:rsidRPr="00E54B61">
        <w:t xml:space="preserve">, and the effectiveness of state measures to </w:t>
      </w:r>
      <w:proofErr w:type="spellStart"/>
      <w:r w:rsidRPr="00E54B61">
        <w:t>neutralise</w:t>
      </w:r>
      <w:proofErr w:type="spellEnd"/>
      <w:r w:rsidRPr="00E54B61">
        <w:t xml:space="preserve"> cyber threats is assessed. Special attention is paid to interagency cooperation between the FSB of Russia, the Ministry of Internal Affairs, Roskomnadzor and other bodies, as well as systemic coordination problems. Based on the analysis, directions for </w:t>
      </w:r>
      <w:proofErr w:type="spellStart"/>
      <w:r w:rsidRPr="00E54B61">
        <w:t>optimising</w:t>
      </w:r>
      <w:proofErr w:type="spellEnd"/>
      <w:r w:rsidRPr="00E54B61">
        <w:t xml:space="preserve"> the legal framework, improving information exchange mechanisms and implementing advanced technologies, including artificial intelligence, are proposed. The results of the study can be used to formulate state policy in the field of cybersecurity in the context of hybrid conflicts</w:t>
      </w:r>
      <w:r w:rsidRPr="00E54B61">
        <w:rPr>
          <w:b/>
          <w:bCs/>
        </w:rPr>
        <w:t xml:space="preserve"> </w:t>
      </w:r>
    </w:p>
    <w:p w14:paraId="4A73EFBB" w14:textId="26AF05E5" w:rsidR="00BA29FE" w:rsidRPr="00E54B61" w:rsidRDefault="00BA29FE" w:rsidP="00A26B1A">
      <w:pPr>
        <w:spacing w:line="240" w:lineRule="auto"/>
        <w:ind w:left="1134" w:right="1134"/>
        <w:rPr>
          <w:lang w:val="ru-RU"/>
        </w:rPr>
      </w:pPr>
      <w:r w:rsidRPr="00BA29FE">
        <w:rPr>
          <w:b/>
          <w:bCs/>
          <w:lang w:val="ru-RU"/>
        </w:rPr>
        <w:t>Ключевые</w:t>
      </w:r>
      <w:r w:rsidRPr="00E54B61">
        <w:rPr>
          <w:b/>
          <w:bCs/>
          <w:lang w:val="ru-RU"/>
        </w:rPr>
        <w:t xml:space="preserve"> </w:t>
      </w:r>
      <w:r w:rsidRPr="00BA29FE">
        <w:rPr>
          <w:b/>
          <w:bCs/>
          <w:lang w:val="ru-RU"/>
        </w:rPr>
        <w:t>слова</w:t>
      </w:r>
      <w:r w:rsidRPr="00E54B61">
        <w:rPr>
          <w:b/>
          <w:bCs/>
          <w:lang w:val="ru-RU"/>
        </w:rPr>
        <w:t>:</w:t>
      </w:r>
      <w:r w:rsidR="00456EF6" w:rsidRPr="00E54B61">
        <w:rPr>
          <w:lang w:val="ru-RU"/>
        </w:rPr>
        <w:t xml:space="preserve"> </w:t>
      </w:r>
      <w:r w:rsidR="00E54B61">
        <w:rPr>
          <w:lang w:val="ru-RU"/>
        </w:rPr>
        <w:t>к</w:t>
      </w:r>
      <w:r w:rsidR="00E54B61" w:rsidRPr="00E54B61">
        <w:rPr>
          <w:color w:val="auto"/>
          <w:lang w:val="ru-RU"/>
        </w:rPr>
        <w:t>иберпреступность, специальная военная операция, государственные меры, кибербезопасность, критическая информационная инфраструктура, межведомственное взаимодействие, нормативно-правовое регулирование, киберугрозы, информационная война, искусственный интеллект</w:t>
      </w:r>
    </w:p>
    <w:p w14:paraId="5CC0C80D" w14:textId="2D3D2B8F" w:rsidR="00BA29FE" w:rsidRPr="008915C8" w:rsidRDefault="008915C8" w:rsidP="00A26B1A">
      <w:pPr>
        <w:spacing w:line="240" w:lineRule="auto"/>
        <w:ind w:left="1134" w:right="1134"/>
        <w:rPr>
          <w:color w:val="auto"/>
        </w:rPr>
      </w:pPr>
      <w:r>
        <w:rPr>
          <w:b/>
          <w:bCs/>
        </w:rPr>
        <w:t xml:space="preserve">Keywords: </w:t>
      </w:r>
      <w:r w:rsidR="00E54B61" w:rsidRPr="00E54B61">
        <w:rPr>
          <w:color w:val="auto"/>
        </w:rPr>
        <w:t>cybercrime, Special Military Operation, state measures, cybersecurity, critical information infrastructure, interagency cooperation, legal and regulatory framework, cyber threats, information warfare, artificial intelligence</w:t>
      </w:r>
    </w:p>
    <w:p w14:paraId="6AC79142" w14:textId="77777777" w:rsidR="00BA29FE" w:rsidRPr="004D72A0" w:rsidRDefault="00BA29FE">
      <w:pPr>
        <w:spacing w:after="240"/>
        <w:jc w:val="center"/>
        <w:rPr>
          <w:rFonts w:eastAsia="Times New Roman"/>
        </w:rPr>
      </w:pPr>
    </w:p>
    <w:p w14:paraId="2AED51EB" w14:textId="77777777" w:rsidR="00E54B61" w:rsidRDefault="00E54B61" w:rsidP="00E54B61">
      <w:pPr>
        <w:spacing w:after="240"/>
        <w:jc w:val="center"/>
      </w:pPr>
      <w:r>
        <w:rPr>
          <w:rFonts w:eastAsia="Times New Roman"/>
          <w:b/>
          <w:bCs/>
          <w:caps/>
        </w:rPr>
        <w:lastRenderedPageBreak/>
        <w:t>СОДЕРЖАНИЕ</w:t>
      </w:r>
    </w:p>
    <w:p w14:paraId="6D6C7A29" w14:textId="7C93B33D" w:rsidR="00E54B61" w:rsidRPr="008C1D8C" w:rsidRDefault="00E54B61" w:rsidP="00E54B61">
      <w:pPr>
        <w:tabs>
          <w:tab w:val="right" w:leader="dot" w:pos="9062"/>
        </w:tabs>
        <w:rPr>
          <w:lang w:val="ru-RU"/>
        </w:rPr>
      </w:pPr>
      <w:r>
        <w:fldChar w:fldCharType="begin"/>
      </w:r>
      <w:r>
        <w:instrText>TOC \o 1-9 \h \z \u</w:instrText>
      </w:r>
      <w:r>
        <w:fldChar w:fldCharType="separate"/>
      </w:r>
      <w:hyperlink w:anchor="_Toc0" w:history="1">
        <w:r>
          <w:t>ВВЕДЕНИЕ</w:t>
        </w:r>
        <w:r>
          <w:tab/>
        </w:r>
        <w:r>
          <w:fldChar w:fldCharType="begin"/>
        </w:r>
        <w:r>
          <w:instrText>PAGEREF 0 \h</w:instrText>
        </w:r>
        <w:r>
          <w:fldChar w:fldCharType="end"/>
        </w:r>
      </w:hyperlink>
      <w:r w:rsidR="008C1D8C">
        <w:rPr>
          <w:lang w:val="ru-RU"/>
        </w:rPr>
        <w:t xml:space="preserve"> 5</w:t>
      </w:r>
    </w:p>
    <w:p w14:paraId="75977645" w14:textId="08F312A7" w:rsidR="00E54B61" w:rsidRPr="008C1D8C" w:rsidRDefault="00E54B61" w:rsidP="00E54B61">
      <w:pPr>
        <w:tabs>
          <w:tab w:val="right" w:leader="dot" w:pos="9062"/>
        </w:tabs>
        <w:rPr>
          <w:lang w:val="ru-RU"/>
        </w:rPr>
      </w:pPr>
      <w:hyperlink w:anchor="_Toc1" w:history="1">
        <w:r>
          <w:t>ГЛАВА 1 НОРМАТИВНО-ПРАВОВОЕ РЕГУЛИРОВАНИЕ КИБЕРБЕЗОПАСНОСТИ</w:t>
        </w:r>
        <w:r>
          <w:tab/>
        </w:r>
        <w:r>
          <w:fldChar w:fldCharType="begin"/>
        </w:r>
        <w:r>
          <w:instrText>PAGEREF 1 \h</w:instrText>
        </w:r>
        <w:r>
          <w:fldChar w:fldCharType="end"/>
        </w:r>
      </w:hyperlink>
      <w:r w:rsidR="008C1D8C">
        <w:rPr>
          <w:lang w:val="ru-RU"/>
        </w:rPr>
        <w:t xml:space="preserve"> 7  </w:t>
      </w:r>
    </w:p>
    <w:p w14:paraId="4EA12D2D" w14:textId="5AA71216" w:rsidR="00E54B61" w:rsidRPr="008C1D8C" w:rsidRDefault="00E54B61" w:rsidP="00E54B61">
      <w:pPr>
        <w:tabs>
          <w:tab w:val="right" w:leader="dot" w:pos="9062"/>
        </w:tabs>
        <w:ind w:left="200"/>
        <w:rPr>
          <w:lang w:val="ru-RU"/>
        </w:rPr>
      </w:pPr>
      <w:hyperlink w:anchor="_Toc2" w:history="1">
        <w:r>
          <w:t>1.1. Эволюция законодательства в сфере кибербезопасности в период СВО: ключевые изменения и новые вызовы</w:t>
        </w:r>
        <w:r>
          <w:tab/>
        </w:r>
        <w:r>
          <w:fldChar w:fldCharType="begin"/>
        </w:r>
        <w:r>
          <w:instrText>PAGEREF 2 \h</w:instrText>
        </w:r>
        <w:r>
          <w:fldChar w:fldCharType="end"/>
        </w:r>
      </w:hyperlink>
      <w:r w:rsidR="008C1D8C">
        <w:rPr>
          <w:lang w:val="ru-RU"/>
        </w:rPr>
        <w:t xml:space="preserve"> 7 </w:t>
      </w:r>
    </w:p>
    <w:p w14:paraId="184EF7C8" w14:textId="4A2A429A" w:rsidR="00E54B61" w:rsidRPr="008C1D8C" w:rsidRDefault="00E54B61" w:rsidP="00E54B61">
      <w:pPr>
        <w:tabs>
          <w:tab w:val="right" w:leader="dot" w:pos="9062"/>
        </w:tabs>
        <w:ind w:left="200"/>
        <w:rPr>
          <w:lang w:val="ru-RU"/>
        </w:rPr>
      </w:pPr>
      <w:hyperlink w:anchor="_Toc3" w:history="1">
        <w:r>
          <w:t>1.2. Анализ основных нормативных актов, регулирующих борьбу с киберпреступностью в РФ в условиях СВО</w:t>
        </w:r>
        <w:r>
          <w:tab/>
        </w:r>
        <w:r>
          <w:fldChar w:fldCharType="begin"/>
        </w:r>
        <w:r>
          <w:instrText>PAGEREF 3 \h</w:instrText>
        </w:r>
        <w:r>
          <w:fldChar w:fldCharType="end"/>
        </w:r>
      </w:hyperlink>
      <w:r w:rsidR="008C1D8C">
        <w:rPr>
          <w:lang w:val="ru-RU"/>
        </w:rPr>
        <w:t xml:space="preserve"> 8</w:t>
      </w:r>
    </w:p>
    <w:p w14:paraId="288484BB" w14:textId="773FA7D8" w:rsidR="00E54B61" w:rsidRPr="008C1D8C" w:rsidRDefault="00E54B61" w:rsidP="00E54B61">
      <w:pPr>
        <w:tabs>
          <w:tab w:val="right" w:leader="dot" w:pos="9062"/>
        </w:tabs>
        <w:ind w:left="200"/>
        <w:rPr>
          <w:lang w:val="ru-RU"/>
        </w:rPr>
      </w:pPr>
      <w:hyperlink w:anchor="_Toc4" w:history="1">
        <w:r>
          <w:t>1.3. Практика применения законодательства: выявление пробелов и коллизий</w:t>
        </w:r>
        <w:r>
          <w:tab/>
        </w:r>
        <w:r>
          <w:fldChar w:fldCharType="begin"/>
        </w:r>
        <w:r>
          <w:instrText>PAGEREF 4 \h</w:instrText>
        </w:r>
        <w:r>
          <w:fldChar w:fldCharType="end"/>
        </w:r>
      </w:hyperlink>
      <w:r w:rsidR="008C1D8C">
        <w:rPr>
          <w:lang w:val="ru-RU"/>
        </w:rPr>
        <w:t xml:space="preserve"> 9</w:t>
      </w:r>
    </w:p>
    <w:p w14:paraId="7EE4C1F0" w14:textId="518033FB" w:rsidR="00E54B61" w:rsidRPr="008C1D8C" w:rsidRDefault="00E54B61" w:rsidP="00E54B61">
      <w:pPr>
        <w:tabs>
          <w:tab w:val="right" w:leader="dot" w:pos="9062"/>
        </w:tabs>
        <w:rPr>
          <w:lang w:val="ru-RU"/>
        </w:rPr>
      </w:pPr>
      <w:hyperlink w:anchor="_Toc5" w:history="1">
        <w:r>
          <w:t>ГЛАВА 2 АНАЛИЗ КИБЕРИНЦИДЕНТОВ И МЕР</w:t>
        </w:r>
        <w:r>
          <w:tab/>
        </w:r>
        <w:r>
          <w:fldChar w:fldCharType="begin"/>
        </w:r>
        <w:r>
          <w:instrText>PAGEREF 5 \h</w:instrText>
        </w:r>
        <w:r>
          <w:fldChar w:fldCharType="end"/>
        </w:r>
      </w:hyperlink>
      <w:r w:rsidR="008C1D8C">
        <w:rPr>
          <w:lang w:val="ru-RU"/>
        </w:rPr>
        <w:t xml:space="preserve"> 11</w:t>
      </w:r>
    </w:p>
    <w:p w14:paraId="28F10362" w14:textId="51736446" w:rsidR="00E54B61" w:rsidRPr="008C1D8C" w:rsidRDefault="00E54B61" w:rsidP="00E54B61">
      <w:pPr>
        <w:tabs>
          <w:tab w:val="right" w:leader="dot" w:pos="9062"/>
        </w:tabs>
        <w:ind w:left="200"/>
        <w:rPr>
          <w:lang w:val="ru-RU"/>
        </w:rPr>
      </w:pPr>
      <w:hyperlink w:anchor="_Toc6" w:history="1">
        <w:r>
          <w:t>2.1. Классификация и динамика киберинцидентов в условиях СВО: анализ российских кейсов</w:t>
        </w:r>
        <w:r>
          <w:tab/>
        </w:r>
        <w:r>
          <w:fldChar w:fldCharType="begin"/>
        </w:r>
        <w:r>
          <w:instrText>PAGEREF 6 \h</w:instrText>
        </w:r>
        <w:r>
          <w:fldChar w:fldCharType="end"/>
        </w:r>
      </w:hyperlink>
      <w:r w:rsidR="008C1D8C">
        <w:rPr>
          <w:lang w:val="ru-RU"/>
        </w:rPr>
        <w:t xml:space="preserve"> 11</w:t>
      </w:r>
    </w:p>
    <w:p w14:paraId="411B8F5B" w14:textId="0950AB71" w:rsidR="00E54B61" w:rsidRPr="008C1D8C" w:rsidRDefault="00E54B61" w:rsidP="00E54B61">
      <w:pPr>
        <w:tabs>
          <w:tab w:val="right" w:leader="dot" w:pos="9062"/>
        </w:tabs>
        <w:ind w:left="200"/>
        <w:rPr>
          <w:lang w:val="ru-RU"/>
        </w:rPr>
      </w:pPr>
      <w:hyperlink w:anchor="_Toc7" w:history="1">
        <w:r>
          <w:t>2.2. Оценка эффективности государственных мер по нейтрализации киберугроз в отношении критической инфраструктуры</w:t>
        </w:r>
        <w:r>
          <w:tab/>
        </w:r>
        <w:r>
          <w:fldChar w:fldCharType="begin"/>
        </w:r>
        <w:r>
          <w:instrText>PAGEREF 7 \h</w:instrText>
        </w:r>
        <w:r>
          <w:fldChar w:fldCharType="end"/>
        </w:r>
      </w:hyperlink>
      <w:r w:rsidR="008C1D8C">
        <w:rPr>
          <w:lang w:val="ru-RU"/>
        </w:rPr>
        <w:t xml:space="preserve"> 13</w:t>
      </w:r>
    </w:p>
    <w:p w14:paraId="59577E35" w14:textId="37865BC6" w:rsidR="00E54B61" w:rsidRPr="008C1D8C" w:rsidRDefault="00E54B61" w:rsidP="00E54B61">
      <w:pPr>
        <w:tabs>
          <w:tab w:val="right" w:leader="dot" w:pos="9062"/>
        </w:tabs>
        <w:ind w:left="200"/>
        <w:rPr>
          <w:lang w:val="ru-RU"/>
        </w:rPr>
      </w:pPr>
      <w:hyperlink w:anchor="_Toc8" w:history="1">
        <w:r>
          <w:t>2.3. Роль государственных органов в реагировании на инциденты информационной войны</w:t>
        </w:r>
        <w:r>
          <w:tab/>
        </w:r>
        <w:r>
          <w:fldChar w:fldCharType="begin"/>
        </w:r>
        <w:r>
          <w:instrText>PAGEREF 8 \h</w:instrText>
        </w:r>
        <w:r>
          <w:fldChar w:fldCharType="end"/>
        </w:r>
      </w:hyperlink>
      <w:r w:rsidR="008C1D8C">
        <w:rPr>
          <w:lang w:val="ru-RU"/>
        </w:rPr>
        <w:t xml:space="preserve"> 15</w:t>
      </w:r>
    </w:p>
    <w:p w14:paraId="0C91A387" w14:textId="77777777" w:rsidR="00E54B61" w:rsidRDefault="00E54B61" w:rsidP="00E54B61">
      <w:pPr>
        <w:tabs>
          <w:tab w:val="right" w:leader="dot" w:pos="9062"/>
        </w:tabs>
      </w:pPr>
      <w:hyperlink w:anchor="_Toc9" w:history="1">
        <w:r>
          <w:t>ГЛАВА 3 МЕЖВЕДОМСТВЕННОЕ ВЗАИМОДЕЙСТВИЕ И ПРОБЛЕМЫ</w:t>
        </w:r>
        <w:r>
          <w:tab/>
        </w:r>
        <w:r>
          <w:fldChar w:fldCharType="begin"/>
        </w:r>
        <w:r>
          <w:instrText>PAGEREF 9 \h</w:instrText>
        </w:r>
        <w:r>
          <w:fldChar w:fldCharType="end"/>
        </w:r>
      </w:hyperlink>
    </w:p>
    <w:p w14:paraId="4A3B3793" w14:textId="65966C06" w:rsidR="00E54B61" w:rsidRPr="008C1D8C" w:rsidRDefault="00E54B61" w:rsidP="00E54B61">
      <w:pPr>
        <w:tabs>
          <w:tab w:val="right" w:leader="dot" w:pos="9062"/>
        </w:tabs>
        <w:ind w:left="200"/>
        <w:rPr>
          <w:lang w:val="ru-RU"/>
        </w:rPr>
      </w:pPr>
      <w:hyperlink w:anchor="_Toc10" w:history="1">
        <w:r>
          <w:t>3.1. Роль ФСБ России и других спецслужб в координации противодействия киберпреступности</w:t>
        </w:r>
        <w:r>
          <w:tab/>
        </w:r>
        <w:r>
          <w:fldChar w:fldCharType="begin"/>
        </w:r>
        <w:r>
          <w:instrText>PAGEREF 10 \h</w:instrText>
        </w:r>
        <w:r>
          <w:fldChar w:fldCharType="end"/>
        </w:r>
      </w:hyperlink>
      <w:r w:rsidR="008C1D8C">
        <w:rPr>
          <w:lang w:val="ru-RU"/>
        </w:rPr>
        <w:t xml:space="preserve"> 18</w:t>
      </w:r>
    </w:p>
    <w:p w14:paraId="5CCFF1D2" w14:textId="593ABB7E" w:rsidR="00E54B61" w:rsidRPr="008C1D8C" w:rsidRDefault="00E54B61" w:rsidP="00E54B61">
      <w:pPr>
        <w:tabs>
          <w:tab w:val="right" w:leader="dot" w:pos="9062"/>
        </w:tabs>
        <w:ind w:left="200"/>
        <w:rPr>
          <w:lang w:val="ru-RU"/>
        </w:rPr>
      </w:pPr>
      <w:hyperlink w:anchor="_Toc11" w:history="1">
        <w:r>
          <w:t>3.2. Анализ взаимодействия правоохранительных органов и органов государственной власти в борьбе с киберугрозами</w:t>
        </w:r>
        <w:r>
          <w:tab/>
        </w:r>
        <w:r>
          <w:fldChar w:fldCharType="begin"/>
        </w:r>
        <w:r>
          <w:instrText>PAGEREF 11 \h</w:instrText>
        </w:r>
        <w:r>
          <w:fldChar w:fldCharType="end"/>
        </w:r>
      </w:hyperlink>
      <w:r w:rsidR="008C1D8C">
        <w:rPr>
          <w:lang w:val="ru-RU"/>
        </w:rPr>
        <w:t xml:space="preserve"> 19 </w:t>
      </w:r>
    </w:p>
    <w:p w14:paraId="307CE2F3" w14:textId="4FC64C35" w:rsidR="00E54B61" w:rsidRPr="008C1D8C" w:rsidRDefault="00E54B61" w:rsidP="00E54B61">
      <w:pPr>
        <w:tabs>
          <w:tab w:val="right" w:leader="dot" w:pos="9062"/>
        </w:tabs>
        <w:ind w:left="200"/>
        <w:rPr>
          <w:lang w:val="ru-RU"/>
        </w:rPr>
      </w:pPr>
      <w:hyperlink w:anchor="_Toc12" w:history="1">
        <w:r>
          <w:t>3.3. Выявление системных проблем и узких мест в межведомственном сотрудничестве</w:t>
        </w:r>
        <w:r>
          <w:tab/>
        </w:r>
        <w:r>
          <w:fldChar w:fldCharType="begin"/>
        </w:r>
        <w:r>
          <w:instrText>PAGEREF 12 \h</w:instrText>
        </w:r>
        <w:r>
          <w:fldChar w:fldCharType="end"/>
        </w:r>
      </w:hyperlink>
      <w:r w:rsidR="008C1D8C">
        <w:rPr>
          <w:lang w:val="ru-RU"/>
        </w:rPr>
        <w:t xml:space="preserve"> 20 </w:t>
      </w:r>
    </w:p>
    <w:p w14:paraId="421B6011" w14:textId="35D88137" w:rsidR="00E54B61" w:rsidRPr="008C1D8C" w:rsidRDefault="00E54B61" w:rsidP="00E54B61">
      <w:pPr>
        <w:tabs>
          <w:tab w:val="right" w:leader="dot" w:pos="9062"/>
        </w:tabs>
        <w:rPr>
          <w:lang w:val="ru-RU"/>
        </w:rPr>
      </w:pPr>
      <w:hyperlink w:anchor="_Toc13" w:history="1">
        <w:r>
          <w:t>ГЛАВА 4 ПРЕДЛОЖЕНИЯ ПО СОВЕРШЕНСТВОВАНИЮ МЕР</w:t>
        </w:r>
        <w:r>
          <w:tab/>
        </w:r>
        <w:r>
          <w:fldChar w:fldCharType="begin"/>
        </w:r>
        <w:r>
          <w:instrText>PAGEREF 13 \h</w:instrText>
        </w:r>
        <w:r>
          <w:fldChar w:fldCharType="end"/>
        </w:r>
      </w:hyperlink>
      <w:r w:rsidR="008C1D8C">
        <w:rPr>
          <w:lang w:val="ru-RU"/>
        </w:rPr>
        <w:t xml:space="preserve"> 22</w:t>
      </w:r>
    </w:p>
    <w:p w14:paraId="2F413336" w14:textId="14D5EF35" w:rsidR="00E54B61" w:rsidRPr="008C1D8C" w:rsidRDefault="00E54B61" w:rsidP="00E54B61">
      <w:pPr>
        <w:tabs>
          <w:tab w:val="right" w:leader="dot" w:pos="9062"/>
        </w:tabs>
        <w:ind w:left="200"/>
        <w:rPr>
          <w:lang w:val="ru-RU"/>
        </w:rPr>
      </w:pPr>
      <w:hyperlink w:anchor="_Toc14" w:history="1">
        <w:r>
          <w:t>4.1. Оптимизация нормативно-правовой базы: предложения по устранению пробелов</w:t>
        </w:r>
        <w:r>
          <w:tab/>
        </w:r>
        <w:r>
          <w:fldChar w:fldCharType="begin"/>
        </w:r>
        <w:r>
          <w:instrText>PAGEREF 14 \h</w:instrText>
        </w:r>
        <w:r>
          <w:fldChar w:fldCharType="end"/>
        </w:r>
      </w:hyperlink>
      <w:r w:rsidR="008C1D8C">
        <w:rPr>
          <w:lang w:val="ru-RU"/>
        </w:rPr>
        <w:t xml:space="preserve"> 22</w:t>
      </w:r>
    </w:p>
    <w:p w14:paraId="73565995" w14:textId="337C81DC" w:rsidR="00E54B61" w:rsidRPr="008C1D8C" w:rsidRDefault="00E54B61" w:rsidP="00E54B61">
      <w:pPr>
        <w:tabs>
          <w:tab w:val="right" w:leader="dot" w:pos="9062"/>
        </w:tabs>
        <w:ind w:left="200"/>
        <w:rPr>
          <w:lang w:val="ru-RU"/>
        </w:rPr>
      </w:pPr>
      <w:hyperlink w:anchor="_Toc15" w:history="1">
        <w:r>
          <w:t>4.2. Совершенствование механизмов межведомственного взаимодействия и обмена информацией</w:t>
        </w:r>
        <w:r>
          <w:tab/>
        </w:r>
        <w:r>
          <w:fldChar w:fldCharType="begin"/>
        </w:r>
        <w:r>
          <w:instrText>PAGEREF 15 \h</w:instrText>
        </w:r>
        <w:r>
          <w:fldChar w:fldCharType="end"/>
        </w:r>
      </w:hyperlink>
      <w:r w:rsidR="008C1D8C">
        <w:rPr>
          <w:lang w:val="ru-RU"/>
        </w:rPr>
        <w:t xml:space="preserve"> 22</w:t>
      </w:r>
    </w:p>
    <w:p w14:paraId="52B7A775" w14:textId="0C257FCA" w:rsidR="00E54B61" w:rsidRPr="008C1D8C" w:rsidRDefault="00E54B61" w:rsidP="00E54B61">
      <w:pPr>
        <w:tabs>
          <w:tab w:val="right" w:leader="dot" w:pos="9062"/>
        </w:tabs>
        <w:ind w:left="200"/>
        <w:rPr>
          <w:lang w:val="ru-RU"/>
        </w:rPr>
      </w:pPr>
      <w:hyperlink w:anchor="_Toc16" w:history="1">
        <w:r>
          <w:t>4.3. Направления развития государственных мер по противодействию киберпреступности с учетом международного опыта</w:t>
        </w:r>
        <w:r>
          <w:tab/>
        </w:r>
        <w:r>
          <w:fldChar w:fldCharType="begin"/>
        </w:r>
        <w:r>
          <w:instrText>PAGEREF 16 \h</w:instrText>
        </w:r>
        <w:r>
          <w:fldChar w:fldCharType="end"/>
        </w:r>
      </w:hyperlink>
      <w:r w:rsidR="008C1D8C">
        <w:rPr>
          <w:lang w:val="ru-RU"/>
        </w:rPr>
        <w:t xml:space="preserve"> 23 </w:t>
      </w:r>
    </w:p>
    <w:p w14:paraId="6AA016EE" w14:textId="5219106D" w:rsidR="00E54B61" w:rsidRPr="008C1D8C" w:rsidRDefault="00E54B61" w:rsidP="00E54B61">
      <w:pPr>
        <w:tabs>
          <w:tab w:val="right" w:leader="dot" w:pos="9062"/>
        </w:tabs>
        <w:rPr>
          <w:lang w:val="ru-RU"/>
        </w:rPr>
      </w:pPr>
      <w:hyperlink w:anchor="_Toc17" w:history="1">
        <w:r>
          <w:t>ЗАКЛЮЧЕНИЕ</w:t>
        </w:r>
        <w:r>
          <w:tab/>
        </w:r>
        <w:r>
          <w:fldChar w:fldCharType="begin"/>
        </w:r>
        <w:r>
          <w:instrText>PAGEREF 17 \h</w:instrText>
        </w:r>
        <w:r>
          <w:fldChar w:fldCharType="end"/>
        </w:r>
      </w:hyperlink>
      <w:r w:rsidR="008C1D8C">
        <w:rPr>
          <w:lang w:val="ru-RU"/>
        </w:rPr>
        <w:t xml:space="preserve"> 26</w:t>
      </w:r>
    </w:p>
    <w:p w14:paraId="1A9CAA17" w14:textId="1165FDD5" w:rsidR="00E54B61" w:rsidRPr="008C1D8C" w:rsidRDefault="00E54B61" w:rsidP="00E54B61">
      <w:pPr>
        <w:tabs>
          <w:tab w:val="right" w:leader="dot" w:pos="9062"/>
        </w:tabs>
        <w:rPr>
          <w:lang w:val="ru-RU"/>
        </w:rPr>
      </w:pPr>
      <w:r>
        <w:fldChar w:fldCharType="begin"/>
      </w:r>
      <w:r>
        <w:instrText>HYPERLINK \l "_Toc18"</w:instrText>
      </w:r>
      <w:r>
        <w:fldChar w:fldCharType="separate"/>
      </w:r>
      <w:r>
        <w:t>СПИСОК ЛИТЕРАТУРЫ</w:t>
      </w:r>
      <w:r>
        <w:tab/>
      </w:r>
      <w:r>
        <w:fldChar w:fldCharType="begin"/>
      </w:r>
      <w:r>
        <w:instrText>PAGEREF 18 \h</w:instrText>
      </w:r>
      <w:r>
        <w:fldChar w:fldCharType="end"/>
      </w:r>
      <w:r>
        <w:fldChar w:fldCharType="end"/>
      </w:r>
      <w:r w:rsidR="008C1D8C">
        <w:rPr>
          <w:lang w:val="ru-RU"/>
        </w:rPr>
        <w:t xml:space="preserve"> 28</w:t>
      </w:r>
    </w:p>
    <w:p w14:paraId="0735F0FA" w14:textId="77777777" w:rsidR="00E54B61" w:rsidRDefault="00E54B61" w:rsidP="00E54B61">
      <w:r>
        <w:fldChar w:fldCharType="end"/>
      </w:r>
    </w:p>
    <w:p w14:paraId="3B6A5846" w14:textId="77777777" w:rsidR="00E54B61" w:rsidRDefault="00E54B61" w:rsidP="00E54B61">
      <w:pPr>
        <w:sectPr w:rsidR="00E54B61" w:rsidSect="00E54B61">
          <w:pgSz w:w="11905" w:h="16837"/>
          <w:pgMar w:top="1133" w:right="566" w:bottom="1133" w:left="1700" w:header="720" w:footer="720" w:gutter="0"/>
          <w:cols w:space="720"/>
        </w:sectPr>
      </w:pPr>
    </w:p>
    <w:p w14:paraId="79C94AC5" w14:textId="77777777" w:rsidR="00E54B61" w:rsidRPr="006977BC" w:rsidRDefault="00E54B61" w:rsidP="00E54B61">
      <w:pPr>
        <w:pStyle w:val="1"/>
        <w:rPr>
          <w:lang w:val="ru-RU"/>
        </w:rPr>
      </w:pPr>
      <w:bookmarkStart w:id="0" w:name="_Toc0"/>
      <w:r w:rsidRPr="006977BC">
        <w:rPr>
          <w:lang w:val="ru-RU"/>
        </w:rPr>
        <w:lastRenderedPageBreak/>
        <w:t>ВВЕДЕНИЕ</w:t>
      </w:r>
      <w:bookmarkEnd w:id="0"/>
    </w:p>
    <w:p w14:paraId="3A466380" w14:textId="77777777" w:rsidR="00E54B61" w:rsidRPr="006977BC" w:rsidRDefault="00E54B61" w:rsidP="00E54B61">
      <w:pPr>
        <w:rPr>
          <w:lang w:val="ru-RU"/>
        </w:rPr>
      </w:pPr>
      <w:r w:rsidRPr="006977BC">
        <w:rPr>
          <w:lang w:val="ru-RU"/>
        </w:rPr>
        <w:t>В условиях специальной военной операции (СВО) Российская Федерация столкнулась с беспрецедентным ростом киберпреступности, которая трансформировалась в один из ключевых инструментов гибридного воздействия. Это потребовало экстренной и всеобъемлющей модернизации существующей государственной системы противодействия киберугрозам. В частности, были созданы новые координационные механизмы, направленные на усиление взаимодействия между спецслужбами и правоохранительными структурами. Основной целью этих преобразований стало обеспечение оперативного парирования кибератак, нацеленных на критическую информационную инфраструктуру страны. Подобные меры позволили повысить скорость реагирования на инциденты и минимизировать потенциальный ущерб. Таким образом, государство адаптирует свои защитные механизмы к новым вызовам, обусловленным геополитической напряженностью и активным использованием киберпространства в качестве поля противостояния.</w:t>
      </w:r>
    </w:p>
    <w:p w14:paraId="3963E9C3" w14:textId="77777777" w:rsidR="00E54B61" w:rsidRPr="006977BC" w:rsidRDefault="00E54B61" w:rsidP="00E54B61">
      <w:pPr>
        <w:rPr>
          <w:lang w:val="ru-RU"/>
        </w:rPr>
      </w:pPr>
      <w:r w:rsidRPr="006977BC">
        <w:rPr>
          <w:lang w:val="ru-RU"/>
        </w:rPr>
        <w:t>Научная и практическая значимость настоящего исследования обусловлена уникальным характером периода 2023–2024 годов, когда кибероперации стали неотъемлемым элементом глобального геополитического противостояния. Это обстоятельство требует пересмотра традиционных доктринальных подходов к обеспечению информационной безопасности. Анализ текущей ситуации позволяет сформировать актуальное представление о динамике угроз и эффективности применяемых контрмер. Исследование опирается на оперативные данные силовых ведомств, что придает ему особую ценность и актуальность. Результаты работы могут внести существенный вклад в развитие отечественной доктрины информационной безопасности, а также послужить основой для формирования государственной политики на перспективу. Это особенно важно в условиях, когда киберпространство становится критически важной сферой национальной безопасности.</w:t>
      </w:r>
    </w:p>
    <w:p w14:paraId="490BA386" w14:textId="77777777" w:rsidR="00E54B61" w:rsidRPr="006977BC" w:rsidRDefault="00E54B61" w:rsidP="00E54B61">
      <w:pPr>
        <w:rPr>
          <w:lang w:val="ru-RU"/>
        </w:rPr>
      </w:pPr>
      <w:r w:rsidRPr="006977BC">
        <w:rPr>
          <w:lang w:val="ru-RU"/>
        </w:rPr>
        <w:lastRenderedPageBreak/>
        <w:t>Ключевое противоречие в текущей системе противодействия киберпреступности заключается в сохраняющемся дисбалансе между нарастающей сложностью и изощренностью кибератак, осуществляемых иностранными акторами, и ограниченными возможностями региональных подразделений. Часто наблюдается недостаточная интеграция разведывательных данных на местах, что снижает общую эффективность превентивных мер. Это создает серьезные риски для стратегических объектов. Данный дисбаланс усугубляет риски для национальной безопасности, поскольку замедляет процесс реагирования на инциденты и затрудняет своевременное выявление новых угроз. Таким образом, несмотря на усилия по централизации и координации, сохраняются системные проблемы, требующие комплексного решения. Устранение этих пробелов является критически важным для укрепления киберустойчивости государства.</w:t>
      </w:r>
    </w:p>
    <w:p w14:paraId="5E8D22AB" w14:textId="77777777" w:rsidR="00E54B61" w:rsidRPr="006977BC" w:rsidRDefault="00E54B61" w:rsidP="00E54B61">
      <w:pPr>
        <w:rPr>
          <w:lang w:val="ru-RU"/>
        </w:rPr>
      </w:pPr>
      <w:r w:rsidRPr="006977BC">
        <w:rPr>
          <w:lang w:val="ru-RU"/>
        </w:rPr>
        <w:t xml:space="preserve">Целью настоящей работы является проведение комплексной оценки результативности государственных контрмер в условиях СВО. Это предполагает детальный анализ применяемых стратегий и тактик, а также их соответствия текущим вызовам. На основе полученных данных будет разработана серия оптимизационных решений, направленных на повышение эффективности системы кибербезопасности. Исследование базируется на анализе законодательных новаций, изучении практических кейсов нейтрализации киберугроз и сравнительном анализе с международным опытом киберобороны. Такой подход позволит выработать обоснованные рекомендации для совершенствования государственной политики в данной сфере. </w:t>
      </w:r>
      <w:proofErr w:type="gramStart"/>
      <w:r w:rsidRPr="006977BC">
        <w:rPr>
          <w:lang w:val="ru-RU"/>
        </w:rPr>
        <w:t>В конечном итоге</w:t>
      </w:r>
      <w:proofErr w:type="gramEnd"/>
      <w:r w:rsidRPr="006977BC">
        <w:rPr>
          <w:lang w:val="ru-RU"/>
        </w:rPr>
        <w:t>, работа призвана способствовать укреплению информационной безопасности Российской Федерации.</w:t>
      </w:r>
    </w:p>
    <w:p w14:paraId="6777F5E7" w14:textId="77777777" w:rsidR="00E54B61" w:rsidRPr="006977BC" w:rsidRDefault="00E54B61" w:rsidP="00E54B61">
      <w:pPr>
        <w:rPr>
          <w:lang w:val="ru-RU"/>
        </w:rPr>
      </w:pPr>
      <w:r w:rsidRPr="006977BC">
        <w:rPr>
          <w:lang w:val="ru-RU"/>
        </w:rPr>
        <w:br w:type="page"/>
      </w:r>
    </w:p>
    <w:p w14:paraId="00217B75" w14:textId="77777777" w:rsidR="00E54B61" w:rsidRPr="006977BC" w:rsidRDefault="00E54B61" w:rsidP="00E54B61">
      <w:pPr>
        <w:pStyle w:val="1"/>
        <w:rPr>
          <w:lang w:val="ru-RU"/>
        </w:rPr>
      </w:pPr>
      <w:bookmarkStart w:id="1" w:name="_Toc1"/>
      <w:r w:rsidRPr="006977BC">
        <w:rPr>
          <w:lang w:val="ru-RU"/>
        </w:rPr>
        <w:lastRenderedPageBreak/>
        <w:t>ГЛАВА 1 НОРМАТИВНО-ПРАВОВОЕ РЕГУЛИРОВАНИЕ КИБЕРБЕЗОПАСНОСТИ</w:t>
      </w:r>
      <w:bookmarkEnd w:id="1"/>
    </w:p>
    <w:p w14:paraId="1F89F77F" w14:textId="77777777" w:rsidR="00E54B61" w:rsidRPr="006977BC" w:rsidRDefault="00E54B61" w:rsidP="00E54B61">
      <w:pPr>
        <w:pStyle w:val="2"/>
        <w:rPr>
          <w:lang w:val="ru-RU"/>
        </w:rPr>
      </w:pPr>
      <w:bookmarkStart w:id="2" w:name="_Toc2"/>
      <w:r w:rsidRPr="006977BC">
        <w:rPr>
          <w:lang w:val="ru-RU"/>
        </w:rPr>
        <w:t>1.1. Эволюция законодательства в сфере кибербезопасности в период СВО: ключевые изменения и новые вызовы</w:t>
      </w:r>
      <w:bookmarkEnd w:id="2"/>
    </w:p>
    <w:p w14:paraId="0AE87B43" w14:textId="77777777" w:rsidR="00E54B61" w:rsidRPr="006977BC" w:rsidRDefault="00E54B61" w:rsidP="00E54B61">
      <w:pPr>
        <w:rPr>
          <w:lang w:val="ru-RU"/>
        </w:rPr>
      </w:pPr>
      <w:r w:rsidRPr="006977BC">
        <w:rPr>
          <w:lang w:val="ru-RU"/>
        </w:rPr>
        <w:t xml:space="preserve">С началом СВО наблюдалось ускоренное принятие поправок в законодательство РФ, направленных на противодействие новым видам киберугроз. Законодательные инициативы концентрировались на расширении предметной области регулирования и на оперативном закрытии выявленных правовых лазеек. Такая динамика обусловлена необходимостью адаптации правовых инструментов к трансформирующейся </w:t>
      </w:r>
      <w:proofErr w:type="spellStart"/>
      <w:r w:rsidRPr="006977BC">
        <w:rPr>
          <w:lang w:val="ru-RU"/>
        </w:rPr>
        <w:t>угрозовой</w:t>
      </w:r>
      <w:proofErr w:type="spellEnd"/>
      <w:r w:rsidRPr="006977BC">
        <w:rPr>
          <w:lang w:val="ru-RU"/>
        </w:rPr>
        <w:t xml:space="preserve"> среде. Внедряемые изменения включали усиление ответственности за киберпреступления и расширение процессуальных полномочий уполномоченных органов для предупреждения и пресечения атак. Одновременно с этим возникли вопросы обеспечения правовой определённости и соблюдения процедурных гарантий при реализации новых мер. Необходимость баланса между эффективностью реагирования и защитой прав субъектов информационных отношений остаётся ключевой задачей правоприменения.</w:t>
      </w:r>
    </w:p>
    <w:p w14:paraId="13CD7D14" w14:textId="77777777" w:rsidR="00E54B61" w:rsidRPr="006977BC" w:rsidRDefault="00E54B61" w:rsidP="00E54B61">
      <w:pPr>
        <w:rPr>
          <w:lang w:val="ru-RU"/>
        </w:rPr>
      </w:pPr>
      <w:r w:rsidRPr="006977BC">
        <w:rPr>
          <w:lang w:val="ru-RU"/>
        </w:rPr>
        <w:t>В рассматриваемый период формировались новые правовые механизмы защиты критической информационной инфраструктуры от трансграничных кибератак, включая усиление требований к операторам и регламентацию обмена информацией об инцидентах. Меры были направлены на повышение устойчивости систем и на минимизацию последствий внешних воздействий. Центральное место в этих механизмах заняли процедуры выявления уязвимостей и обязательного информирования ответственных органов. Одновременно с формированием защитных правовых инструментов выявились новые вызовы, связанные с практической реализацией требований и межгосударственным взаимодействием при расследовании трансграничных инцидентов. Возникли сложности в согласовании стандартов безопасности, в обеспечении оперативного обмена данными и в соблюдении международно-правовых ограничений. Выявленные проблемы под</w:t>
      </w:r>
      <w:r w:rsidRPr="006977BC">
        <w:rPr>
          <w:lang w:val="ru-RU"/>
        </w:rPr>
        <w:lastRenderedPageBreak/>
        <w:t>чёркивают необходимость перехода от нормативных решений к оценке их эффективности на реальных кейсах и корректировке механизмов в соответствии с практикой.</w:t>
      </w:r>
    </w:p>
    <w:p w14:paraId="4D442389" w14:textId="77777777" w:rsidR="00E54B61" w:rsidRPr="006977BC" w:rsidRDefault="00E54B61" w:rsidP="00E54B61">
      <w:pPr>
        <w:pStyle w:val="2"/>
        <w:rPr>
          <w:lang w:val="ru-RU"/>
        </w:rPr>
      </w:pPr>
      <w:bookmarkStart w:id="3" w:name="_Toc3"/>
      <w:r w:rsidRPr="006977BC">
        <w:rPr>
          <w:lang w:val="ru-RU"/>
        </w:rPr>
        <w:t>1.2. Анализ основных нормативных актов, регулирующих борьбу с киберпреступностью в РФ в условиях СВО</w:t>
      </w:r>
      <w:bookmarkEnd w:id="3"/>
    </w:p>
    <w:p w14:paraId="4A140C3F" w14:textId="77777777" w:rsidR="00E54B61" w:rsidRPr="006977BC" w:rsidRDefault="00E54B61" w:rsidP="00E54B61">
      <w:pPr>
        <w:rPr>
          <w:lang w:val="ru-RU"/>
        </w:rPr>
      </w:pPr>
      <w:r w:rsidRPr="006977BC">
        <w:rPr>
          <w:lang w:val="ru-RU"/>
        </w:rPr>
        <w:t xml:space="preserve">Специализированная нормативная база расширила механизмы реагирования на киберугрозы, предоставив государственным органам инструменты для мониторинга и блокировки вредоносной активности. В результате этого изменения увеличилась практическая роль уполномоченных ведомств в обнаружении и нейтрализации атак, представляющих опасность для информационного пространства. Нормативные положения стали ориентиром для координации оперативно-технических и административных мер в условиях СВО. Дополняя надзорные и превентивные меры, уголовно-правовые нормы обеспечивают механизм уголовного преследования лиц, причастных к киберпреступлениям. «Уголовный кодекс Российской Федерации (далее – УК РФ) [7] устанавливает уголовную ответственность за следующие преступления в сфере компьютерной информации: 1) неправомерный доступ к компьютерной информации (ст. 272 УК РФ); 2) незаконные использование, передача, сбор, хранение компьютерной информации, содержащей персональные данные, а равно создание и обеспечение функционирования информационных ресурсов, предназначенных для ее незаконных хранения и распространения (ст. 272.1 УК РФ); 3) создание, использование и распространение вредоносных компьютерных программ (ст. 273 УК РФ); 4) нарушение правил эксплуатации средств хранения, обработки или передачи компьютерной информации и </w:t>
      </w:r>
      <w:proofErr w:type="spellStart"/>
      <w:r w:rsidRPr="006977BC">
        <w:rPr>
          <w:lang w:val="ru-RU"/>
        </w:rPr>
        <w:t>информационнотелекоммуникационных</w:t>
      </w:r>
      <w:proofErr w:type="spellEnd"/>
      <w:r w:rsidRPr="006977BC">
        <w:rPr>
          <w:lang w:val="ru-RU"/>
        </w:rPr>
        <w:t xml:space="preserve"> сетей (ст. 274 УК РФ); 5) неправомерное воздействие на критическую информационную инфраструктуру Российской Федерации (ст. 274.1 УК РФ); 6) нарушение правил централизованного управления техническими средствами противодействия угрозам устойчивости, безопасности и целостности функционирования на территории Российской Федерации информационно-телекоммуникационной сети «Интернет» и сети </w:t>
      </w:r>
      <w:r w:rsidRPr="006977BC">
        <w:rPr>
          <w:lang w:val="ru-RU"/>
        </w:rPr>
        <w:lastRenderedPageBreak/>
        <w:t xml:space="preserve">связи общего пользования (ст. 274.2 УК РФ) [4, </w:t>
      </w:r>
      <w:r>
        <w:t>c</w:t>
      </w:r>
      <w:r w:rsidRPr="006977BC">
        <w:rPr>
          <w:lang w:val="ru-RU"/>
        </w:rPr>
        <w:t>.350]." Эти нормы создают правовую основу для взаимодействия надзорных и правоохранительных органов при выявлении и пресечении противоправной деятельности в информационной сфере.</w:t>
      </w:r>
    </w:p>
    <w:p w14:paraId="7E269FAE" w14:textId="77777777" w:rsidR="00E54B61" w:rsidRPr="006977BC" w:rsidRDefault="00E54B61" w:rsidP="00E54B61">
      <w:pPr>
        <w:rPr>
          <w:lang w:val="ru-RU"/>
        </w:rPr>
      </w:pPr>
      <w:r w:rsidRPr="006977BC">
        <w:rPr>
          <w:lang w:val="ru-RU"/>
        </w:rPr>
        <w:t>Нормативное регулирование защиты объектов критической инфраструктуры адаптируется с учётом новых рисков, возникающих в условиях военной активности. Акцент смещается на обеспечение устойчивости функционирования ключевых информационно-телекоммуникационных систем и на предотвращение сценариев, способных нарушить жизненно важные сервисы. В нормативных актах усиливается внимание к требованиям по эксплуатации, контролю и ответственности за нарушения, влияющие на работоспособность критических объектов.</w:t>
      </w:r>
    </w:p>
    <w:p w14:paraId="2AC8CB67" w14:textId="77777777" w:rsidR="00E54B61" w:rsidRPr="006977BC" w:rsidRDefault="00E54B61" w:rsidP="00E54B61">
      <w:pPr>
        <w:rPr>
          <w:lang w:val="ru-RU"/>
        </w:rPr>
      </w:pPr>
      <w:r w:rsidRPr="006977BC">
        <w:rPr>
          <w:lang w:val="ru-RU"/>
        </w:rPr>
        <w:t>Правовое противодействие киберпреступлениям с иностранным элементом в условиях международной изоляции характеризуется ограничениями в области международного сотрудничества и обмена информацией. Это обстоятельство приводит к усилению ориентации на национальные механизмы расследования, санкционирования блокировок и применения уголовно-правовых мер в рамках внутренней юрисдикции. В таких условиях нормативная политика направлена на повышение эффективности внутренних процедур взаимодействия между ведомствами и на развитие оперативно-технических средств реагирования.</w:t>
      </w:r>
    </w:p>
    <w:p w14:paraId="742FE530" w14:textId="77777777" w:rsidR="00E54B61" w:rsidRPr="006977BC" w:rsidRDefault="00E54B61" w:rsidP="00E54B61">
      <w:pPr>
        <w:pStyle w:val="2"/>
        <w:rPr>
          <w:lang w:val="ru-RU"/>
        </w:rPr>
      </w:pPr>
      <w:bookmarkStart w:id="4" w:name="_Toc4"/>
      <w:r w:rsidRPr="006977BC">
        <w:rPr>
          <w:lang w:val="ru-RU"/>
        </w:rPr>
        <w:t>1.3. Практика применения законодательства: выявление пробелов и коллизий</w:t>
      </w:r>
      <w:bookmarkEnd w:id="4"/>
    </w:p>
    <w:p w14:paraId="6C785A2C" w14:textId="77777777" w:rsidR="00E54B61" w:rsidRPr="006977BC" w:rsidRDefault="00E54B61" w:rsidP="00E54B61">
      <w:pPr>
        <w:rPr>
          <w:lang w:val="ru-RU"/>
        </w:rPr>
      </w:pPr>
      <w:r w:rsidRPr="006977BC">
        <w:rPr>
          <w:lang w:val="ru-RU"/>
        </w:rPr>
        <w:t xml:space="preserve">Динамичное развитие киберугроз гибридного характера в условиях СВО выявило системное отставание нормативно-правовой базы от реальных вызовов. Законодательные инициативы не успевают адаптироваться к постоянно эволюционирующим методам киберпреступности. Это создаёт значительные риски для защиты критической информационной инфраструктуры и национальной безопасности. Особую остроту проблема приобретает в контексте появления новых </w:t>
      </w:r>
      <w:r w:rsidRPr="006977BC">
        <w:rPr>
          <w:lang w:val="ru-RU"/>
        </w:rPr>
        <w:lastRenderedPageBreak/>
        <w:t>форм цифровых угроз, требующих оперативного правового реагирования. Ярким примером законодательного пробела является отсутствие прямой административной ответственности за проведение компьютерных атак. «Таким образом, ни одна из статей КоАП РФ, устанавливающих меры административной ответственности за противодействие устойчивости функционирования КИИ, не предусматривает юридической ответственности за проведение компьютерной атаки. В то же время именно компьютерные атаки не только подрывают устойчивость функционирования КИИ, но и являются инструментом большинства злонамеренных действий, в том числе в целях распространения деструктивного контента». Данная правовая коллизия существенно затрудняет противодействие трансграничным киберугрозам, составляющим основу гибридных операций.</w:t>
      </w:r>
    </w:p>
    <w:p w14:paraId="60282E03" w14:textId="77777777" w:rsidR="00E54B61" w:rsidRPr="006977BC" w:rsidRDefault="00E54B61" w:rsidP="00E54B61">
      <w:pPr>
        <w:rPr>
          <w:lang w:val="ru-RU"/>
        </w:rPr>
      </w:pPr>
      <w:r w:rsidRPr="006977BC">
        <w:rPr>
          <w:lang w:val="ru-RU"/>
        </w:rPr>
        <w:t>Ограниченное международное сотрудничество в условиях СВО обострило проблему юрисдикционных коллизий при расследовании трансграничных киберпреступлений. Отсутствие универсальных механизмов правовой помощи осложняет установление виновных лиц и привлечение их к ответственности. Правовая неопределённость в вопросах экстрадиции и взаимного признания доказательств создаёт дополнительные барьеры для эффективного противодействия киберпреступности на международном уровне.</w:t>
      </w:r>
    </w:p>
    <w:p w14:paraId="007A15D1" w14:textId="77777777" w:rsidR="00E54B61" w:rsidRPr="006977BC" w:rsidRDefault="00E54B61" w:rsidP="00E54B61">
      <w:pPr>
        <w:rPr>
          <w:lang w:val="ru-RU"/>
        </w:rPr>
      </w:pPr>
      <w:r w:rsidRPr="006977BC">
        <w:rPr>
          <w:lang w:val="ru-RU"/>
        </w:rPr>
        <w:t>Правоприменительная практика сталкивается с существенными трудностями при квалификации новых форм киберпреступлений и сборе цифровых доказательств. Отсутствие чётких критериев разграничения смежных составов преступлений приводит к противоречивой судебной практике. Особую сложность представляет доказывание причинно-следственных связей в условиях использования злоумышленниками сложных схем анонимизации и технологий распределённых атак.</w:t>
      </w:r>
    </w:p>
    <w:p w14:paraId="66A3958A" w14:textId="77777777" w:rsidR="00E54B61" w:rsidRPr="006977BC" w:rsidRDefault="00E54B61" w:rsidP="00E54B61">
      <w:pPr>
        <w:rPr>
          <w:lang w:val="ru-RU"/>
        </w:rPr>
      </w:pPr>
      <w:r w:rsidRPr="006977BC">
        <w:rPr>
          <w:lang w:val="ru-RU"/>
        </w:rPr>
        <w:br w:type="page"/>
      </w:r>
    </w:p>
    <w:p w14:paraId="2CACCC31" w14:textId="77777777" w:rsidR="00E54B61" w:rsidRPr="006977BC" w:rsidRDefault="00E54B61" w:rsidP="00E54B61">
      <w:pPr>
        <w:pStyle w:val="1"/>
        <w:rPr>
          <w:lang w:val="ru-RU"/>
        </w:rPr>
      </w:pPr>
      <w:bookmarkStart w:id="5" w:name="_Toc5"/>
      <w:r w:rsidRPr="006977BC">
        <w:rPr>
          <w:lang w:val="ru-RU"/>
        </w:rPr>
        <w:lastRenderedPageBreak/>
        <w:t>ГЛАВА 2 АНАЛИЗ КИБЕРИНЦИДЕНТОВ И МЕР</w:t>
      </w:r>
      <w:bookmarkEnd w:id="5"/>
    </w:p>
    <w:p w14:paraId="7C2238CE" w14:textId="77777777" w:rsidR="00E54B61" w:rsidRPr="006977BC" w:rsidRDefault="00E54B61" w:rsidP="00E54B61">
      <w:pPr>
        <w:pStyle w:val="2"/>
        <w:rPr>
          <w:lang w:val="ru-RU"/>
        </w:rPr>
      </w:pPr>
      <w:bookmarkStart w:id="6" w:name="_Toc6"/>
      <w:r w:rsidRPr="006977BC">
        <w:rPr>
          <w:lang w:val="ru-RU"/>
        </w:rPr>
        <w:t>2.1. Классификация и динамика киберинцидентов в условиях СВО: анализ российских кейсов</w:t>
      </w:r>
      <w:bookmarkEnd w:id="6"/>
    </w:p>
    <w:p w14:paraId="47EA4234" w14:textId="77777777" w:rsidR="00E54B61" w:rsidRPr="006977BC" w:rsidRDefault="00E54B61" w:rsidP="00E54B61">
      <w:pPr>
        <w:rPr>
          <w:lang w:val="ru-RU"/>
        </w:rPr>
      </w:pPr>
      <w:r w:rsidRPr="006977BC">
        <w:rPr>
          <w:lang w:val="ru-RU"/>
        </w:rPr>
        <w:t xml:space="preserve">Классификация киберинцидентов в условиях СВО осуществляется по трём ключевым критериям: целям, масштабу воздействия и используемым векторам атак. По целевому признаку выделяются инциденты, направленные на дестабилизацию государственного управления, хищение конфиденциальных данных и распространение дезинформации. Масштаб воздействия дифференцирует атаки на государственные структуры, объекты критической инфраструктуры и средства массовой информации. Данная таксономия позволяет систематизировать угрозы в зависимости от их операционной значимости. Анализ векторов атак выявил преобладание </w:t>
      </w:r>
      <w:r>
        <w:t>DDoS</w:t>
      </w:r>
      <w:r w:rsidRPr="006977BC">
        <w:rPr>
          <w:lang w:val="ru-RU"/>
        </w:rPr>
        <w:t xml:space="preserve">-атак, фишинговых кампаний и вредоносного программного обеспечения. «Что касается структуры преступлений, совершаемых с применением информационно-телекоммуникационных технологий, то среди них преобладают мошенничества (41,24 %), кражи (34,0 %) и деяния в сфере незаконного оборота наркотиков (9,22 %) [6, </w:t>
      </w:r>
      <w:r>
        <w:t>c</w:t>
      </w:r>
      <w:r w:rsidRPr="006977BC">
        <w:rPr>
          <w:lang w:val="ru-RU"/>
        </w:rPr>
        <w:t>.678]». Эта статистика подтверждает доминирование экономически мотивированных киберпреступлений в общей структуре инцидентов.</w:t>
      </w:r>
    </w:p>
    <w:p w14:paraId="00FA990A" w14:textId="7DABCA4E" w:rsidR="00E54B61" w:rsidRDefault="00E54B61" w:rsidP="00E54B61">
      <w:pPr>
        <w:jc w:val="center"/>
      </w:pPr>
      <w:r>
        <w:rPr>
          <w:noProof/>
        </w:rPr>
        <w:drawing>
          <wp:inline distT="0" distB="0" distL="0" distR="0" wp14:anchorId="201E195F" wp14:editId="449DE812">
            <wp:extent cx="5080000" cy="3124200"/>
            <wp:effectExtent l="0" t="0" r="6350" b="0"/>
            <wp:docPr id="96503756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80000" cy="3124200"/>
                    </a:xfrm>
                    <a:prstGeom prst="rect">
                      <a:avLst/>
                    </a:prstGeom>
                    <a:noFill/>
                    <a:ln>
                      <a:noFill/>
                    </a:ln>
                  </pic:spPr>
                </pic:pic>
              </a:graphicData>
            </a:graphic>
          </wp:inline>
        </w:drawing>
      </w:r>
    </w:p>
    <w:p w14:paraId="28CDC770" w14:textId="77777777" w:rsidR="00E54B61" w:rsidRPr="006977BC" w:rsidRDefault="00E54B61" w:rsidP="00E54B61">
      <w:pPr>
        <w:rPr>
          <w:lang w:val="ru-RU"/>
        </w:rPr>
      </w:pPr>
      <w:r w:rsidRPr="006977BC">
        <w:rPr>
          <w:lang w:val="ru-RU"/>
        </w:rPr>
        <w:lastRenderedPageBreak/>
        <w:t xml:space="preserve">Динамика киберинцидентов демонстрирует прямую корреляцию с ключевыми этапами Специальной военной операции. Пики </w:t>
      </w:r>
      <w:proofErr w:type="spellStart"/>
      <w:r w:rsidRPr="006977BC">
        <w:rPr>
          <w:lang w:val="ru-RU"/>
        </w:rPr>
        <w:t>киберактивности</w:t>
      </w:r>
      <w:proofErr w:type="spellEnd"/>
      <w:r w:rsidRPr="006977BC">
        <w:rPr>
          <w:lang w:val="ru-RU"/>
        </w:rPr>
        <w:t xml:space="preserve"> фиксировались в периоды значимых военно-политических событий, таких как мобилизационные мероприятия или изменения геополитического статуса регионов. Оперативная реакция злоумышленников проявлялась в синхронизации кибератак с информационными кампаниями в медиапространстве. После введения контрсанкций наблюдается качественное изменение характера угроз: отмечается рост сложности атакующих методик и их адаптация под новые условия цифровой изоляции. Увеличилось количество многоэтапных атак комбинированного типа, сочетающих технические векторы воздействия с элементами социальной инженерии. Данная тенденция свидетельствует о профессионализации киберпреступных группировок.</w:t>
      </w:r>
    </w:p>
    <w:p w14:paraId="7968CD01" w14:textId="77777777" w:rsidR="00E54B61" w:rsidRPr="006977BC" w:rsidRDefault="00E54B61" w:rsidP="00E54B61">
      <w:pPr>
        <w:rPr>
          <w:lang w:val="ru-RU"/>
        </w:rPr>
      </w:pPr>
      <w:r w:rsidRPr="006977BC">
        <w:rPr>
          <w:lang w:val="ru-RU"/>
        </w:rPr>
        <w:t xml:space="preserve">Специфика российских кейсов проявляется в концентрации атак на объектах топливно-энергетического комплекса, что обусловлено их стратегической значимостью для экономики. Нападения на энергетические компании характеризовались использованием специализированных вредоносных программ, нацеленных на системы промышленной автоматизации. Уязвимость данного сектора объясняется длительным жизненным циклом технологического оборудования и запаздыванием в модернизации средств киберзащиты. Финансовый сектор подвергается атакам с применением инструментов, адаптированных под особенности локальных ИТ-ландшафтов, включая банковские трояны и модифицированные версии </w:t>
      </w:r>
      <w:r>
        <w:t>ransomware</w:t>
      </w:r>
      <w:r w:rsidRPr="006977BC">
        <w:rPr>
          <w:lang w:val="ru-RU"/>
        </w:rPr>
        <w:t>. Отмечается активное использование злоумышленниками легальных средств удалённого администрирования для обхода систем безопасности. Такая специфика требует разработки отраслевых стандартов защиты, учитывающих региональную ИТ-инфраструктуру.</w:t>
      </w:r>
    </w:p>
    <w:p w14:paraId="12A9A731" w14:textId="77777777" w:rsidR="008C1D8C" w:rsidRDefault="008C1D8C" w:rsidP="00E54B61">
      <w:pPr>
        <w:pStyle w:val="2"/>
        <w:rPr>
          <w:lang w:val="ru-RU"/>
        </w:rPr>
      </w:pPr>
      <w:bookmarkStart w:id="7" w:name="_Toc7"/>
    </w:p>
    <w:p w14:paraId="6A1F035F" w14:textId="77777777" w:rsidR="008C1D8C" w:rsidRDefault="008C1D8C" w:rsidP="00E54B61">
      <w:pPr>
        <w:pStyle w:val="2"/>
        <w:rPr>
          <w:lang w:val="ru-RU"/>
        </w:rPr>
      </w:pPr>
    </w:p>
    <w:p w14:paraId="448DA958" w14:textId="117FAD10" w:rsidR="00E54B61" w:rsidRPr="006977BC" w:rsidRDefault="00E54B61" w:rsidP="00E54B61">
      <w:pPr>
        <w:pStyle w:val="2"/>
        <w:rPr>
          <w:lang w:val="ru-RU"/>
        </w:rPr>
      </w:pPr>
      <w:r w:rsidRPr="006977BC">
        <w:rPr>
          <w:lang w:val="ru-RU"/>
        </w:rPr>
        <w:lastRenderedPageBreak/>
        <w:t>2.2. Оценка эффективности государственных мер по нейтрализации киберугроз в отношении критической инфраструктуры</w:t>
      </w:r>
      <w:bookmarkEnd w:id="7"/>
    </w:p>
    <w:p w14:paraId="09A66E83" w14:textId="77777777" w:rsidR="00E54B61" w:rsidRPr="006977BC" w:rsidRDefault="00E54B61" w:rsidP="00E54B61">
      <w:pPr>
        <w:rPr>
          <w:lang w:val="ru-RU"/>
        </w:rPr>
      </w:pPr>
      <w:r w:rsidRPr="006977BC">
        <w:rPr>
          <w:lang w:val="ru-RU"/>
        </w:rPr>
        <w:t>Внедрение систем раннего обнаружения угроз (</w:t>
      </w:r>
      <w:r>
        <w:t>SOC</w:t>
      </w:r>
      <w:r w:rsidRPr="006977BC">
        <w:rPr>
          <w:lang w:val="ru-RU"/>
        </w:rPr>
        <w:t>/</w:t>
      </w:r>
      <w:r>
        <w:t>SIEM</w:t>
      </w:r>
      <w:r w:rsidRPr="006977BC">
        <w:rPr>
          <w:lang w:val="ru-RU"/>
        </w:rPr>
        <w:t xml:space="preserve">) в энергетике и транспорте привело к существенному сокращению времени реагирования на инциденты. По оценкам, сокращение составляет в среднем </w:t>
      </w:r>
      <w:proofErr w:type="gramStart"/>
      <w:r w:rsidRPr="006977BC">
        <w:rPr>
          <w:lang w:val="ru-RU"/>
        </w:rPr>
        <w:t>40-60</w:t>
      </w:r>
      <w:proofErr w:type="gramEnd"/>
      <w:r w:rsidRPr="006977BC">
        <w:rPr>
          <w:lang w:val="ru-RU"/>
        </w:rPr>
        <w:t xml:space="preserve">% по сравнению с предыдущими показателями. Быстрое обнаружение и корреляция событий позволяют оперативно переводить инциденты в статус расследуемых и инициировать контрмеры. При этом сохраняются проблемы ложных срабатываний, что снижает эффективность работы аналитических подразделений. Высокий уровень шумов приводит к перераспределению ресурсов на отработку нерелевантных событий и увеличивает риск пропуска реальных атак. Для снижения этого эффекта требуются дополнительная тонкая настройка правил и внедрение механизмов приоритизации оповещений. Опыт эксплуатации показывает, что значимый эффект достигается при интеграции </w:t>
      </w:r>
      <w:r>
        <w:t>SOC</w:t>
      </w:r>
      <w:r w:rsidRPr="006977BC">
        <w:rPr>
          <w:lang w:val="ru-RU"/>
        </w:rPr>
        <w:t>/</w:t>
      </w:r>
      <w:r>
        <w:t>SIEM</w:t>
      </w:r>
      <w:r w:rsidRPr="006977BC">
        <w:rPr>
          <w:lang w:val="ru-RU"/>
        </w:rPr>
        <w:t xml:space="preserve"> с процедурами инцидент-менеджмента и обменом разведданными. Технические средства требуют сопровождения стандартизованными регламентами и регулярного обучения персонала для устойчивого поддержания сокращенного времени реагирования. Таким образом, системы раннего обнаружения являются эффективным компонентом, но их потенциал реализуется лишь при комплексном подходе.</w:t>
      </w:r>
    </w:p>
    <w:p w14:paraId="50EA4D63" w14:textId="4F6A28C5" w:rsidR="00E54B61" w:rsidRDefault="00E54B61" w:rsidP="00E54B61">
      <w:pPr>
        <w:jc w:val="center"/>
      </w:pPr>
      <w:r>
        <w:rPr>
          <w:noProof/>
        </w:rPr>
        <w:lastRenderedPageBreak/>
        <w:drawing>
          <wp:inline distT="0" distB="0" distL="0" distR="0" wp14:anchorId="3DC015D9" wp14:editId="511242EA">
            <wp:extent cx="5080000" cy="3600450"/>
            <wp:effectExtent l="0" t="0" r="6350" b="0"/>
            <wp:docPr id="162869580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80000" cy="3600450"/>
                    </a:xfrm>
                    <a:prstGeom prst="rect">
                      <a:avLst/>
                    </a:prstGeom>
                    <a:noFill/>
                    <a:ln>
                      <a:noFill/>
                    </a:ln>
                  </pic:spPr>
                </pic:pic>
              </a:graphicData>
            </a:graphic>
          </wp:inline>
        </w:drawing>
      </w:r>
    </w:p>
    <w:p w14:paraId="47A7B8D7" w14:textId="77777777" w:rsidR="00E54B61" w:rsidRPr="006977BC" w:rsidRDefault="00E54B61" w:rsidP="00E54B61">
      <w:pPr>
        <w:rPr>
          <w:lang w:val="ru-RU"/>
        </w:rPr>
      </w:pPr>
      <w:r w:rsidRPr="006977BC">
        <w:rPr>
          <w:lang w:val="ru-RU"/>
        </w:rPr>
        <w:t xml:space="preserve">Нормативное закрепление обязательных стандартов кибербезопасности, в частности ФЗ-187 и приказы ФСТЭК, привело к снижению числа успешных атак на объекты критической информационной инфраструктуры. За период </w:t>
      </w:r>
      <w:proofErr w:type="gramStart"/>
      <w:r w:rsidRPr="006977BC">
        <w:rPr>
          <w:lang w:val="ru-RU"/>
        </w:rPr>
        <w:t>2022-2023</w:t>
      </w:r>
      <w:proofErr w:type="gramEnd"/>
      <w:r w:rsidRPr="006977BC">
        <w:rPr>
          <w:lang w:val="ru-RU"/>
        </w:rPr>
        <w:t xml:space="preserve"> гг. зафиксировано сокращение успешных атак порядка 35%. Введение обязательных требований создало минимальный уровень защитных мер на ответственных объектах. Достижение указанного эффекта обеспечивалось внедрением обязательных механизмов контроля соответствия, аудита и сертификации технических средств и процессов. Вместе с тем реализация стандартов не везде сопровождалась достаточным ресурсным обеспечением и компетенциями исполнителей, что ограничивало полноту выполнения требований. Следует учитывать необходимость балансирования между нормативными предписаниями и практической поддержкой субъектов критической инфраструктуры.</w:t>
      </w:r>
    </w:p>
    <w:p w14:paraId="086ADCD6" w14:textId="0E0D28C7" w:rsidR="00E54B61" w:rsidRDefault="00E54B61" w:rsidP="00E54B61">
      <w:pPr>
        <w:jc w:val="center"/>
      </w:pPr>
      <w:r>
        <w:rPr>
          <w:noProof/>
        </w:rPr>
        <w:lastRenderedPageBreak/>
        <w:drawing>
          <wp:inline distT="0" distB="0" distL="0" distR="0" wp14:anchorId="0D12F27D" wp14:editId="427D0414">
            <wp:extent cx="5080000" cy="3543300"/>
            <wp:effectExtent l="0" t="0" r="6350" b="0"/>
            <wp:docPr id="69236892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80000" cy="3543300"/>
                    </a:xfrm>
                    <a:prstGeom prst="rect">
                      <a:avLst/>
                    </a:prstGeom>
                    <a:noFill/>
                    <a:ln>
                      <a:noFill/>
                    </a:ln>
                  </pic:spPr>
                </pic:pic>
              </a:graphicData>
            </a:graphic>
          </wp:inline>
        </w:drawing>
      </w:r>
    </w:p>
    <w:p w14:paraId="06A6B139" w14:textId="77777777" w:rsidR="00E54B61" w:rsidRPr="006977BC" w:rsidRDefault="00E54B61" w:rsidP="00E54B61">
      <w:pPr>
        <w:rPr>
          <w:lang w:val="ru-RU"/>
        </w:rPr>
      </w:pPr>
      <w:r w:rsidRPr="006977BC">
        <w:rPr>
          <w:lang w:val="ru-RU"/>
        </w:rPr>
        <w:t xml:space="preserve">Существующие меры демонстрируют ограничения, связанные с недостаточной защищённостью цепочек поставок и наличием уязвимых </w:t>
      </w:r>
      <w:r>
        <w:t>legacy</w:t>
      </w:r>
      <w:r w:rsidRPr="006977BC">
        <w:rPr>
          <w:lang w:val="ru-RU"/>
        </w:rPr>
        <w:t>-систем в промышленных сетях. Поставленные нормативные и технические решения часто не охватывают сторонних производителей, а устаревшее оборудование не всегда поддаётся модернизации в краткие сроки. Устойчивое повышение защищённости критической инфраструктуры требует целевых программ замены уязвимых компонентов и усиления контроля над цепочками поставок.</w:t>
      </w:r>
    </w:p>
    <w:p w14:paraId="43E98304" w14:textId="77777777" w:rsidR="00E54B61" w:rsidRPr="006977BC" w:rsidRDefault="00E54B61" w:rsidP="00E54B61">
      <w:pPr>
        <w:pStyle w:val="2"/>
        <w:rPr>
          <w:lang w:val="ru-RU"/>
        </w:rPr>
      </w:pPr>
      <w:bookmarkStart w:id="8" w:name="_Toc8"/>
      <w:r w:rsidRPr="006977BC">
        <w:rPr>
          <w:lang w:val="ru-RU"/>
        </w:rPr>
        <w:t>2.3. Роль государственных органов в реагировании на инциденты информационной войны</w:t>
      </w:r>
      <w:bookmarkEnd w:id="8"/>
    </w:p>
    <w:p w14:paraId="705409D7" w14:textId="77777777" w:rsidR="00E54B61" w:rsidRPr="006977BC" w:rsidRDefault="00E54B61" w:rsidP="00E54B61">
      <w:pPr>
        <w:rPr>
          <w:lang w:val="ru-RU"/>
        </w:rPr>
      </w:pPr>
      <w:r w:rsidRPr="006977BC">
        <w:rPr>
          <w:lang w:val="ru-RU"/>
        </w:rPr>
        <w:t xml:space="preserve">Функциональное распределение полномочий между государственными органами обеспечивает специализацию мер при реагировании на инциденты информационной войны. ФСБ отвечает за оперативное расследование кибератак, включая сбор доказательной базы, анализ векторов проникновения и атрибуцию источников угроз. Роскомнадзор традиционно занимается блокировкой дезинформационных ресурсов и применением мер в сфере распространения контента в сети. Минцифры координирует восстановительные работы, взаимодействуя с </w:t>
      </w:r>
      <w:r w:rsidRPr="006977BC">
        <w:rPr>
          <w:lang w:val="ru-RU"/>
        </w:rPr>
        <w:lastRenderedPageBreak/>
        <w:t xml:space="preserve">операторами связи и владельцами критической инфраструктуры для минимизации последствий атак. Практическое исполнение этих функций опирается на установленные процедуры и инструкции, которые регламентируют порядок взаимодействия и границы вмешательства. В частности, регуляторные меры предусматривают оперативные меры в отношении информационных ресурсов, как отмечено в официальных рекомендациях: «Мерами для нейтрализации деструктивных информационных и </w:t>
      </w:r>
      <w:proofErr w:type="spellStart"/>
      <w:r w:rsidRPr="006977BC">
        <w:rPr>
          <w:lang w:val="ru-RU"/>
        </w:rPr>
        <w:t>кибер</w:t>
      </w:r>
      <w:proofErr w:type="spellEnd"/>
      <w:r w:rsidRPr="006977BC">
        <w:rPr>
          <w:lang w:val="ru-RU"/>
        </w:rPr>
        <w:t xml:space="preserve"> воздействий являются: Предупреждение собственников (если они известны) Интернет ресурсов об ограничениях, касающихся распространения ложной, недостоверной информации с рекомендацией об ее стирании, если эта информация наносит ущерб субъектам и объектам национальной безопасности (личностям, обществу, государству) [1, </w:t>
      </w:r>
      <w:r>
        <w:t>c</w:t>
      </w:r>
      <w:r w:rsidRPr="006977BC">
        <w:rPr>
          <w:lang w:val="ru-RU"/>
        </w:rPr>
        <w:t>.18].» Согласованность действий ФСБ в части разведывательного и следственного обеспечения и Минцифры в восстановлении сервисов позволяет снижать время простоя и улучшать адаптацию процедур реагирования.</w:t>
      </w:r>
    </w:p>
    <w:p w14:paraId="630A71B1" w14:textId="77777777" w:rsidR="00E54B61" w:rsidRPr="006977BC" w:rsidRDefault="00E54B61" w:rsidP="00E54B61">
      <w:pPr>
        <w:rPr>
          <w:lang w:val="ru-RU"/>
        </w:rPr>
      </w:pPr>
      <w:r w:rsidRPr="006977BC">
        <w:rPr>
          <w:lang w:val="ru-RU"/>
        </w:rPr>
        <w:t>Правовые механизмы межведомственного взаимодействия включают создание специализированных координационных структур, направленных на объединение оперативной информации. Национальный координационный центр по компьютерным инцидентам (</w:t>
      </w:r>
      <w:r>
        <w:t>NKTSKI</w:t>
      </w:r>
      <w:r w:rsidRPr="006977BC">
        <w:rPr>
          <w:lang w:val="ru-RU"/>
        </w:rPr>
        <w:t xml:space="preserve">) функционирует как платформа для консолидации данных от </w:t>
      </w:r>
      <w:r>
        <w:t>CERT</w:t>
      </w:r>
      <w:r w:rsidRPr="006977BC">
        <w:rPr>
          <w:lang w:val="ru-RU"/>
        </w:rPr>
        <w:t xml:space="preserve">-команд и других профильных подразделений. Центр аккумулирует технические отчеты, индикаторы компрометации и оценки рисков, что способствует формированию целостной картины инцидента. Это обеспечивает возможность выработки скоординированных рекомендаций и оперативного распространения директив по смягчению последствий. Юридическая основа деятельности таких структур включает регламенты обмена информацией, определяющие права доступа, порядок передачи и ответственность за обработку данных. Стандартизация форматов отчетности и процедуры подтверждения фактов инцидента сокращают время принятия решений и минимизируют риски дублирования усилий при привлечении </w:t>
      </w:r>
      <w:r>
        <w:t>CERT</w:t>
      </w:r>
      <w:r w:rsidRPr="006977BC">
        <w:rPr>
          <w:lang w:val="ru-RU"/>
        </w:rPr>
        <w:t xml:space="preserve">-команд и правоохранительных органов. Эффективность </w:t>
      </w:r>
      <w:r>
        <w:t>NKTSKI</w:t>
      </w:r>
      <w:r w:rsidRPr="006977BC">
        <w:rPr>
          <w:lang w:val="ru-RU"/>
        </w:rPr>
        <w:t xml:space="preserve"> зависит от устойчивости правовых механизмов и от </w:t>
      </w:r>
      <w:r w:rsidRPr="006977BC">
        <w:rPr>
          <w:lang w:val="ru-RU"/>
        </w:rPr>
        <w:lastRenderedPageBreak/>
        <w:t>уровня доверия между ведомствами, что делает межведомственную координацию ключевым элементом общей стратегии реагирования.</w:t>
      </w:r>
    </w:p>
    <w:p w14:paraId="22B8856B" w14:textId="77777777" w:rsidR="00E54B61" w:rsidRPr="006977BC" w:rsidRDefault="00E54B61" w:rsidP="00E54B61">
      <w:pPr>
        <w:rPr>
          <w:lang w:val="ru-RU"/>
        </w:rPr>
      </w:pPr>
      <w:r w:rsidRPr="006977BC">
        <w:rPr>
          <w:lang w:val="ru-RU"/>
        </w:rPr>
        <w:br w:type="page"/>
      </w:r>
    </w:p>
    <w:p w14:paraId="1BE325DA" w14:textId="77777777" w:rsidR="00E54B61" w:rsidRPr="006977BC" w:rsidRDefault="00E54B61" w:rsidP="00E54B61">
      <w:pPr>
        <w:pStyle w:val="1"/>
        <w:rPr>
          <w:lang w:val="ru-RU"/>
        </w:rPr>
      </w:pPr>
      <w:bookmarkStart w:id="9" w:name="_Toc9"/>
      <w:r w:rsidRPr="006977BC">
        <w:rPr>
          <w:lang w:val="ru-RU"/>
        </w:rPr>
        <w:lastRenderedPageBreak/>
        <w:t>ГЛАВА 3 МЕЖВЕДОМСТВЕННОЕ ВЗАИМОДЕЙСТВИЕ И ПРОБЛЕМЫ</w:t>
      </w:r>
      <w:bookmarkEnd w:id="9"/>
    </w:p>
    <w:p w14:paraId="742FD6B6" w14:textId="77777777" w:rsidR="00E54B61" w:rsidRPr="006977BC" w:rsidRDefault="00E54B61" w:rsidP="00E54B61">
      <w:pPr>
        <w:pStyle w:val="2"/>
        <w:rPr>
          <w:lang w:val="ru-RU"/>
        </w:rPr>
      </w:pPr>
      <w:bookmarkStart w:id="10" w:name="_Toc10"/>
      <w:r w:rsidRPr="006977BC">
        <w:rPr>
          <w:lang w:val="ru-RU"/>
        </w:rPr>
        <w:t>3.1. Роль ФСБ России и других спецслужб в координации противодействия киберпреступности</w:t>
      </w:r>
      <w:bookmarkEnd w:id="10"/>
    </w:p>
    <w:p w14:paraId="6A4CFEFF" w14:textId="77777777" w:rsidR="00E54B61" w:rsidRPr="006977BC" w:rsidRDefault="00E54B61" w:rsidP="00E54B61">
      <w:pPr>
        <w:rPr>
          <w:lang w:val="ru-RU"/>
        </w:rPr>
      </w:pPr>
      <w:r w:rsidRPr="006977BC">
        <w:rPr>
          <w:lang w:val="ru-RU"/>
        </w:rPr>
        <w:t>Федеральная служба безопасности Российской Федерации обладает широкими законодательными полномочиями в сфере противодействия киберпреступности. Эти полномочия закреплены в Федеральном законе «О Федеральной службе безопасности» и корреспондирующих нормативных актах. В рамках своей компетенции ФСБ осуществляет оперативно-розыскную деятельность, выявление и пресечение компьютерных атак. Специальные нормы позволяют службе осуществлять контроль за соблюдением требований информационной безопасности. В условиях специальной военной операции законодательные полномочия ФСБ претерпели существенную трансформацию. Были расширены основания для проведения оперативно-розыскных мероприятий в цифровой среде. Введены дополнительные механизмы мониторинга информационных систем критической инфраструктуры. Данные изменения направлены на оперативное реагирование на новые вызовы кибербезопасности в военный период.</w:t>
      </w:r>
    </w:p>
    <w:p w14:paraId="26DF78A5" w14:textId="77777777" w:rsidR="00E54B61" w:rsidRPr="006977BC" w:rsidRDefault="00E54B61" w:rsidP="00E54B61">
      <w:pPr>
        <w:rPr>
          <w:lang w:val="ru-RU"/>
        </w:rPr>
      </w:pPr>
      <w:r w:rsidRPr="006977BC">
        <w:rPr>
          <w:lang w:val="ru-RU"/>
        </w:rPr>
        <w:t>ФСБ России координирует межведомственное взаимодействие через созданные оперативные штабы и ситуационные центры. Механизмы взаимодействия включают совместные следственно-оперативные группы с участием МВД, СВР и Росгвардии. Реализованы автоматизированные системы обмена данными о киберинцидентах в режиме реального времени. Такая модель позволяет оптимизировать ресурсы при расследовании сложных трансграничных киберпреступлений.</w:t>
      </w:r>
    </w:p>
    <w:p w14:paraId="66241D04" w14:textId="77777777" w:rsidR="00E54B61" w:rsidRPr="006977BC" w:rsidRDefault="00E54B61" w:rsidP="00E54B61">
      <w:pPr>
        <w:rPr>
          <w:lang w:val="ru-RU"/>
        </w:rPr>
      </w:pPr>
      <w:r w:rsidRPr="006977BC">
        <w:rPr>
          <w:lang w:val="ru-RU"/>
        </w:rPr>
        <w:t xml:space="preserve">В условиях военного времени ФСБ активизировала аналитическую работу по прогнозированию киберугроз. Спецслужба разрабатывает сценарные модели возможных атак на объекты стратегического значения. На основе анализа создаются превентивные меры защиты, включая регулярные </w:t>
      </w:r>
      <w:proofErr w:type="spellStart"/>
      <w:r w:rsidRPr="006977BC">
        <w:rPr>
          <w:lang w:val="ru-RU"/>
        </w:rPr>
        <w:t>киберучения</w:t>
      </w:r>
      <w:proofErr w:type="spellEnd"/>
      <w:r w:rsidRPr="006977BC">
        <w:rPr>
          <w:lang w:val="ru-RU"/>
        </w:rPr>
        <w:t>. Особое внимание уделяется противодействию координационным центрам информационно-психологических операций противника.</w:t>
      </w:r>
    </w:p>
    <w:p w14:paraId="127A22CF" w14:textId="77777777" w:rsidR="00E54B61" w:rsidRPr="006977BC" w:rsidRDefault="00E54B61" w:rsidP="00E54B61">
      <w:pPr>
        <w:pStyle w:val="2"/>
        <w:rPr>
          <w:lang w:val="ru-RU"/>
        </w:rPr>
      </w:pPr>
      <w:bookmarkStart w:id="11" w:name="_Toc11"/>
      <w:r w:rsidRPr="006977BC">
        <w:rPr>
          <w:lang w:val="ru-RU"/>
        </w:rPr>
        <w:lastRenderedPageBreak/>
        <w:t>3.2. Анализ взаимодействия правоохранительных органов и органов государственной власти в борьбе с киберугрозами</w:t>
      </w:r>
      <w:bookmarkEnd w:id="11"/>
    </w:p>
    <w:p w14:paraId="72961871" w14:textId="77777777" w:rsidR="00E54B61" w:rsidRPr="006977BC" w:rsidRDefault="00E54B61" w:rsidP="00E54B61">
      <w:pPr>
        <w:rPr>
          <w:lang w:val="ru-RU"/>
        </w:rPr>
      </w:pPr>
      <w:r w:rsidRPr="006977BC">
        <w:rPr>
          <w:lang w:val="ru-RU"/>
        </w:rPr>
        <w:t xml:space="preserve">Правовые основы межведомственного сотрудничества в сфере кибербезопасности формируют базовые полномочия, процессы и механизмы, обеспечивающие согласованное реагирование на угрозы. «В связи с изложенным подготовленная В. Ф. </w:t>
      </w:r>
      <w:proofErr w:type="spellStart"/>
      <w:r w:rsidRPr="006977BC">
        <w:rPr>
          <w:lang w:val="ru-RU"/>
        </w:rPr>
        <w:t>Джафарли</w:t>
      </w:r>
      <w:proofErr w:type="spellEnd"/>
      <w:r w:rsidRPr="006977BC">
        <w:rPr>
          <w:lang w:val="ru-RU"/>
        </w:rPr>
        <w:t xml:space="preserve"> пятитомная монографическая серия представляет собой научное исследование вопросов интеграции уголовно-правового, криминологического и информационно-технологического ресурсов в систему криминологической безопасности в сфере ИКТ [3, </w:t>
      </w:r>
      <w:r>
        <w:t>c</w:t>
      </w:r>
      <w:r w:rsidRPr="006977BC">
        <w:rPr>
          <w:lang w:val="ru-RU"/>
        </w:rPr>
        <w:t>.177].» Этот подход обосновывает необходимость нормативного закрепления процедур обмена данными и совместного принятия решений между ведомствами. Законодательная регламентация также должна предусматривать меры по защите информации и механизмы оперативного взаимодействия при расследовании киберпреступлений.</w:t>
      </w:r>
    </w:p>
    <w:p w14:paraId="03349E91" w14:textId="77777777" w:rsidR="00E54B61" w:rsidRPr="006977BC" w:rsidRDefault="00E54B61" w:rsidP="00E54B61">
      <w:pPr>
        <w:rPr>
          <w:lang w:val="ru-RU"/>
        </w:rPr>
      </w:pPr>
      <w:r w:rsidRPr="006977BC">
        <w:rPr>
          <w:lang w:val="ru-RU"/>
        </w:rPr>
        <w:t>Процедуры обмена оперативной информацией между МВД, Роскомнадзором и ФСТЭК России включают формализацию каналов передачи данных, правила классификации информации и требования к своевременности уведомлений. Четкое распределение ответственных за сбор, обработку и передачу сведений позволяет снизить риск дублирования и потерь информации в ходе расследований. При этом правовые ограничения по разграничению доступа и защите персональных данных налагают дополнительные требования к процедурам обмена и требуют разработки стандартизированных протоколов. Эффективность процедур зависит от технической совместимости систем и наличия регламентированных алгоритмов взаимодействия.</w:t>
      </w:r>
    </w:p>
    <w:p w14:paraId="14B3C95D" w14:textId="77777777" w:rsidR="00E54B61" w:rsidRPr="006977BC" w:rsidRDefault="00E54B61" w:rsidP="00E54B61">
      <w:pPr>
        <w:rPr>
          <w:lang w:val="ru-RU"/>
        </w:rPr>
      </w:pPr>
      <w:r w:rsidRPr="006977BC">
        <w:rPr>
          <w:lang w:val="ru-RU"/>
        </w:rPr>
        <w:t xml:space="preserve">Координация совместных оперативных мероприятий по блокировке киберпреступных сетей предполагает создание межведомственных групп и согласование оперативно-тактических задач между участниками. В таких мероприятиях ключевыми являются синхронизация технических действий по блокировке каналов коммуникации и обеспечение юридической легитимности принимаемых мер. </w:t>
      </w:r>
      <w:r w:rsidRPr="006977BC">
        <w:rPr>
          <w:lang w:val="ru-RU"/>
        </w:rPr>
        <w:lastRenderedPageBreak/>
        <w:t>Необходимость получения соответствующих процессуальных разрешений и оперативной поддержки со стороны профильных органов требует заранее отработанных процедур и четкого распределения ролей. Совместные учения и обмен опытом способствуют повышению оперативной совместимости и сокращению времени реагирования.</w:t>
      </w:r>
    </w:p>
    <w:p w14:paraId="5040C077" w14:textId="77777777" w:rsidR="00E54B61" w:rsidRPr="006977BC" w:rsidRDefault="00E54B61" w:rsidP="00E54B61">
      <w:pPr>
        <w:rPr>
          <w:lang w:val="ru-RU"/>
        </w:rPr>
      </w:pPr>
      <w:r w:rsidRPr="006977BC">
        <w:rPr>
          <w:lang w:val="ru-RU"/>
        </w:rPr>
        <w:t>Оценка эффективности существующих платформ межведомственного взаимодействия в условиях СВО показывает наличие как сильных сторон, так и существенных ограничений. Положительным моментом является наличие институциональных интерфейсов и практик обмена информацией, обеспечивающих централизацию координации, тогда как отрицательными сторонами остаются фрагментация данных и недостаточная оперативность некоторых каналов. Технические и организационные барьеры, а также различия в процессуальных требованиях обусловливают необходимость модернизации платформ и унификации протоколов обмена. Выявленные ограничения обосновывают целесообразность разработки конкретных мер по совершенствованию межведомственного взаимодействия на следующем этапе исследования.</w:t>
      </w:r>
    </w:p>
    <w:p w14:paraId="5F24713E" w14:textId="77777777" w:rsidR="00E54B61" w:rsidRPr="006977BC" w:rsidRDefault="00E54B61" w:rsidP="00E54B61">
      <w:pPr>
        <w:pStyle w:val="2"/>
        <w:rPr>
          <w:lang w:val="ru-RU"/>
        </w:rPr>
      </w:pPr>
      <w:bookmarkStart w:id="12" w:name="_Toc12"/>
      <w:r w:rsidRPr="006977BC">
        <w:rPr>
          <w:lang w:val="ru-RU"/>
        </w:rPr>
        <w:t>3.3. Выявление системных проблем и узких мест в межведомственном сотрудничестве</w:t>
      </w:r>
      <w:bookmarkEnd w:id="12"/>
    </w:p>
    <w:p w14:paraId="14193377" w14:textId="77777777" w:rsidR="00E54B61" w:rsidRPr="006977BC" w:rsidRDefault="00E54B61" w:rsidP="00E54B61">
      <w:pPr>
        <w:rPr>
          <w:lang w:val="ru-RU"/>
        </w:rPr>
      </w:pPr>
      <w:r w:rsidRPr="006977BC">
        <w:rPr>
          <w:lang w:val="ru-RU"/>
        </w:rPr>
        <w:t>Анализ межведомственного взаимодействия выявил проблему дублирования функций при расследовании киберинцидентов. Параллельные расследования ФСБ, МВД и Роскомнадзора приводят к распылению ресурсов и увеличению сроков обработки данных. Отсутствие чёткого разграничения компетенций создаёт ситуацию, когда несколько ведомств одновременно занимаются однотипными оперативными мероприятиями. Это не только замедляет процесс расследования, но и создаёт риски утраты цифровых доказательств. Дублирование полномочий порождает конфликты юрисдикции и снижает общую эффективность противодействия киберпреступности. Ведомственные барьеры препятствуют оперативному обмену информацией, что особенно критично в условиях специ</w:t>
      </w:r>
      <w:r w:rsidRPr="006977BC">
        <w:rPr>
          <w:lang w:val="ru-RU"/>
        </w:rPr>
        <w:lastRenderedPageBreak/>
        <w:t>альной военной операции. Необходимость согласования действий между различными структурами увеличивает временные затраты на реагирование. Данная проблема требует законодательного закрепления чётких критериев разграничения компетенций между участниками межведомственного взаимодействия.</w:t>
      </w:r>
    </w:p>
    <w:p w14:paraId="25D80AD6" w14:textId="77777777" w:rsidR="00E54B61" w:rsidRPr="006977BC" w:rsidRDefault="00E54B61" w:rsidP="00E54B61">
      <w:pPr>
        <w:rPr>
          <w:lang w:val="ru-RU"/>
        </w:rPr>
      </w:pPr>
      <w:r w:rsidRPr="006977BC">
        <w:rPr>
          <w:lang w:val="ru-RU"/>
        </w:rPr>
        <w:t>Региональные подразделения правоохранительных органов сталкиваются с дефицитом технических и кадровых ресурсов для оперативного реагирования на киберугрозы. «На полные, эффективные боевые способности можно рассчитывать только тогда, когда стратегия и технология разрабатываются в координации с профессиональной квалификацией. Непрофессиональное использование таких технологий часто является причиной для плохих результатов их работы, как случается, например, когда стандартные оперативные процедуры при подготовке ссылаются на более старые концепции проблемы». Недостаточное финансирование и устаревшая материально-техническая база ограничивают возможности регионов по противодействию современным киберугрозам.</w:t>
      </w:r>
    </w:p>
    <w:p w14:paraId="6C248CD4" w14:textId="77777777" w:rsidR="00E54B61" w:rsidRPr="006977BC" w:rsidRDefault="00E54B61" w:rsidP="00E54B61">
      <w:pPr>
        <w:rPr>
          <w:lang w:val="ru-RU"/>
        </w:rPr>
      </w:pPr>
      <w:r w:rsidRPr="006977BC">
        <w:rPr>
          <w:lang w:val="ru-RU"/>
        </w:rPr>
        <w:t>Отсутствие единых стандартов обработки цифровых доказательств создаёт серьёзные препятствия для межведомственного сотрудничества. «Трудности противодействия киберпреступности возникают и на научном уровне. Для создания унифицированной нормативно</w:t>
      </w:r>
      <w:r>
        <w:rPr>
          <w:lang w:val="ru-RU"/>
        </w:rPr>
        <w:t>-</w:t>
      </w:r>
      <w:r w:rsidRPr="006977BC">
        <w:rPr>
          <w:lang w:val="ru-RU"/>
        </w:rPr>
        <w:t>правовой базы противодействия киберпреступности, требуется добиться единообразного толкования материального права». Различия в процедурах сбора и анализа цифровых улик между ФСБ, Следственным комитетом и МВД осложняют формирование доказательной базы. Данная проблема усугубляется отсутствием централизованной системы учёта и хранения цифровых доказательств.</w:t>
      </w:r>
    </w:p>
    <w:p w14:paraId="513BA018" w14:textId="77777777" w:rsidR="00E54B61" w:rsidRPr="006977BC" w:rsidRDefault="00E54B61" w:rsidP="00E54B61">
      <w:pPr>
        <w:rPr>
          <w:lang w:val="ru-RU"/>
        </w:rPr>
      </w:pPr>
      <w:r w:rsidRPr="006977BC">
        <w:rPr>
          <w:lang w:val="ru-RU"/>
        </w:rPr>
        <w:br w:type="page"/>
      </w:r>
    </w:p>
    <w:p w14:paraId="777994F4" w14:textId="77777777" w:rsidR="00E54B61" w:rsidRPr="006977BC" w:rsidRDefault="00E54B61" w:rsidP="00E54B61">
      <w:pPr>
        <w:pStyle w:val="1"/>
        <w:rPr>
          <w:lang w:val="ru-RU"/>
        </w:rPr>
      </w:pPr>
      <w:bookmarkStart w:id="13" w:name="_Toc13"/>
      <w:r w:rsidRPr="006977BC">
        <w:rPr>
          <w:lang w:val="ru-RU"/>
        </w:rPr>
        <w:lastRenderedPageBreak/>
        <w:t>ГЛАВА 4 ПРЕДЛОЖЕНИЯ ПО СОВЕРШЕНСТВОВАНИЮ МЕР</w:t>
      </w:r>
      <w:bookmarkEnd w:id="13"/>
    </w:p>
    <w:p w14:paraId="0E54457C" w14:textId="77777777" w:rsidR="00E54B61" w:rsidRPr="006977BC" w:rsidRDefault="00E54B61" w:rsidP="00E54B61">
      <w:pPr>
        <w:pStyle w:val="2"/>
        <w:rPr>
          <w:lang w:val="ru-RU"/>
        </w:rPr>
      </w:pPr>
      <w:bookmarkStart w:id="14" w:name="_Toc14"/>
      <w:r w:rsidRPr="006977BC">
        <w:rPr>
          <w:lang w:val="ru-RU"/>
        </w:rPr>
        <w:t>4.1. Оптимизация нормативно-правовой базы: предложения по устранению пробелов</w:t>
      </w:r>
      <w:bookmarkEnd w:id="14"/>
    </w:p>
    <w:p w14:paraId="51FA6ECD" w14:textId="77777777" w:rsidR="00E54B61" w:rsidRPr="006977BC" w:rsidRDefault="00E54B61" w:rsidP="00E54B61">
      <w:pPr>
        <w:rPr>
          <w:lang w:val="ru-RU"/>
        </w:rPr>
      </w:pPr>
      <w:r w:rsidRPr="006977BC">
        <w:rPr>
          <w:lang w:val="ru-RU"/>
        </w:rPr>
        <w:t>Анализ существующего регулирования выявляет необходимость целенаправленных изменений в Уголовном кодексе РФ и Кодексе РФ об административных правонарушениях с учётом особенностей правового режима в условиях СВО. Требуется уточнение предмета и состава киберпреступлений, введение квалифицирующих признаков для актов цифрового саботажа и вмешательства в критическую информационную инфраструктуру. Необходимо согласование санкций и процессуальных норм с учётом приоритетов национальной безопасности и международных обязательств, что обеспечит большую предсказуемость и эффективность правоприменения. Внедрение таких изменений должно сопровождаться детализированными формулировками, исключающими коллизии и двусмысленность в практике судов и правоохранительных органов.</w:t>
      </w:r>
    </w:p>
    <w:p w14:paraId="0F7996A0" w14:textId="77777777" w:rsidR="00E54B61" w:rsidRPr="006977BC" w:rsidRDefault="00E54B61" w:rsidP="00E54B61">
      <w:pPr>
        <w:rPr>
          <w:lang w:val="ru-RU"/>
        </w:rPr>
      </w:pPr>
      <w:r w:rsidRPr="006977BC">
        <w:rPr>
          <w:lang w:val="ru-RU"/>
        </w:rPr>
        <w:t>Разработка специализированных нормативных актов должна регламентировать порядок действий правоохранительных органов при расследовании киберинцидентов с выделением стандартизированных процедур сбора и сохранения цифровых доказательств. Необходимы нормативы по сертификации методов цифровой криминалистики, правилам цепочки хранения данных и требованиям к экспертным заключениям, что повысит допустимость и надёжность доказательной базы. Следует определить механизмы межведомственного взаимодействия и разграничения полномочий при совместных операциях, а также гарантирующие защиту прав субъектов и соблюдение процессуальных сроков. Введение таких актов позволит унифицировать практику расследований и ускорить реагирование в условиях специализированного правового режима.</w:t>
      </w:r>
    </w:p>
    <w:p w14:paraId="46943E08" w14:textId="77777777" w:rsidR="00E54B61" w:rsidRPr="006977BC" w:rsidRDefault="00E54B61" w:rsidP="00E54B61">
      <w:pPr>
        <w:pStyle w:val="2"/>
        <w:rPr>
          <w:lang w:val="ru-RU"/>
        </w:rPr>
      </w:pPr>
      <w:bookmarkStart w:id="15" w:name="_Toc15"/>
      <w:r w:rsidRPr="006977BC">
        <w:rPr>
          <w:lang w:val="ru-RU"/>
        </w:rPr>
        <w:t>4.2. Совершенствование механизмов межведомственного взаимодействия и обмена информацией</w:t>
      </w:r>
      <w:bookmarkEnd w:id="15"/>
    </w:p>
    <w:p w14:paraId="401CA4CE" w14:textId="77777777" w:rsidR="00E54B61" w:rsidRPr="006977BC" w:rsidRDefault="00E54B61" w:rsidP="00E54B61">
      <w:pPr>
        <w:rPr>
          <w:lang w:val="ru-RU"/>
        </w:rPr>
      </w:pPr>
      <w:r w:rsidRPr="006977BC">
        <w:rPr>
          <w:lang w:val="ru-RU"/>
        </w:rPr>
        <w:lastRenderedPageBreak/>
        <w:t>Необходима разработка и внедрение единой платформы для оперативного обмена данными между МВД, ФСБ и Роскомнадзором с использованием защищенных каналов связи, обеспечивающей своевременный доступ к критической информации по киберинцидентам. Такая платформа должна поддерживать разграничение прав доступа, централизованный аудит действий и шифрование на уровне транспортного и прикладного уровней для защиты информации от перехвата и модификации. Внедрение общей архитектуры обмена позволит сократить время реакции на инциденты и повысить согласованность расследований за счёт унифицированных процедур передачи данных. Платформа также должна предусматривать механизмы интеграции с существующими системами ведомств без нарушения действующих нормативных требований и процедур безопасности.</w:t>
      </w:r>
    </w:p>
    <w:p w14:paraId="25EB3BE5" w14:textId="77777777" w:rsidR="00E54B61" w:rsidRPr="006977BC" w:rsidRDefault="00E54B61" w:rsidP="00E54B61">
      <w:pPr>
        <w:rPr>
          <w:lang w:val="ru-RU"/>
        </w:rPr>
      </w:pPr>
      <w:r w:rsidRPr="006977BC">
        <w:rPr>
          <w:lang w:val="ru-RU"/>
        </w:rPr>
        <w:t>Введение стандартизированных протоколов взаимодействия при расследовании трансграничных киберпреступлений позволит формализовать порядок обмена доказательствами, запросами и результатами технической экспертизы между ведомствами и зарубежными партнёрами. Протоколы должны включать единые форматы метаданных, требования к документированию цепочки хранения доказательств и критерии верификации получаемой информации для обеспечения её допустимости в процессе расследования. Гармонизация процедур обмена уменьшит количество процессуальных задержек и снизит риск потери релевантных данных при межведомственном и международном взаимодействии. Одновременно рекомендуется разработать модель оперативной координации с назначением контактных лиц и регламентированных временных рамок реагирования на запросы.</w:t>
      </w:r>
    </w:p>
    <w:p w14:paraId="4C65777D" w14:textId="77777777" w:rsidR="00E54B61" w:rsidRPr="006977BC" w:rsidRDefault="00E54B61" w:rsidP="00E54B61">
      <w:pPr>
        <w:pStyle w:val="2"/>
        <w:rPr>
          <w:lang w:val="ru-RU"/>
        </w:rPr>
      </w:pPr>
      <w:bookmarkStart w:id="16" w:name="_Toc16"/>
      <w:r w:rsidRPr="006977BC">
        <w:rPr>
          <w:lang w:val="ru-RU"/>
        </w:rPr>
        <w:t>4.3. Направления развития государственных мер по противодействию киберпреступности с учетом международного опыта</w:t>
      </w:r>
      <w:bookmarkEnd w:id="16"/>
    </w:p>
    <w:p w14:paraId="6BA5D232" w14:textId="77777777" w:rsidR="00E54B61" w:rsidRPr="006977BC" w:rsidRDefault="00E54B61" w:rsidP="00E54B61">
      <w:pPr>
        <w:rPr>
          <w:lang w:val="ru-RU"/>
        </w:rPr>
      </w:pPr>
      <w:r w:rsidRPr="006977BC">
        <w:rPr>
          <w:lang w:val="ru-RU"/>
        </w:rPr>
        <w:t xml:space="preserve">Адаптация лучших практик Евросоюза и стран БРИКС в сфере </w:t>
      </w:r>
      <w:proofErr w:type="spellStart"/>
      <w:r w:rsidRPr="006977BC">
        <w:rPr>
          <w:lang w:val="ru-RU"/>
        </w:rPr>
        <w:t>киберрасследований</w:t>
      </w:r>
      <w:proofErr w:type="spellEnd"/>
      <w:r w:rsidRPr="006977BC">
        <w:rPr>
          <w:lang w:val="ru-RU"/>
        </w:rPr>
        <w:t xml:space="preserve"> требует системного анализа существующих моделей сотрудничества и </w:t>
      </w:r>
      <w:r w:rsidRPr="006977BC">
        <w:rPr>
          <w:lang w:val="ru-RU"/>
        </w:rPr>
        <w:lastRenderedPageBreak/>
        <w:t>процедур. Необходимо выделять элементы, совместимые с национальной правовой системой и операционными возможностями правоохранительных органов. Практическая имплементация должна учитывать различия в защите персональных данных и механизмах доступа к цифровым доказательствам. Внедрение пилотных проектов по обмену опытом и обучению следственных групп позволит отработать механизмы взаимодействия на практике. Установление единых стандартов процедуры сохранения и передачи электронных доказательств повысит оперативность расследований при сохранении национальной специфики. Следует предусмотреть механизмы оценки эффективности таких мер и их поэтапной адаптации в рамках межведомственного взаимодействия.</w:t>
      </w:r>
    </w:p>
    <w:p w14:paraId="537DB58F" w14:textId="77777777" w:rsidR="00E54B61" w:rsidRPr="006977BC" w:rsidRDefault="00E54B61" w:rsidP="00E54B61">
      <w:pPr>
        <w:rPr>
          <w:lang w:val="ru-RU"/>
        </w:rPr>
      </w:pPr>
      <w:r w:rsidRPr="006977BC">
        <w:rPr>
          <w:lang w:val="ru-RU"/>
        </w:rPr>
        <w:t xml:space="preserve">«Международное сотрудничество. Совершенно очевидным стал факт невозможности противостояния экономическим преступлениям, в частности киберпреступности, исключительно на национальном уровне, без активного взаимодействия с аналогичными международными организациями, координирующими и оказывающими помощь в борьбе и противодействии преступным действиям [10]. Необходимо разработать и внедрить на международном уровне способы реагирования на киберпреступления, меры предупреждения таких преступлений и наладить механизмы взаимодействия и обмена информацией между государствами [4, </w:t>
      </w:r>
      <w:r>
        <w:t>c</w:t>
      </w:r>
      <w:r w:rsidRPr="006977BC">
        <w:rPr>
          <w:lang w:val="ru-RU"/>
        </w:rPr>
        <w:t>.352].» Развитие системы международно-правовой помощи должно предусматривать создание согласованных процедур взаимной правовой помощи, сохранения цифровых доказательств и оперативного обмена информацией при соблюдении норм национального законодательства.</w:t>
      </w:r>
    </w:p>
    <w:p w14:paraId="18AB1049" w14:textId="77777777" w:rsidR="00E54B61" w:rsidRPr="006977BC" w:rsidRDefault="00E54B61" w:rsidP="00E54B61">
      <w:pPr>
        <w:rPr>
          <w:lang w:val="ru-RU"/>
        </w:rPr>
      </w:pPr>
      <w:r w:rsidRPr="006977BC">
        <w:rPr>
          <w:lang w:val="ru-RU"/>
        </w:rPr>
        <w:t xml:space="preserve">Внедрение технологий искусственного интеллекта позволит повысить способности к прогнозированию и пресечению кибератак на критическую инфраструктуру за счёт анализа больших массивов телеметрических и лог-файлов. Системы машинного обучения способны выявлять аномалии и моделировать сценарии атак, что ускоряет принятие решений и позволяет автоматизировать первичные меры реагирования. Внедрение должно сопровождаться разработкой правовых и технических требований к использованию подобных систем, включая вопросы </w:t>
      </w:r>
      <w:r w:rsidRPr="006977BC">
        <w:rPr>
          <w:lang w:val="ru-RU"/>
        </w:rPr>
        <w:lastRenderedPageBreak/>
        <w:t>защиты данных и прозрачности алгоритмов. Необходима координация между профильными ведомствами для интеграции ИИ-решений в существующие механизмы межведомственного взаимодействия.</w:t>
      </w:r>
    </w:p>
    <w:p w14:paraId="759C721E" w14:textId="77777777" w:rsidR="00E54B61" w:rsidRPr="006977BC" w:rsidRDefault="00E54B61" w:rsidP="00E54B61">
      <w:pPr>
        <w:rPr>
          <w:lang w:val="ru-RU"/>
        </w:rPr>
      </w:pPr>
      <w:r w:rsidRPr="006977BC">
        <w:rPr>
          <w:lang w:val="ru-RU"/>
        </w:rPr>
        <w:br w:type="page"/>
      </w:r>
    </w:p>
    <w:p w14:paraId="0DD2F28C" w14:textId="77777777" w:rsidR="00E54B61" w:rsidRPr="006977BC" w:rsidRDefault="00E54B61" w:rsidP="00E54B61">
      <w:pPr>
        <w:pStyle w:val="1"/>
        <w:rPr>
          <w:lang w:val="ru-RU"/>
        </w:rPr>
      </w:pPr>
      <w:bookmarkStart w:id="17" w:name="_Toc17"/>
      <w:r w:rsidRPr="006977BC">
        <w:rPr>
          <w:lang w:val="ru-RU"/>
        </w:rPr>
        <w:lastRenderedPageBreak/>
        <w:t>ЗАКЛЮЧЕНИЕ</w:t>
      </w:r>
      <w:bookmarkEnd w:id="17"/>
    </w:p>
    <w:p w14:paraId="70AF8BE5" w14:textId="77777777" w:rsidR="00E54B61" w:rsidRPr="006977BC" w:rsidRDefault="00E54B61" w:rsidP="00E54B61">
      <w:pPr>
        <w:rPr>
          <w:lang w:val="ru-RU"/>
        </w:rPr>
      </w:pPr>
      <w:r w:rsidRPr="006977BC">
        <w:rPr>
          <w:lang w:val="ru-RU"/>
        </w:rPr>
        <w:t xml:space="preserve">Проведённое исследование подтверждает, что государственные меры России в условиях СВО существенно эволюционировали, демонстрируя прогресс в противодействии киберпреступности через оперативную адаптацию законодательства и создание специализированных подразделений. Анализ глав </w:t>
      </w:r>
      <w:proofErr w:type="gramStart"/>
      <w:r w:rsidRPr="006977BC">
        <w:rPr>
          <w:lang w:val="ru-RU"/>
        </w:rPr>
        <w:t>1-3</w:t>
      </w:r>
      <w:proofErr w:type="gramEnd"/>
      <w:r w:rsidRPr="006977BC">
        <w:rPr>
          <w:lang w:val="ru-RU"/>
        </w:rPr>
        <w:t xml:space="preserve"> выявил системное усиление координации между спецслужбами и правоохранительными органами, что позволило нейтрализовать ряд критических угроз информационной войны. Однако сохраняются фундаментальные вызовы, связанные с экстремальной динамичностью киберугроз и ресурсными ограничениями региональных подразделений, что коррелирует с исходной проблемой исследования.</w:t>
      </w:r>
    </w:p>
    <w:p w14:paraId="1996C263" w14:textId="77777777" w:rsidR="00E54B61" w:rsidRPr="006977BC" w:rsidRDefault="00E54B61" w:rsidP="00E54B61">
      <w:pPr>
        <w:rPr>
          <w:lang w:val="ru-RU"/>
        </w:rPr>
      </w:pPr>
      <w:r w:rsidRPr="006977BC">
        <w:rPr>
          <w:lang w:val="ru-RU"/>
        </w:rPr>
        <w:t>Изучение эволюции нормативно-правовой базы (глава 1) подтвердило её прогрессивное развитие в части защиты критической инфраструктуры, что соответствует первой задаче исследования. При этом выявлены пробелы в регулировании новых форм гибридных атак, сочетающих технологические и информационно-психологические компоненты. Отставание в имплементации адаптированного международного опыта снижает оперативность реагирования на инновационные методы киберпреступности, что актуализирует необходимость совершенствования правовых механизмов.</w:t>
      </w:r>
    </w:p>
    <w:p w14:paraId="47ABFC8C" w14:textId="77777777" w:rsidR="00E54B61" w:rsidRPr="006977BC" w:rsidRDefault="00E54B61" w:rsidP="00E54B61">
      <w:pPr>
        <w:rPr>
          <w:lang w:val="ru-RU"/>
        </w:rPr>
      </w:pPr>
      <w:r w:rsidRPr="006977BC">
        <w:rPr>
          <w:lang w:val="ru-RU"/>
        </w:rPr>
        <w:t>Как показал анализ межведомственного взаимодействия (глава 3), недостаточная координация между ФСБ, Роскомнадзором и региональными подразделениями остаётся ключевым барьером эффективности. Это особенно проявляется при обработке больших массивов данных (</w:t>
      </w:r>
      <w:r>
        <w:t>Big</w:t>
      </w:r>
      <w:r w:rsidRPr="006977BC">
        <w:rPr>
          <w:lang w:val="ru-RU"/>
        </w:rPr>
        <w:t xml:space="preserve"> </w:t>
      </w:r>
      <w:r>
        <w:t>Data</w:t>
      </w:r>
      <w:r w:rsidRPr="006977BC">
        <w:rPr>
          <w:lang w:val="ru-RU"/>
        </w:rPr>
        <w:t>) и прогнозировании векторов атак иностранных акторов, что подтверждает третью задачу исследования. Выявленные системные ограничения в обмене разведданными снижают потенциал упреждающего противодействия сложным кибератакам.</w:t>
      </w:r>
    </w:p>
    <w:p w14:paraId="2C04639F" w14:textId="77777777" w:rsidR="00E54B61" w:rsidRPr="006977BC" w:rsidRDefault="00E54B61" w:rsidP="00E54B61">
      <w:pPr>
        <w:rPr>
          <w:lang w:val="ru-RU"/>
        </w:rPr>
      </w:pPr>
      <w:r w:rsidRPr="006977BC">
        <w:rPr>
          <w:lang w:val="ru-RU"/>
        </w:rPr>
        <w:t>Предложенные в главе 4 меры по интеграции разведданных через единые аналитические платформы и стандартизации протоколов межведомственного взаимо</w:t>
      </w:r>
      <w:r w:rsidRPr="006977BC">
        <w:rPr>
          <w:lang w:val="ru-RU"/>
        </w:rPr>
        <w:lastRenderedPageBreak/>
        <w:t>действия формируют основу для устойчивой системы кибербезопасности. Развитие международного сотрудничества в рамках БРИКС и ШОС, как элемент четвёртой задачи исследования, создаёт дополнительные возможности для нейтрализации трансграничных угроз. Эти рекомендации отвечают цели работы по оптимизации государственных мер в условиях эскалации гибридных конфликтов.</w:t>
      </w:r>
    </w:p>
    <w:p w14:paraId="3F6E9FA8" w14:textId="77777777" w:rsidR="00E54B61" w:rsidRPr="006977BC" w:rsidRDefault="00E54B61" w:rsidP="00E54B61">
      <w:pPr>
        <w:rPr>
          <w:lang w:val="ru-RU"/>
        </w:rPr>
      </w:pPr>
      <w:r w:rsidRPr="006977BC">
        <w:rPr>
          <w:lang w:val="ru-RU"/>
        </w:rPr>
        <w:br w:type="page"/>
      </w:r>
    </w:p>
    <w:p w14:paraId="11EFC228" w14:textId="77777777" w:rsidR="00E54B61" w:rsidRDefault="00E54B61" w:rsidP="00E54B61">
      <w:pPr>
        <w:pStyle w:val="1"/>
      </w:pPr>
      <w:bookmarkStart w:id="18" w:name="_Toc18"/>
      <w:r>
        <w:lastRenderedPageBreak/>
        <w:t>СПИСОК ЛИТЕРАТУРЫ</w:t>
      </w:r>
      <w:bookmarkEnd w:id="18"/>
    </w:p>
    <w:p w14:paraId="35F82F01" w14:textId="77777777" w:rsidR="00E54B61" w:rsidRDefault="00E54B61" w:rsidP="00E54B61">
      <w:pPr>
        <w:numPr>
          <w:ilvl w:val="0"/>
          <w:numId w:val="3"/>
        </w:numPr>
      </w:pPr>
      <w:proofErr w:type="spellStart"/>
      <w:r>
        <w:t>Даник</w:t>
      </w:r>
      <w:proofErr w:type="spellEnd"/>
      <w:r>
        <w:t xml:space="preserve"> Ю., </w:t>
      </w:r>
      <w:proofErr w:type="spellStart"/>
      <w:r>
        <w:t>Малярчук</w:t>
      </w:r>
      <w:proofErr w:type="spellEnd"/>
      <w:r>
        <w:t xml:space="preserve"> Т., </w:t>
      </w:r>
      <w:proofErr w:type="spellStart"/>
      <w:r>
        <w:t>Бриггс</w:t>
      </w:r>
      <w:proofErr w:type="spellEnd"/>
      <w:r>
        <w:t xml:space="preserve"> Ч. </w:t>
      </w:r>
      <w:proofErr w:type="spellStart"/>
      <w:r>
        <w:t>Гибридная</w:t>
      </w:r>
      <w:proofErr w:type="spellEnd"/>
      <w:r>
        <w:t xml:space="preserve"> </w:t>
      </w:r>
      <w:proofErr w:type="spellStart"/>
      <w:r>
        <w:t>война</w:t>
      </w:r>
      <w:proofErr w:type="spellEnd"/>
      <w:r>
        <w:t xml:space="preserve">: </w:t>
      </w:r>
      <w:proofErr w:type="spellStart"/>
      <w:r>
        <w:t>хай-тек</w:t>
      </w:r>
      <w:proofErr w:type="spellEnd"/>
      <w:r>
        <w:t xml:space="preserve">, </w:t>
      </w:r>
      <w:proofErr w:type="spellStart"/>
      <w:r>
        <w:t>информационные</w:t>
      </w:r>
      <w:proofErr w:type="spellEnd"/>
      <w:r>
        <w:t xml:space="preserve"> и </w:t>
      </w:r>
      <w:proofErr w:type="spellStart"/>
      <w:r>
        <w:t>кибер</w:t>
      </w:r>
      <w:proofErr w:type="spellEnd"/>
      <w:r>
        <w:t xml:space="preserve"> </w:t>
      </w:r>
      <w:proofErr w:type="spellStart"/>
      <w:r>
        <w:t>конфликты</w:t>
      </w:r>
      <w:proofErr w:type="spellEnd"/>
      <w:r>
        <w:t xml:space="preserve"> // Connections: the quarterly journal. — 2017. — №2. — С. 5–27.</w:t>
      </w:r>
    </w:p>
    <w:p w14:paraId="0D30153B" w14:textId="77777777" w:rsidR="00E54B61" w:rsidRPr="006977BC" w:rsidRDefault="00E54B61" w:rsidP="00E54B61">
      <w:pPr>
        <w:numPr>
          <w:ilvl w:val="0"/>
          <w:numId w:val="3"/>
        </w:numPr>
        <w:rPr>
          <w:lang w:val="ru-RU"/>
        </w:rPr>
      </w:pPr>
      <w:r w:rsidRPr="006977BC">
        <w:rPr>
          <w:lang w:val="ru-RU"/>
        </w:rPr>
        <w:t xml:space="preserve">Жарова </w:t>
      </w:r>
      <w:proofErr w:type="gramStart"/>
      <w:r w:rsidRPr="006977BC">
        <w:rPr>
          <w:lang w:val="ru-RU"/>
        </w:rPr>
        <w:t>А.К.</w:t>
      </w:r>
      <w:proofErr w:type="gramEnd"/>
      <w:r w:rsidRPr="006977BC">
        <w:rPr>
          <w:lang w:val="ru-RU"/>
        </w:rPr>
        <w:t xml:space="preserve"> Защита информационного пространства правовыми средствами от деструктивной информации // Труды по интеллектуальной собственности. — 2025. — №4. — С. 31–41.</w:t>
      </w:r>
    </w:p>
    <w:p w14:paraId="08AB2013" w14:textId="77777777" w:rsidR="00E54B61" w:rsidRPr="006977BC" w:rsidRDefault="00E54B61" w:rsidP="00E54B61">
      <w:pPr>
        <w:numPr>
          <w:ilvl w:val="0"/>
          <w:numId w:val="3"/>
        </w:numPr>
        <w:rPr>
          <w:lang w:val="ru-RU"/>
        </w:rPr>
      </w:pPr>
      <w:r w:rsidRPr="006977BC">
        <w:rPr>
          <w:lang w:val="ru-RU"/>
        </w:rPr>
        <w:t xml:space="preserve">Коваленко М. А., Милюков С. Ф. Рецензия на монографию В. Ф. </w:t>
      </w:r>
      <w:proofErr w:type="spellStart"/>
      <w:r w:rsidRPr="006977BC">
        <w:rPr>
          <w:lang w:val="ru-RU"/>
        </w:rPr>
        <w:t>Джафарли</w:t>
      </w:r>
      <w:proofErr w:type="spellEnd"/>
      <w:r w:rsidRPr="006977BC">
        <w:rPr>
          <w:lang w:val="ru-RU"/>
        </w:rPr>
        <w:t xml:space="preserve"> «Криминология кибербезопасности: в </w:t>
      </w:r>
      <w:proofErr w:type="gramStart"/>
      <w:r w:rsidRPr="006977BC">
        <w:rPr>
          <w:lang w:val="ru-RU"/>
        </w:rPr>
        <w:t>5-ти</w:t>
      </w:r>
      <w:proofErr w:type="gramEnd"/>
      <w:r w:rsidRPr="006977BC">
        <w:rPr>
          <w:lang w:val="ru-RU"/>
        </w:rPr>
        <w:t xml:space="preserve"> томах» (М.: Проспект, 2021. 1 400 с.) // Юридическая наука и практика: Вестник Нижегородской академии МВД России. — 2022. — №3. — С. 176–181.</w:t>
      </w:r>
    </w:p>
    <w:p w14:paraId="27FA2FC0" w14:textId="77777777" w:rsidR="00E54B61" w:rsidRPr="006977BC" w:rsidRDefault="00E54B61" w:rsidP="00E54B61">
      <w:pPr>
        <w:numPr>
          <w:ilvl w:val="0"/>
          <w:numId w:val="3"/>
        </w:numPr>
        <w:rPr>
          <w:lang w:val="ru-RU"/>
        </w:rPr>
      </w:pPr>
      <w:r w:rsidRPr="006977BC">
        <w:rPr>
          <w:lang w:val="ru-RU"/>
        </w:rPr>
        <w:t xml:space="preserve">Лопатин </w:t>
      </w:r>
      <w:proofErr w:type="gramStart"/>
      <w:r w:rsidRPr="006977BC">
        <w:rPr>
          <w:lang w:val="ru-RU"/>
        </w:rPr>
        <w:t>С.В.</w:t>
      </w:r>
      <w:proofErr w:type="gramEnd"/>
      <w:r w:rsidRPr="006977BC">
        <w:rPr>
          <w:lang w:val="ru-RU"/>
        </w:rPr>
        <w:t xml:space="preserve"> Криминологическая характеристика киберпреступности на современном этапе развития общества // </w:t>
      </w:r>
      <w:r>
        <w:t>International</w:t>
      </w:r>
      <w:r w:rsidRPr="006977BC">
        <w:rPr>
          <w:lang w:val="ru-RU"/>
        </w:rPr>
        <w:t xml:space="preserve"> </w:t>
      </w:r>
      <w:r>
        <w:t>Journal</w:t>
      </w:r>
      <w:r w:rsidRPr="006977BC">
        <w:rPr>
          <w:lang w:val="ru-RU"/>
        </w:rPr>
        <w:t xml:space="preserve"> </w:t>
      </w:r>
      <w:r>
        <w:t>of</w:t>
      </w:r>
      <w:r w:rsidRPr="006977BC">
        <w:rPr>
          <w:lang w:val="ru-RU"/>
        </w:rPr>
        <w:t xml:space="preserve"> </w:t>
      </w:r>
      <w:r>
        <w:t>Humanities</w:t>
      </w:r>
      <w:r w:rsidRPr="006977BC">
        <w:rPr>
          <w:lang w:val="ru-RU"/>
        </w:rPr>
        <w:t xml:space="preserve"> </w:t>
      </w:r>
      <w:r>
        <w:t>and</w:t>
      </w:r>
      <w:r w:rsidRPr="006977BC">
        <w:rPr>
          <w:lang w:val="ru-RU"/>
        </w:rPr>
        <w:t xml:space="preserve"> </w:t>
      </w:r>
      <w:r>
        <w:t>Natural</w:t>
      </w:r>
      <w:r w:rsidRPr="006977BC">
        <w:rPr>
          <w:lang w:val="ru-RU"/>
        </w:rPr>
        <w:t xml:space="preserve"> </w:t>
      </w:r>
      <w:r>
        <w:t>Sciences</w:t>
      </w:r>
      <w:r w:rsidRPr="006977BC">
        <w:rPr>
          <w:lang w:val="ru-RU"/>
        </w:rPr>
        <w:t>. — 2025. — №8. — С. 349–353.</w:t>
      </w:r>
    </w:p>
    <w:p w14:paraId="4406B117" w14:textId="77777777" w:rsidR="00E54B61" w:rsidRPr="006977BC" w:rsidRDefault="00E54B61" w:rsidP="00E54B61">
      <w:pPr>
        <w:numPr>
          <w:ilvl w:val="0"/>
          <w:numId w:val="3"/>
        </w:numPr>
        <w:rPr>
          <w:lang w:val="ru-RU"/>
        </w:rPr>
      </w:pPr>
      <w:r w:rsidRPr="006977BC">
        <w:rPr>
          <w:lang w:val="ru-RU"/>
        </w:rPr>
        <w:t xml:space="preserve">Поляков </w:t>
      </w:r>
      <w:proofErr w:type="gramStart"/>
      <w:r w:rsidRPr="006977BC">
        <w:rPr>
          <w:lang w:val="ru-RU"/>
        </w:rPr>
        <w:t>А.В.</w:t>
      </w:r>
      <w:proofErr w:type="gramEnd"/>
      <w:r w:rsidRPr="006977BC">
        <w:rPr>
          <w:lang w:val="ru-RU"/>
        </w:rPr>
        <w:t xml:space="preserve"> Проблематика информационной безопасности в политических научных направлениях // Технологии техносферной безопасности. — 2011. — №3. — С. 1–5.</w:t>
      </w:r>
    </w:p>
    <w:p w14:paraId="4FC49F1D" w14:textId="77777777" w:rsidR="00E54B61" w:rsidRPr="006977BC" w:rsidRDefault="00E54B61" w:rsidP="00E54B61">
      <w:pPr>
        <w:numPr>
          <w:ilvl w:val="0"/>
          <w:numId w:val="3"/>
        </w:numPr>
        <w:rPr>
          <w:lang w:val="ru-RU"/>
        </w:rPr>
      </w:pPr>
      <w:r w:rsidRPr="006977BC">
        <w:rPr>
          <w:lang w:val="ru-RU"/>
        </w:rPr>
        <w:t xml:space="preserve">Циклаури </w:t>
      </w:r>
      <w:proofErr w:type="gramStart"/>
      <w:r w:rsidRPr="006977BC">
        <w:rPr>
          <w:lang w:val="ru-RU"/>
        </w:rPr>
        <w:t>В.Ю.</w:t>
      </w:r>
      <w:proofErr w:type="gramEnd"/>
      <w:r w:rsidRPr="006977BC">
        <w:rPr>
          <w:lang w:val="ru-RU"/>
        </w:rPr>
        <w:t xml:space="preserve">, Белоусова </w:t>
      </w:r>
      <w:proofErr w:type="gramStart"/>
      <w:r w:rsidRPr="006977BC">
        <w:rPr>
          <w:lang w:val="ru-RU"/>
        </w:rPr>
        <w:t>Л.С.</w:t>
      </w:r>
      <w:proofErr w:type="gramEnd"/>
      <w:r w:rsidRPr="006977BC">
        <w:rPr>
          <w:lang w:val="ru-RU"/>
        </w:rPr>
        <w:t xml:space="preserve">, Родионова </w:t>
      </w:r>
      <w:proofErr w:type="gramStart"/>
      <w:r w:rsidRPr="006977BC">
        <w:rPr>
          <w:lang w:val="ru-RU"/>
        </w:rPr>
        <w:t>И.Н.</w:t>
      </w:r>
      <w:proofErr w:type="gramEnd"/>
      <w:r w:rsidRPr="006977BC">
        <w:rPr>
          <w:lang w:val="ru-RU"/>
        </w:rPr>
        <w:t xml:space="preserve"> Киберпреступность как следствие цифровизации экономики // Управленческий учет. — 2023. — №11. — С. 674–678.</w:t>
      </w:r>
    </w:p>
    <w:p w14:paraId="4D5D430E" w14:textId="38B8AEFE" w:rsidR="00762CD7" w:rsidRPr="00E54B61" w:rsidRDefault="00762CD7" w:rsidP="00E54B61">
      <w:pPr>
        <w:spacing w:line="259" w:lineRule="auto"/>
        <w:jc w:val="left"/>
        <w:rPr>
          <w:lang w:val="ru-RU"/>
        </w:rPr>
      </w:pPr>
    </w:p>
    <w:sectPr w:rsidR="00762CD7" w:rsidRPr="00E54B61">
      <w:footerReference w:type="default" r:id="rId11"/>
      <w:pgSz w:w="11905" w:h="16837"/>
      <w:pgMar w:top="1133" w:right="566" w:bottom="1133" w:left="17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3A9A4" w14:textId="77777777" w:rsidR="000A25A7" w:rsidRDefault="000A25A7">
      <w:pPr>
        <w:spacing w:after="0" w:line="240" w:lineRule="auto"/>
      </w:pPr>
      <w:r>
        <w:separator/>
      </w:r>
    </w:p>
  </w:endnote>
  <w:endnote w:type="continuationSeparator" w:id="0">
    <w:p w14:paraId="34995F84" w14:textId="77777777" w:rsidR="000A25A7" w:rsidRDefault="000A25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DCA14" w14:textId="77777777" w:rsidR="00762CD7" w:rsidRDefault="00305D39">
    <w:pPr>
      <w:jc w:val="center"/>
    </w:pPr>
    <w:r>
      <w:fldChar w:fldCharType="begin"/>
    </w:r>
    <w:r>
      <w:rPr>
        <w:rFonts w:eastAsia="Times New Roman"/>
      </w:rPr>
      <w:instrText>PAGE</w:instrText>
    </w:r>
    <w:r>
      <w:fldChar w:fldCharType="separate"/>
    </w:r>
    <w:r w:rsidR="00226965">
      <w:rPr>
        <w:rFonts w:eastAsia="Times New Roman"/>
        <w:noProof/>
      </w:rPr>
      <w:t>20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F6456" w14:textId="77777777" w:rsidR="000A25A7" w:rsidRDefault="000A25A7">
      <w:pPr>
        <w:spacing w:after="0" w:line="240" w:lineRule="auto"/>
      </w:pPr>
      <w:r>
        <w:separator/>
      </w:r>
    </w:p>
  </w:footnote>
  <w:footnote w:type="continuationSeparator" w:id="0">
    <w:p w14:paraId="080CD9B3" w14:textId="77777777" w:rsidR="000A25A7" w:rsidRDefault="000A25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BC56A2"/>
    <w:multiLevelType w:val="hybridMultilevel"/>
    <w:tmpl w:val="C6F2A6B6"/>
    <w:lvl w:ilvl="0" w:tplc="30A448BE">
      <w:start w:val="1"/>
      <w:numFmt w:val="bullet"/>
      <w:lvlText w:val=""/>
      <w:lvlJc w:val="left"/>
      <w:pPr>
        <w:tabs>
          <w:tab w:val="num" w:pos="720"/>
        </w:tabs>
        <w:ind w:left="720" w:hanging="360"/>
      </w:pPr>
      <w:rPr>
        <w:rFonts w:ascii="Symbol" w:hAnsi="Symbol" w:cs="Symbol" w:hint="default"/>
      </w:rPr>
    </w:lvl>
    <w:lvl w:ilvl="1" w:tplc="2B8ABC60">
      <w:start w:val="1"/>
      <w:numFmt w:val="bullet"/>
      <w:lvlText w:val="o"/>
      <w:lvlJc w:val="left"/>
      <w:pPr>
        <w:tabs>
          <w:tab w:val="num" w:pos="1440"/>
        </w:tabs>
        <w:ind w:left="1440" w:hanging="360"/>
      </w:pPr>
      <w:rPr>
        <w:rFonts w:ascii="Courier New" w:hAnsi="Courier New" w:cs="Courier New" w:hint="default"/>
      </w:rPr>
    </w:lvl>
    <w:lvl w:ilvl="2" w:tplc="4A7858BC">
      <w:start w:val="1"/>
      <w:numFmt w:val="bullet"/>
      <w:lvlText w:val=""/>
      <w:lvlJc w:val="left"/>
      <w:pPr>
        <w:tabs>
          <w:tab w:val="num" w:pos="2160"/>
        </w:tabs>
        <w:ind w:left="2160" w:hanging="360"/>
      </w:pPr>
      <w:rPr>
        <w:rFonts w:ascii="Wingdings" w:hAnsi="Wingdings" w:cs="Wingdings" w:hint="default"/>
      </w:rPr>
    </w:lvl>
    <w:lvl w:ilvl="3" w:tplc="9634C3CA">
      <w:start w:val="1"/>
      <w:numFmt w:val="bullet"/>
      <w:lvlText w:val=""/>
      <w:lvlJc w:val="left"/>
      <w:pPr>
        <w:tabs>
          <w:tab w:val="num" w:pos="2880"/>
        </w:tabs>
        <w:ind w:left="2880" w:hanging="360"/>
      </w:pPr>
      <w:rPr>
        <w:rFonts w:ascii="Symbol" w:hAnsi="Symbol" w:cs="Symbol" w:hint="default"/>
      </w:rPr>
    </w:lvl>
    <w:lvl w:ilvl="4" w:tplc="C16A8286">
      <w:start w:val="1"/>
      <w:numFmt w:val="bullet"/>
      <w:lvlText w:val="o"/>
      <w:lvlJc w:val="left"/>
      <w:pPr>
        <w:tabs>
          <w:tab w:val="num" w:pos="3600"/>
        </w:tabs>
        <w:ind w:left="3600" w:hanging="360"/>
      </w:pPr>
      <w:rPr>
        <w:rFonts w:ascii="Courier New" w:hAnsi="Courier New" w:cs="Courier New" w:hint="default"/>
      </w:rPr>
    </w:lvl>
    <w:lvl w:ilvl="5" w:tplc="D92CF2E8">
      <w:start w:val="1"/>
      <w:numFmt w:val="bullet"/>
      <w:lvlText w:val=""/>
      <w:lvlJc w:val="left"/>
      <w:pPr>
        <w:tabs>
          <w:tab w:val="num" w:pos="4320"/>
        </w:tabs>
        <w:ind w:left="4320" w:hanging="360"/>
      </w:pPr>
      <w:rPr>
        <w:rFonts w:ascii="Wingdings" w:hAnsi="Wingdings" w:cs="Wingdings" w:hint="default"/>
      </w:rPr>
    </w:lvl>
    <w:lvl w:ilvl="6" w:tplc="3064E82A">
      <w:start w:val="1"/>
      <w:numFmt w:val="bullet"/>
      <w:lvlText w:val=""/>
      <w:lvlJc w:val="left"/>
      <w:pPr>
        <w:tabs>
          <w:tab w:val="num" w:pos="5040"/>
        </w:tabs>
        <w:ind w:left="5040" w:hanging="360"/>
      </w:pPr>
      <w:rPr>
        <w:rFonts w:ascii="Symbol" w:hAnsi="Symbol" w:cs="Symbol" w:hint="default"/>
      </w:rPr>
    </w:lvl>
    <w:lvl w:ilvl="7" w:tplc="5634757A">
      <w:start w:val="1"/>
      <w:numFmt w:val="bullet"/>
      <w:lvlText w:val="o"/>
      <w:lvlJc w:val="left"/>
      <w:pPr>
        <w:tabs>
          <w:tab w:val="num" w:pos="5760"/>
        </w:tabs>
        <w:ind w:left="5760" w:hanging="360"/>
      </w:pPr>
      <w:rPr>
        <w:rFonts w:ascii="Courier New" w:hAnsi="Courier New" w:cs="Courier New" w:hint="default"/>
      </w:rPr>
    </w:lvl>
    <w:lvl w:ilvl="8" w:tplc="60C874E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D36D2977"/>
    <w:multiLevelType w:val="hybridMultilevel"/>
    <w:tmpl w:val="B1EE9A04"/>
    <w:lvl w:ilvl="0" w:tplc="0016A3C8">
      <w:start w:val="1"/>
      <w:numFmt w:val="decimal"/>
      <w:lvlText w:val="%1."/>
      <w:lvlJc w:val="left"/>
      <w:pPr>
        <w:tabs>
          <w:tab w:val="num" w:pos="720"/>
        </w:tabs>
        <w:ind w:left="720" w:hanging="360"/>
      </w:pPr>
      <w:rPr>
        <w:rFonts w:hint="default"/>
      </w:rPr>
    </w:lvl>
    <w:lvl w:ilvl="1" w:tplc="BB2C2C4A">
      <w:start w:val="1"/>
      <w:numFmt w:val="bullet"/>
      <w:lvlText w:val="o"/>
      <w:lvlJc w:val="left"/>
      <w:pPr>
        <w:tabs>
          <w:tab w:val="num" w:pos="1440"/>
        </w:tabs>
        <w:ind w:left="1440" w:hanging="360"/>
      </w:pPr>
      <w:rPr>
        <w:rFonts w:ascii="Courier New" w:hAnsi="Courier New" w:cs="Courier New" w:hint="default"/>
      </w:rPr>
    </w:lvl>
    <w:lvl w:ilvl="2" w:tplc="8132CD2C">
      <w:start w:val="1"/>
      <w:numFmt w:val="bullet"/>
      <w:lvlText w:val=""/>
      <w:lvlJc w:val="left"/>
      <w:pPr>
        <w:tabs>
          <w:tab w:val="num" w:pos="2160"/>
        </w:tabs>
        <w:ind w:left="2160" w:hanging="360"/>
      </w:pPr>
      <w:rPr>
        <w:rFonts w:ascii="Wingdings" w:hAnsi="Wingdings" w:cs="Wingdings" w:hint="default"/>
      </w:rPr>
    </w:lvl>
    <w:lvl w:ilvl="3" w:tplc="C220C1C2">
      <w:start w:val="1"/>
      <w:numFmt w:val="bullet"/>
      <w:lvlText w:val=""/>
      <w:lvlJc w:val="left"/>
      <w:pPr>
        <w:tabs>
          <w:tab w:val="num" w:pos="2880"/>
        </w:tabs>
        <w:ind w:left="2880" w:hanging="360"/>
      </w:pPr>
      <w:rPr>
        <w:rFonts w:ascii="Symbol" w:hAnsi="Symbol" w:cs="Symbol" w:hint="default"/>
      </w:rPr>
    </w:lvl>
    <w:lvl w:ilvl="4" w:tplc="AF6408F8">
      <w:start w:val="1"/>
      <w:numFmt w:val="bullet"/>
      <w:lvlText w:val="o"/>
      <w:lvlJc w:val="left"/>
      <w:pPr>
        <w:tabs>
          <w:tab w:val="num" w:pos="3600"/>
        </w:tabs>
        <w:ind w:left="3600" w:hanging="360"/>
      </w:pPr>
      <w:rPr>
        <w:rFonts w:ascii="Courier New" w:hAnsi="Courier New" w:cs="Courier New" w:hint="default"/>
      </w:rPr>
    </w:lvl>
    <w:lvl w:ilvl="5" w:tplc="5C823E0A">
      <w:start w:val="1"/>
      <w:numFmt w:val="bullet"/>
      <w:lvlText w:val=""/>
      <w:lvlJc w:val="left"/>
      <w:pPr>
        <w:tabs>
          <w:tab w:val="num" w:pos="4320"/>
        </w:tabs>
        <w:ind w:left="4320" w:hanging="360"/>
      </w:pPr>
      <w:rPr>
        <w:rFonts w:ascii="Wingdings" w:hAnsi="Wingdings" w:cs="Wingdings" w:hint="default"/>
      </w:rPr>
    </w:lvl>
    <w:lvl w:ilvl="6" w:tplc="5B82DF72">
      <w:start w:val="1"/>
      <w:numFmt w:val="bullet"/>
      <w:lvlText w:val=""/>
      <w:lvlJc w:val="left"/>
      <w:pPr>
        <w:tabs>
          <w:tab w:val="num" w:pos="5040"/>
        </w:tabs>
        <w:ind w:left="5040" w:hanging="360"/>
      </w:pPr>
      <w:rPr>
        <w:rFonts w:ascii="Symbol" w:hAnsi="Symbol" w:cs="Symbol" w:hint="default"/>
      </w:rPr>
    </w:lvl>
    <w:lvl w:ilvl="7" w:tplc="A7E0BC5E">
      <w:start w:val="1"/>
      <w:numFmt w:val="bullet"/>
      <w:lvlText w:val="o"/>
      <w:lvlJc w:val="left"/>
      <w:pPr>
        <w:tabs>
          <w:tab w:val="num" w:pos="5760"/>
        </w:tabs>
        <w:ind w:left="5760" w:hanging="360"/>
      </w:pPr>
      <w:rPr>
        <w:rFonts w:ascii="Courier New" w:hAnsi="Courier New" w:cs="Courier New" w:hint="default"/>
      </w:rPr>
    </w:lvl>
    <w:lvl w:ilvl="8" w:tplc="1632F0D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52470390"/>
    <w:multiLevelType w:val="hybridMultilevel"/>
    <w:tmpl w:val="B4A4ABE8"/>
    <w:lvl w:ilvl="0" w:tplc="77B0410C">
      <w:start w:val="1"/>
      <w:numFmt w:val="decimal"/>
      <w:lvlText w:val="%1."/>
      <w:lvlJc w:val="left"/>
      <w:pPr>
        <w:tabs>
          <w:tab w:val="num" w:pos="720"/>
        </w:tabs>
        <w:ind w:left="720" w:hanging="360"/>
      </w:pPr>
      <w:rPr>
        <w:rFonts w:hint="default"/>
      </w:rPr>
    </w:lvl>
    <w:lvl w:ilvl="1" w:tplc="CDC48926">
      <w:start w:val="1"/>
      <w:numFmt w:val="bullet"/>
      <w:lvlText w:val="o"/>
      <w:lvlJc w:val="left"/>
      <w:pPr>
        <w:tabs>
          <w:tab w:val="num" w:pos="1440"/>
        </w:tabs>
        <w:ind w:left="1440" w:hanging="360"/>
      </w:pPr>
      <w:rPr>
        <w:rFonts w:ascii="Courier New" w:hAnsi="Courier New" w:cs="Courier New" w:hint="default"/>
      </w:rPr>
    </w:lvl>
    <w:lvl w:ilvl="2" w:tplc="DCDC8242">
      <w:start w:val="1"/>
      <w:numFmt w:val="bullet"/>
      <w:lvlText w:val=""/>
      <w:lvlJc w:val="left"/>
      <w:pPr>
        <w:tabs>
          <w:tab w:val="num" w:pos="2160"/>
        </w:tabs>
        <w:ind w:left="2160" w:hanging="360"/>
      </w:pPr>
      <w:rPr>
        <w:rFonts w:ascii="Wingdings" w:hAnsi="Wingdings" w:cs="Wingdings" w:hint="default"/>
      </w:rPr>
    </w:lvl>
    <w:lvl w:ilvl="3" w:tplc="82C68BEA">
      <w:start w:val="1"/>
      <w:numFmt w:val="bullet"/>
      <w:lvlText w:val=""/>
      <w:lvlJc w:val="left"/>
      <w:pPr>
        <w:tabs>
          <w:tab w:val="num" w:pos="2880"/>
        </w:tabs>
        <w:ind w:left="2880" w:hanging="360"/>
      </w:pPr>
      <w:rPr>
        <w:rFonts w:ascii="Symbol" w:hAnsi="Symbol" w:cs="Symbol" w:hint="default"/>
      </w:rPr>
    </w:lvl>
    <w:lvl w:ilvl="4" w:tplc="052A92D4">
      <w:start w:val="1"/>
      <w:numFmt w:val="bullet"/>
      <w:lvlText w:val="o"/>
      <w:lvlJc w:val="left"/>
      <w:pPr>
        <w:tabs>
          <w:tab w:val="num" w:pos="3600"/>
        </w:tabs>
        <w:ind w:left="3600" w:hanging="360"/>
      </w:pPr>
      <w:rPr>
        <w:rFonts w:ascii="Courier New" w:hAnsi="Courier New" w:cs="Courier New" w:hint="default"/>
      </w:rPr>
    </w:lvl>
    <w:lvl w:ilvl="5" w:tplc="70DAC33A">
      <w:start w:val="1"/>
      <w:numFmt w:val="bullet"/>
      <w:lvlText w:val=""/>
      <w:lvlJc w:val="left"/>
      <w:pPr>
        <w:tabs>
          <w:tab w:val="num" w:pos="4320"/>
        </w:tabs>
        <w:ind w:left="4320" w:hanging="360"/>
      </w:pPr>
      <w:rPr>
        <w:rFonts w:ascii="Wingdings" w:hAnsi="Wingdings" w:cs="Wingdings" w:hint="default"/>
      </w:rPr>
    </w:lvl>
    <w:lvl w:ilvl="6" w:tplc="393AD65C">
      <w:start w:val="1"/>
      <w:numFmt w:val="bullet"/>
      <w:lvlText w:val=""/>
      <w:lvlJc w:val="left"/>
      <w:pPr>
        <w:tabs>
          <w:tab w:val="num" w:pos="5040"/>
        </w:tabs>
        <w:ind w:left="5040" w:hanging="360"/>
      </w:pPr>
      <w:rPr>
        <w:rFonts w:ascii="Symbol" w:hAnsi="Symbol" w:cs="Symbol" w:hint="default"/>
      </w:rPr>
    </w:lvl>
    <w:lvl w:ilvl="7" w:tplc="32A40804">
      <w:start w:val="1"/>
      <w:numFmt w:val="bullet"/>
      <w:lvlText w:val="o"/>
      <w:lvlJc w:val="left"/>
      <w:pPr>
        <w:tabs>
          <w:tab w:val="num" w:pos="5760"/>
        </w:tabs>
        <w:ind w:left="5760" w:hanging="360"/>
      </w:pPr>
      <w:rPr>
        <w:rFonts w:ascii="Courier New" w:hAnsi="Courier New" w:cs="Courier New" w:hint="default"/>
      </w:rPr>
    </w:lvl>
    <w:lvl w:ilvl="8" w:tplc="FB742C7A">
      <w:start w:val="1"/>
      <w:numFmt w:val="bullet"/>
      <w:lvlText w:val=""/>
      <w:lvlJc w:val="left"/>
      <w:pPr>
        <w:tabs>
          <w:tab w:val="num" w:pos="6480"/>
        </w:tabs>
        <w:ind w:left="6480" w:hanging="360"/>
      </w:pPr>
      <w:rPr>
        <w:rFonts w:ascii="Wingdings" w:hAnsi="Wingdings" w:cs="Wingdings" w:hint="default"/>
      </w:rPr>
    </w:lvl>
  </w:abstractNum>
  <w:num w:numId="1" w16cid:durableId="243152247">
    <w:abstractNumId w:val="0"/>
  </w:num>
  <w:num w:numId="2" w16cid:durableId="2036542869">
    <w:abstractNumId w:val="1"/>
  </w:num>
  <w:num w:numId="3" w16cid:durableId="903217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CD7"/>
    <w:rsid w:val="0009608E"/>
    <w:rsid w:val="000A25A7"/>
    <w:rsid w:val="00110BDF"/>
    <w:rsid w:val="00226965"/>
    <w:rsid w:val="00283910"/>
    <w:rsid w:val="002A6681"/>
    <w:rsid w:val="002F29B1"/>
    <w:rsid w:val="00305D39"/>
    <w:rsid w:val="0030607A"/>
    <w:rsid w:val="00316203"/>
    <w:rsid w:val="00456EF6"/>
    <w:rsid w:val="004D72A0"/>
    <w:rsid w:val="00524A59"/>
    <w:rsid w:val="005C0993"/>
    <w:rsid w:val="00762CD7"/>
    <w:rsid w:val="007C21E6"/>
    <w:rsid w:val="008915C8"/>
    <w:rsid w:val="008C1D8C"/>
    <w:rsid w:val="00933C72"/>
    <w:rsid w:val="00A26B1A"/>
    <w:rsid w:val="00BA29FE"/>
    <w:rsid w:val="00E54B61"/>
    <w:rsid w:val="00FB18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C3312"/>
  <w15:docId w15:val="{BC61E7B9-5ABC-4975-A77D-78469B76A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w:hAnsi="Times New Roman" w:cs="Times New Roman"/>
        <w:color w:val="000000"/>
        <w:sz w:val="28"/>
        <w:szCs w:val="28"/>
        <w:lang w:val="en-US"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spacing w:line="360" w:lineRule="auto"/>
      <w:jc w:val="both"/>
    </w:pPr>
  </w:style>
  <w:style w:type="paragraph" w:styleId="1">
    <w:name w:val="heading 1"/>
    <w:basedOn w:val="a"/>
    <w:uiPriority w:val="9"/>
    <w:qFormat/>
    <w:pPr>
      <w:jc w:val="center"/>
      <w:outlineLvl w:val="0"/>
    </w:pPr>
    <w:rPr>
      <w:rFonts w:eastAsia="Times New Roman"/>
      <w:b/>
      <w:bCs/>
      <w:caps/>
    </w:rPr>
  </w:style>
  <w:style w:type="paragraph" w:styleId="2">
    <w:name w:val="heading 2"/>
    <w:basedOn w:val="a"/>
    <w:uiPriority w:val="9"/>
    <w:qFormat/>
    <w:pPr>
      <w:outlineLvl w:val="1"/>
    </w:pPr>
    <w:rPr>
      <w:rFonts w:eastAsia="Times New Roman"/>
      <w:b/>
      <w:bCs/>
    </w:rPr>
  </w:style>
  <w:style w:type="paragraph" w:styleId="3">
    <w:name w:val="heading 3"/>
    <w:basedOn w:val="a"/>
    <w:pPr>
      <w:outlineLvl w:val="2"/>
    </w:pPr>
    <w:rPr>
      <w:rFonts w:eastAsia="Times New Roman"/>
      <w:b/>
      <w:bCs/>
    </w:rPr>
  </w:style>
  <w:style w:type="paragraph" w:styleId="4">
    <w:name w:val="heading 4"/>
    <w:basedOn w:val="a"/>
    <w:pPr>
      <w:outlineLvl w:val="3"/>
    </w:pPr>
    <w:rPr>
      <w:rFonts w:eastAsia="Times New Roman"/>
      <w:b/>
      <w:bCs/>
    </w:rPr>
  </w:style>
  <w:style w:type="paragraph" w:styleId="5">
    <w:name w:val="heading 5"/>
    <w:basedOn w:val="a"/>
    <w:pPr>
      <w:outlineLvl w:val="4"/>
    </w:pPr>
    <w:rPr>
      <w:rFonts w:eastAsia="Times New Roman"/>
      <w:b/>
      <w:bCs/>
    </w:rPr>
  </w:style>
  <w:style w:type="paragraph" w:styleId="6">
    <w:name w:val="heading 6"/>
    <w:basedOn w:val="a"/>
    <w:pPr>
      <w:outlineLvl w:val="5"/>
    </w:pPr>
    <w:rPr>
      <w:rFonts w:eastAsia="Times New Roman"/>
      <w:b/>
      <w:b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unhideWhenUsed/>
    <w:rPr>
      <w:vertAlign w:val="superscript"/>
    </w:rPr>
  </w:style>
  <w:style w:type="paragraph" w:styleId="10">
    <w:name w:val="toc 1"/>
    <w:basedOn w:val="a"/>
    <w:next w:val="a"/>
    <w:autoRedefine/>
    <w:uiPriority w:val="39"/>
    <w:unhideWhenUsed/>
    <w:rsid w:val="00933C72"/>
    <w:pPr>
      <w:spacing w:after="100"/>
    </w:pPr>
  </w:style>
  <w:style w:type="paragraph" w:styleId="20">
    <w:name w:val="toc 2"/>
    <w:basedOn w:val="a"/>
    <w:next w:val="a"/>
    <w:autoRedefine/>
    <w:uiPriority w:val="39"/>
    <w:unhideWhenUsed/>
    <w:rsid w:val="00933C72"/>
    <w:pPr>
      <w:spacing w:after="100"/>
      <w:ind w:left="280"/>
    </w:pPr>
  </w:style>
  <w:style w:type="character" w:styleId="a4">
    <w:name w:val="Hyperlink"/>
    <w:basedOn w:val="a0"/>
    <w:uiPriority w:val="99"/>
    <w:unhideWhenUsed/>
    <w:rsid w:val="00933C72"/>
    <w:rPr>
      <w:color w:val="0000FF" w:themeColor="hyperlink"/>
      <w:u w:val="single"/>
    </w:rPr>
  </w:style>
  <w:style w:type="paragraph" w:styleId="a5">
    <w:name w:val="No Spacing"/>
    <w:link w:val="a6"/>
    <w:uiPriority w:val="1"/>
    <w:qFormat/>
    <w:rsid w:val="00BA29FE"/>
    <w:pPr>
      <w:spacing w:after="0" w:line="240" w:lineRule="auto"/>
    </w:pPr>
    <w:rPr>
      <w:rFonts w:asciiTheme="minorHAnsi" w:eastAsiaTheme="minorEastAsia" w:hAnsiTheme="minorHAnsi" w:cstheme="minorBidi"/>
      <w:color w:val="auto"/>
      <w:sz w:val="22"/>
      <w:szCs w:val="22"/>
      <w:lang w:val="ru-RU"/>
    </w:rPr>
  </w:style>
  <w:style w:type="character" w:customStyle="1" w:styleId="a6">
    <w:name w:val="Без интервала Знак"/>
    <w:basedOn w:val="a0"/>
    <w:link w:val="a5"/>
    <w:uiPriority w:val="1"/>
    <w:rsid w:val="00BA29FE"/>
    <w:rPr>
      <w:rFonts w:asciiTheme="minorHAnsi" w:eastAsiaTheme="minorEastAsia" w:hAnsiTheme="minorHAnsi" w:cstheme="minorBidi"/>
      <w:color w:val="auto"/>
      <w:sz w:val="22"/>
      <w:szCs w:val="22"/>
      <w:lang w:val="ru-RU"/>
    </w:rPr>
  </w:style>
  <w:style w:type="paragraph" w:styleId="a7">
    <w:name w:val="Normal (Web)"/>
    <w:basedOn w:val="a"/>
    <w:uiPriority w:val="99"/>
    <w:semiHidden/>
    <w:unhideWhenUsed/>
    <w:rsid w:val="002F29B1"/>
    <w:pPr>
      <w:spacing w:before="100" w:beforeAutospacing="1" w:after="100" w:afterAutospacing="1" w:line="240" w:lineRule="auto"/>
      <w:jc w:val="left"/>
    </w:pPr>
    <w:rPr>
      <w:rFonts w:eastAsia="Times New Roman"/>
      <w:color w:val="auto"/>
      <w:sz w:val="24"/>
      <w:szCs w:val="24"/>
      <w:lang w:val="ru-RU"/>
    </w:rPr>
  </w:style>
  <w:style w:type="paragraph" w:customStyle="1" w:styleId="ds-markdown-paragraph">
    <w:name w:val="ds-markdown-paragraph"/>
    <w:basedOn w:val="a"/>
    <w:rsid w:val="007C21E6"/>
    <w:pPr>
      <w:spacing w:before="100" w:beforeAutospacing="1" w:after="100" w:afterAutospacing="1" w:line="240" w:lineRule="auto"/>
      <w:jc w:val="left"/>
    </w:pPr>
    <w:rPr>
      <w:rFonts w:eastAsia="Times New Roman"/>
      <w:color w:val="auto"/>
      <w:sz w:val="24"/>
      <w:szCs w:val="24"/>
      <w:lang w:val="ru-RU"/>
    </w:rPr>
  </w:style>
  <w:style w:type="character" w:styleId="a8">
    <w:name w:val="Strong"/>
    <w:basedOn w:val="a0"/>
    <w:uiPriority w:val="22"/>
    <w:qFormat/>
    <w:rsid w:val="007C21E6"/>
    <w:rPr>
      <w:b/>
      <w:bCs/>
    </w:rPr>
  </w:style>
  <w:style w:type="paragraph" w:styleId="a9">
    <w:name w:val="List Paragraph"/>
    <w:basedOn w:val="a"/>
    <w:uiPriority w:val="34"/>
    <w:qFormat/>
    <w:rsid w:val="00226965"/>
    <w:pPr>
      <w:spacing w:after="200" w:line="276" w:lineRule="auto"/>
      <w:ind w:left="720"/>
      <w:contextualSpacing/>
      <w:jc w:val="left"/>
    </w:pPr>
    <w:rPr>
      <w:rFonts w:asciiTheme="minorHAnsi" w:eastAsiaTheme="minorHAnsi" w:hAnsiTheme="minorHAnsi" w:cstheme="minorBidi"/>
      <w:color w:val="auto"/>
      <w:sz w:val="22"/>
      <w:szCs w:val="22"/>
      <w:lang w:val="ru-RU" w:eastAsia="en-US"/>
    </w:rPr>
  </w:style>
  <w:style w:type="paragraph" w:customStyle="1" w:styleId="11">
    <w:name w:val="Обычный (веб)1"/>
    <w:uiPriority w:val="99"/>
    <w:semiHidden/>
    <w:unhideWhenUsed/>
    <w:rsid w:val="00226965"/>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line="240" w:lineRule="auto"/>
    </w:pPr>
    <w:rPr>
      <w:rFonts w:eastAsia="Times New Roman"/>
      <w:color w:val="auto"/>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92907">
      <w:bodyDiv w:val="1"/>
      <w:marLeft w:val="0"/>
      <w:marRight w:val="0"/>
      <w:marTop w:val="0"/>
      <w:marBottom w:val="0"/>
      <w:divBdr>
        <w:top w:val="none" w:sz="0" w:space="0" w:color="auto"/>
        <w:left w:val="none" w:sz="0" w:space="0" w:color="auto"/>
        <w:bottom w:val="none" w:sz="0" w:space="0" w:color="auto"/>
        <w:right w:val="none" w:sz="0" w:space="0" w:color="auto"/>
      </w:divBdr>
    </w:div>
    <w:div w:id="421731338">
      <w:bodyDiv w:val="1"/>
      <w:marLeft w:val="0"/>
      <w:marRight w:val="0"/>
      <w:marTop w:val="0"/>
      <w:marBottom w:val="0"/>
      <w:divBdr>
        <w:top w:val="none" w:sz="0" w:space="0" w:color="auto"/>
        <w:left w:val="none" w:sz="0" w:space="0" w:color="auto"/>
        <w:bottom w:val="none" w:sz="0" w:space="0" w:color="auto"/>
        <w:right w:val="none" w:sz="0" w:space="0" w:color="auto"/>
      </w:divBdr>
    </w:div>
    <w:div w:id="779837545">
      <w:bodyDiv w:val="1"/>
      <w:marLeft w:val="0"/>
      <w:marRight w:val="0"/>
      <w:marTop w:val="0"/>
      <w:marBottom w:val="0"/>
      <w:divBdr>
        <w:top w:val="none" w:sz="0" w:space="0" w:color="auto"/>
        <w:left w:val="none" w:sz="0" w:space="0" w:color="auto"/>
        <w:bottom w:val="none" w:sz="0" w:space="0" w:color="auto"/>
        <w:right w:val="none" w:sz="0" w:space="0" w:color="auto"/>
      </w:divBdr>
    </w:div>
    <w:div w:id="854000771">
      <w:bodyDiv w:val="1"/>
      <w:marLeft w:val="0"/>
      <w:marRight w:val="0"/>
      <w:marTop w:val="0"/>
      <w:marBottom w:val="0"/>
      <w:divBdr>
        <w:top w:val="none" w:sz="0" w:space="0" w:color="auto"/>
        <w:left w:val="none" w:sz="0" w:space="0" w:color="auto"/>
        <w:bottom w:val="none" w:sz="0" w:space="0" w:color="auto"/>
        <w:right w:val="none" w:sz="0" w:space="0" w:color="auto"/>
      </w:divBdr>
    </w:div>
    <w:div w:id="996348718">
      <w:bodyDiv w:val="1"/>
      <w:marLeft w:val="0"/>
      <w:marRight w:val="0"/>
      <w:marTop w:val="0"/>
      <w:marBottom w:val="0"/>
      <w:divBdr>
        <w:top w:val="none" w:sz="0" w:space="0" w:color="auto"/>
        <w:left w:val="none" w:sz="0" w:space="0" w:color="auto"/>
        <w:bottom w:val="none" w:sz="0" w:space="0" w:color="auto"/>
        <w:right w:val="none" w:sz="0" w:space="0" w:color="auto"/>
      </w:divBdr>
    </w:div>
    <w:div w:id="1052852155">
      <w:bodyDiv w:val="1"/>
      <w:marLeft w:val="0"/>
      <w:marRight w:val="0"/>
      <w:marTop w:val="0"/>
      <w:marBottom w:val="0"/>
      <w:divBdr>
        <w:top w:val="none" w:sz="0" w:space="0" w:color="auto"/>
        <w:left w:val="none" w:sz="0" w:space="0" w:color="auto"/>
        <w:bottom w:val="none" w:sz="0" w:space="0" w:color="auto"/>
        <w:right w:val="none" w:sz="0" w:space="0" w:color="auto"/>
      </w:divBdr>
    </w:div>
    <w:div w:id="1090614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11CDA-3560-4157-B1F9-F1C271E65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28</Pages>
  <Words>6144</Words>
  <Characters>35027</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Manager/>
  <Company/>
  <LinksUpToDate>false</LinksUpToDate>
  <CharactersWithSpaces>41089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Данил</dc:creator>
  <cp:keywords/>
  <dc:description/>
  <cp:lastModifiedBy>motasokol7@outlook.com</cp:lastModifiedBy>
  <cp:revision>2</cp:revision>
  <dcterms:created xsi:type="dcterms:W3CDTF">2026-04-04T06:23:00Z</dcterms:created>
  <dcterms:modified xsi:type="dcterms:W3CDTF">2026-04-04T06:23:00Z</dcterms:modified>
  <cp:category/>
</cp:coreProperties>
</file>