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9FE" w:rsidRPr="00BA29FE" w:rsidRDefault="00BA29FE" w:rsidP="00BA29FE">
      <w:pPr>
        <w:spacing w:line="240" w:lineRule="auto"/>
        <w:ind w:left="1134" w:right="1134"/>
        <w:jc w:val="center"/>
        <w:rPr>
          <w:b/>
          <w:bCs/>
          <w:lang w:val="ru-RU"/>
        </w:rPr>
      </w:pPr>
      <w:r>
        <w:rPr>
          <w:b/>
          <w:bCs/>
          <w:lang w:val="ru-RU"/>
        </w:rPr>
        <w:t>Экономика рыболовства во Владивостоке</w:t>
      </w:r>
      <w:r w:rsidRPr="00BA29FE">
        <w:rPr>
          <w:b/>
          <w:bCs/>
          <w:lang w:val="ru-RU"/>
        </w:rPr>
        <w:t>:</w:t>
      </w:r>
      <w:r>
        <w:rPr>
          <w:b/>
          <w:bCs/>
          <w:lang w:val="ru-RU"/>
        </w:rPr>
        <w:t xml:space="preserve"> вызовы и возможности</w:t>
      </w:r>
      <w:r w:rsidRPr="00BA29FE">
        <w:rPr>
          <w:b/>
          <w:bCs/>
          <w:lang w:val="ru-RU"/>
        </w:rPr>
        <w:t>.</w:t>
      </w:r>
    </w:p>
    <w:p w:rsidR="00BA29FE" w:rsidRPr="00BA29FE" w:rsidRDefault="00BA29FE" w:rsidP="00BA29FE">
      <w:pPr>
        <w:spacing w:line="240" w:lineRule="auto"/>
        <w:ind w:left="1134" w:right="1134"/>
        <w:jc w:val="center"/>
        <w:rPr>
          <w:b/>
          <w:bCs/>
        </w:rPr>
      </w:pPr>
      <w:r w:rsidRPr="00BA29FE">
        <w:rPr>
          <w:b/>
        </w:rPr>
        <w:t>The Fishing Industry in Vladivostok: Challenges and Opportunities</w:t>
      </w:r>
      <w:r w:rsidRPr="00BA29FE">
        <w:rPr>
          <w:b/>
          <w:bCs/>
        </w:rPr>
        <w:t>.</w:t>
      </w:r>
    </w:p>
    <w:p w:rsidR="00BA29FE" w:rsidRPr="008915C8" w:rsidRDefault="00BA29FE" w:rsidP="00BA29FE">
      <w:pPr>
        <w:spacing w:line="240" w:lineRule="auto"/>
        <w:ind w:left="1134" w:right="1134"/>
        <w:jc w:val="right"/>
        <w:rPr>
          <w:b/>
          <w:bCs/>
          <w:i/>
          <w:iCs/>
          <w:lang w:val="ru-RU"/>
        </w:rPr>
      </w:pPr>
      <w:r>
        <w:rPr>
          <w:b/>
          <w:bCs/>
          <w:i/>
          <w:iCs/>
          <w:lang w:val="ru-RU"/>
        </w:rPr>
        <w:t>Таран</w:t>
      </w:r>
      <w:r w:rsidRPr="008915C8">
        <w:rPr>
          <w:b/>
          <w:bCs/>
          <w:i/>
          <w:iCs/>
          <w:lang w:val="ru-RU"/>
        </w:rPr>
        <w:t xml:space="preserve"> </w:t>
      </w:r>
      <w:r>
        <w:rPr>
          <w:b/>
          <w:bCs/>
          <w:i/>
          <w:iCs/>
          <w:lang w:val="ru-RU"/>
        </w:rPr>
        <w:t>Д</w:t>
      </w:r>
      <w:r w:rsidRPr="008915C8">
        <w:rPr>
          <w:b/>
          <w:bCs/>
          <w:i/>
          <w:iCs/>
          <w:lang w:val="ru-RU"/>
        </w:rPr>
        <w:t>.</w:t>
      </w:r>
      <w:r>
        <w:rPr>
          <w:b/>
          <w:bCs/>
          <w:i/>
          <w:iCs/>
          <w:lang w:val="ru-RU"/>
        </w:rPr>
        <w:t>А</w:t>
      </w:r>
      <w:r w:rsidRPr="008915C8">
        <w:rPr>
          <w:b/>
          <w:bCs/>
          <w:i/>
          <w:iCs/>
          <w:lang w:val="ru-RU"/>
        </w:rPr>
        <w:t>.</w:t>
      </w:r>
    </w:p>
    <w:p w:rsidR="00BA29FE" w:rsidRPr="00BA29FE" w:rsidRDefault="00BA29FE" w:rsidP="00BA29FE">
      <w:pPr>
        <w:spacing w:line="240" w:lineRule="auto"/>
        <w:ind w:left="1134" w:right="1134"/>
        <w:jc w:val="right"/>
        <w:rPr>
          <w:i/>
          <w:iCs/>
          <w:lang w:val="ru-RU"/>
        </w:rPr>
      </w:pPr>
      <w:r w:rsidRPr="00BA29FE">
        <w:rPr>
          <w:i/>
          <w:iCs/>
          <w:lang w:val="ru-RU"/>
        </w:rPr>
        <w:t>Студент 1 курса,</w:t>
      </w:r>
    </w:p>
    <w:p w:rsidR="00BA29FE" w:rsidRPr="00BA29FE" w:rsidRDefault="00BA29FE" w:rsidP="00BA29FE">
      <w:pPr>
        <w:spacing w:line="240" w:lineRule="auto"/>
        <w:ind w:left="1134" w:right="1134"/>
        <w:jc w:val="right"/>
        <w:rPr>
          <w:i/>
          <w:iCs/>
          <w:lang w:val="ru-RU"/>
        </w:rPr>
      </w:pPr>
      <w:r w:rsidRPr="00BA29FE">
        <w:rPr>
          <w:i/>
          <w:iCs/>
          <w:lang w:val="ru-RU"/>
        </w:rPr>
        <w:t>Юридического ф-т,</w:t>
      </w:r>
    </w:p>
    <w:p w:rsidR="00BA29FE" w:rsidRPr="00BA29FE" w:rsidRDefault="00BA29FE" w:rsidP="00BA29FE">
      <w:pPr>
        <w:spacing w:line="240" w:lineRule="auto"/>
        <w:ind w:left="1134" w:right="1134"/>
        <w:jc w:val="right"/>
        <w:rPr>
          <w:i/>
          <w:iCs/>
          <w:lang w:val="ru-RU"/>
        </w:rPr>
      </w:pPr>
      <w:r w:rsidRPr="00BA29FE">
        <w:rPr>
          <w:i/>
          <w:iCs/>
          <w:lang w:val="ru-RU"/>
        </w:rPr>
        <w:t>Дальневосточного юридического института</w:t>
      </w:r>
    </w:p>
    <w:p w:rsidR="00BA29FE" w:rsidRPr="00BA29FE" w:rsidRDefault="00BA29FE" w:rsidP="00BA29FE">
      <w:pPr>
        <w:spacing w:line="240" w:lineRule="auto"/>
        <w:ind w:left="1134" w:right="1134"/>
        <w:jc w:val="right"/>
        <w:rPr>
          <w:i/>
          <w:iCs/>
          <w:lang w:val="ru-RU"/>
        </w:rPr>
      </w:pPr>
      <w:r w:rsidRPr="00BA29FE">
        <w:rPr>
          <w:i/>
          <w:iCs/>
          <w:lang w:val="ru-RU"/>
        </w:rPr>
        <w:t>(филиала) Университета прокуратуры РФ,</w:t>
      </w:r>
    </w:p>
    <w:p w:rsidR="00BA29FE" w:rsidRPr="00BA29FE" w:rsidRDefault="00BA29FE" w:rsidP="00BA29FE">
      <w:pPr>
        <w:spacing w:line="240" w:lineRule="auto"/>
        <w:ind w:left="1134" w:right="1134"/>
        <w:jc w:val="right"/>
        <w:rPr>
          <w:i/>
          <w:iCs/>
          <w:lang w:val="ru-RU"/>
        </w:rPr>
      </w:pPr>
      <w:r w:rsidRPr="00BA29FE">
        <w:rPr>
          <w:i/>
          <w:iCs/>
          <w:lang w:val="ru-RU"/>
        </w:rPr>
        <w:t>г. Владивосток</w:t>
      </w:r>
    </w:p>
    <w:p w:rsidR="00BA29FE" w:rsidRDefault="00BA29FE" w:rsidP="00BA29FE">
      <w:pPr>
        <w:spacing w:line="240" w:lineRule="auto"/>
        <w:ind w:left="1134" w:right="1134"/>
        <w:jc w:val="right"/>
      </w:pPr>
      <w:r w:rsidRPr="00BA29FE">
        <w:rPr>
          <w:i/>
          <w:iCs/>
        </w:rPr>
        <w:t xml:space="preserve">e-mail: </w:t>
      </w:r>
      <w:r>
        <w:rPr>
          <w:rStyle w:val="a4"/>
          <w:i/>
          <w:iCs/>
        </w:rPr>
        <w:t>tarandanil827</w:t>
      </w:r>
      <w:hyperlink r:id="rId7" w:history="1">
        <w:r w:rsidRPr="00BA29FE">
          <w:rPr>
            <w:rStyle w:val="a4"/>
            <w:i/>
            <w:iCs/>
          </w:rPr>
          <w:t>@gmail.com</w:t>
        </w:r>
      </w:hyperlink>
      <w:r w:rsidRPr="00BA29FE">
        <w:t xml:space="preserve"> </w:t>
      </w:r>
    </w:p>
    <w:p w:rsidR="00226965" w:rsidRPr="00226965" w:rsidRDefault="00226965" w:rsidP="00226965">
      <w:pPr>
        <w:spacing w:line="240" w:lineRule="auto"/>
        <w:ind w:left="1134" w:right="1134"/>
        <w:jc w:val="right"/>
        <w:rPr>
          <w:b/>
          <w:bCs/>
          <w:i/>
          <w:iCs/>
          <w:lang w:val="ru-RU"/>
        </w:rPr>
      </w:pPr>
      <w:r w:rsidRPr="00226965">
        <w:rPr>
          <w:b/>
          <w:bCs/>
          <w:i/>
          <w:iCs/>
          <w:lang w:val="ru-RU"/>
        </w:rPr>
        <w:t>Ерохин Алексей Константинович</w:t>
      </w:r>
    </w:p>
    <w:p w:rsidR="00226965" w:rsidRPr="00226965" w:rsidRDefault="00226965" w:rsidP="00226965">
      <w:pPr>
        <w:spacing w:line="240" w:lineRule="auto"/>
        <w:ind w:left="1134" w:right="1134"/>
        <w:jc w:val="right"/>
        <w:rPr>
          <w:bCs/>
          <w:i/>
          <w:iCs/>
          <w:lang w:val="ru-RU"/>
        </w:rPr>
      </w:pPr>
      <w:r w:rsidRPr="00226965">
        <w:rPr>
          <w:bCs/>
          <w:i/>
          <w:iCs/>
          <w:lang w:val="ru-RU"/>
        </w:rPr>
        <w:t>научный руководитель, канд. фил. наук, Дальневосточный юридический институт (филиал) Университета Прокуратуры Российской Федерации,</w:t>
      </w:r>
      <w:bookmarkStart w:id="0" w:name="_GoBack"/>
      <w:bookmarkEnd w:id="0"/>
    </w:p>
    <w:p w:rsidR="00226965" w:rsidRPr="00226965" w:rsidRDefault="00226965" w:rsidP="00226965">
      <w:pPr>
        <w:spacing w:line="240" w:lineRule="auto"/>
        <w:ind w:left="1134" w:right="1134"/>
        <w:jc w:val="right"/>
        <w:rPr>
          <w:bCs/>
          <w:i/>
          <w:iCs/>
          <w:lang w:val="ru-RU"/>
        </w:rPr>
      </w:pPr>
      <w:r w:rsidRPr="00226965">
        <w:rPr>
          <w:bCs/>
          <w:i/>
          <w:iCs/>
          <w:lang w:val="ru-RU"/>
        </w:rPr>
        <w:t>Россия, г.Владивосток</w:t>
      </w:r>
    </w:p>
    <w:p w:rsidR="00BA29FE" w:rsidRPr="00BA29FE" w:rsidRDefault="00BA29FE" w:rsidP="00BA29FE">
      <w:pPr>
        <w:spacing w:line="240" w:lineRule="auto"/>
        <w:ind w:left="1134" w:right="1134"/>
        <w:jc w:val="right"/>
        <w:rPr>
          <w:b/>
          <w:bCs/>
          <w:i/>
          <w:iCs/>
        </w:rPr>
      </w:pPr>
      <w:r>
        <w:rPr>
          <w:b/>
          <w:bCs/>
          <w:i/>
          <w:iCs/>
        </w:rPr>
        <w:t>Taran D.A</w:t>
      </w:r>
      <w:r w:rsidRPr="00BA29FE">
        <w:rPr>
          <w:b/>
          <w:bCs/>
          <w:i/>
          <w:iCs/>
        </w:rPr>
        <w:t>.</w:t>
      </w:r>
    </w:p>
    <w:p w:rsidR="00BA29FE" w:rsidRPr="00BA29FE" w:rsidRDefault="00BA29FE" w:rsidP="00BA29FE">
      <w:pPr>
        <w:spacing w:line="240" w:lineRule="auto"/>
        <w:ind w:left="1134" w:right="1134"/>
        <w:jc w:val="right"/>
        <w:rPr>
          <w:i/>
          <w:iCs/>
        </w:rPr>
      </w:pPr>
      <w:r w:rsidRPr="00BA29FE">
        <w:rPr>
          <w:i/>
          <w:iCs/>
        </w:rPr>
        <w:t>1st year student,</w:t>
      </w:r>
    </w:p>
    <w:p w:rsidR="00BA29FE" w:rsidRPr="00BA29FE" w:rsidRDefault="00BA29FE" w:rsidP="00BA29FE">
      <w:pPr>
        <w:spacing w:line="240" w:lineRule="auto"/>
        <w:ind w:left="1134" w:right="1134"/>
        <w:jc w:val="right"/>
        <w:rPr>
          <w:i/>
          <w:iCs/>
        </w:rPr>
      </w:pPr>
      <w:r w:rsidRPr="00BA29FE">
        <w:rPr>
          <w:i/>
          <w:iCs/>
        </w:rPr>
        <w:t>Faculty of Law,</w:t>
      </w:r>
    </w:p>
    <w:p w:rsidR="00BA29FE" w:rsidRPr="00BA29FE" w:rsidRDefault="00BA29FE" w:rsidP="00BA29FE">
      <w:pPr>
        <w:spacing w:line="240" w:lineRule="auto"/>
        <w:ind w:left="1134" w:right="1134"/>
        <w:jc w:val="right"/>
        <w:rPr>
          <w:i/>
          <w:iCs/>
        </w:rPr>
      </w:pPr>
      <w:r w:rsidRPr="00BA29FE">
        <w:rPr>
          <w:i/>
          <w:iCs/>
        </w:rPr>
        <w:t>Far Eastern Law Institute</w:t>
      </w:r>
    </w:p>
    <w:p w:rsidR="00BA29FE" w:rsidRPr="00BA29FE" w:rsidRDefault="00BA29FE" w:rsidP="00BA29FE">
      <w:pPr>
        <w:spacing w:line="240" w:lineRule="auto"/>
        <w:ind w:left="1134" w:right="1134"/>
        <w:jc w:val="right"/>
        <w:rPr>
          <w:i/>
          <w:iCs/>
        </w:rPr>
      </w:pPr>
      <w:r w:rsidRPr="00BA29FE">
        <w:rPr>
          <w:i/>
          <w:iCs/>
        </w:rPr>
        <w:t>(branch office) University of the Prosecutor's Office of the Russian Federation,</w:t>
      </w:r>
    </w:p>
    <w:p w:rsidR="00BA29FE" w:rsidRPr="00BA29FE" w:rsidRDefault="00BA29FE" w:rsidP="00BA29FE">
      <w:pPr>
        <w:spacing w:line="240" w:lineRule="auto"/>
        <w:ind w:left="1134" w:right="1134"/>
        <w:jc w:val="right"/>
        <w:rPr>
          <w:i/>
          <w:iCs/>
        </w:rPr>
      </w:pPr>
      <w:r w:rsidRPr="00BA29FE">
        <w:rPr>
          <w:i/>
          <w:iCs/>
        </w:rPr>
        <w:t>Vladivostok</w:t>
      </w:r>
    </w:p>
    <w:p w:rsidR="00BA29FE" w:rsidRPr="00BA29FE" w:rsidRDefault="00BA29FE" w:rsidP="00BA29FE">
      <w:pPr>
        <w:spacing w:line="240" w:lineRule="auto"/>
        <w:ind w:left="1134" w:right="1134"/>
        <w:jc w:val="right"/>
        <w:rPr>
          <w:i/>
          <w:iCs/>
        </w:rPr>
      </w:pPr>
      <w:r w:rsidRPr="00BA29FE">
        <w:rPr>
          <w:i/>
          <w:iCs/>
        </w:rPr>
        <w:t xml:space="preserve">e-mail: </w:t>
      </w:r>
      <w:r>
        <w:rPr>
          <w:rStyle w:val="a4"/>
          <w:i/>
          <w:iCs/>
        </w:rPr>
        <w:t>tarandanil827@gmail.com</w:t>
      </w:r>
    </w:p>
    <w:p w:rsidR="00BA29FE" w:rsidRPr="00BA29FE" w:rsidRDefault="00BA29FE" w:rsidP="00BA29FE">
      <w:pPr>
        <w:spacing w:line="240" w:lineRule="auto"/>
        <w:ind w:left="1134" w:right="1134"/>
        <w:rPr>
          <w:b/>
          <w:bCs/>
          <w:lang w:val="ru-RU"/>
        </w:rPr>
      </w:pPr>
      <w:r w:rsidRPr="00BA29FE">
        <w:rPr>
          <w:b/>
          <w:bCs/>
          <w:lang w:val="ru-RU"/>
        </w:rPr>
        <w:t>Аннотация</w:t>
      </w:r>
    </w:p>
    <w:p w:rsidR="00A26B1A" w:rsidRDefault="00A26B1A" w:rsidP="00BA29FE">
      <w:pPr>
        <w:spacing w:line="240" w:lineRule="auto"/>
        <w:ind w:left="1134" w:right="1134"/>
        <w:rPr>
          <w:bCs/>
          <w:lang w:val="ru-RU"/>
        </w:rPr>
      </w:pPr>
      <w:r w:rsidRPr="00A26B1A">
        <w:rPr>
          <w:bCs/>
          <w:lang w:val="ru-RU"/>
        </w:rPr>
        <w:t>В этой статье рассматривается экономика рыболовства во Владивостоке, анализируются ключевые проблемы, такие как истощение ресурсов, инфраструктурные ограничения и рыночная конкуренция. В ней также рассматриваются перспективные возможности для развития отрасли, включая внедрение инновационных технологий, расширение переработки, привлечение инвестиций и развитие аквакультуры. В статье представлены рекомендации по стратегиям устойчивого развития и повышению конкурентоспособности рыбопромысло</w:t>
      </w:r>
      <w:r w:rsidRPr="00A26B1A">
        <w:rPr>
          <w:bCs/>
          <w:lang w:val="ru-RU"/>
        </w:rPr>
        <w:lastRenderedPageBreak/>
        <w:t>вого сектора региона. Данное исследование направлено на оптимизацию экономической деятельности и содействие устойчивому росту рыболовства во Владивостоке.</w:t>
      </w:r>
    </w:p>
    <w:p w:rsidR="00BA29FE" w:rsidRPr="00A26B1A" w:rsidRDefault="00BA29FE" w:rsidP="00BA29FE">
      <w:pPr>
        <w:spacing w:line="240" w:lineRule="auto"/>
        <w:ind w:left="1134" w:right="1134"/>
        <w:rPr>
          <w:b/>
          <w:bCs/>
        </w:rPr>
      </w:pPr>
      <w:r w:rsidRPr="00BA29FE">
        <w:rPr>
          <w:b/>
          <w:bCs/>
        </w:rPr>
        <w:t>Annotation</w:t>
      </w:r>
    </w:p>
    <w:p w:rsidR="00A26B1A" w:rsidRDefault="00A26B1A" w:rsidP="00A26B1A">
      <w:pPr>
        <w:spacing w:line="240" w:lineRule="auto"/>
        <w:ind w:left="1134" w:right="1134"/>
      </w:pPr>
      <w:r w:rsidRPr="00A26B1A">
        <w:t>This article examines the economics of fishing in Vladivostok and analyzes key challenges such as resource depletion, infrastructure limitations, and market competition. It also explores promising opportunities for industry development, including the implementation of innovative technologies, expansion of processing, investment attraction, and aquaculture development. The article provides recommendations for sustainable development strategies and enhancing the competitiveness of the region's fishing sector. This research aims to optimize economic activities and promote sustainable growth in fishing in Vladivostok.</w:t>
      </w:r>
    </w:p>
    <w:p w:rsidR="00BA29FE" w:rsidRPr="00A26B1A" w:rsidRDefault="00BA29FE" w:rsidP="00A26B1A">
      <w:pPr>
        <w:spacing w:line="240" w:lineRule="auto"/>
        <w:ind w:left="1134" w:right="1134"/>
        <w:rPr>
          <w:lang w:val="ru-RU"/>
        </w:rPr>
      </w:pPr>
      <w:r w:rsidRPr="00BA29FE">
        <w:rPr>
          <w:b/>
          <w:bCs/>
          <w:lang w:val="ru-RU"/>
        </w:rPr>
        <w:t>Ключевые</w:t>
      </w:r>
      <w:r w:rsidRPr="00A26B1A">
        <w:rPr>
          <w:b/>
          <w:bCs/>
          <w:lang w:val="ru-RU"/>
        </w:rPr>
        <w:t xml:space="preserve"> </w:t>
      </w:r>
      <w:r w:rsidRPr="00BA29FE">
        <w:rPr>
          <w:b/>
          <w:bCs/>
          <w:lang w:val="ru-RU"/>
        </w:rPr>
        <w:t>слова</w:t>
      </w:r>
      <w:r w:rsidRPr="00A26B1A">
        <w:rPr>
          <w:b/>
          <w:bCs/>
          <w:lang w:val="ru-RU"/>
        </w:rPr>
        <w:t>:</w:t>
      </w:r>
      <w:r w:rsidR="00456EF6" w:rsidRPr="00A26B1A">
        <w:rPr>
          <w:lang w:val="ru-RU"/>
        </w:rPr>
        <w:t xml:space="preserve"> </w:t>
      </w:r>
      <w:r w:rsidR="00456EF6" w:rsidRPr="00456EF6">
        <w:rPr>
          <w:color w:val="auto"/>
          <w:lang w:val="ru-RU"/>
        </w:rPr>
        <w:t>Владивосток</w:t>
      </w:r>
      <w:r w:rsidR="00456EF6" w:rsidRPr="00A26B1A">
        <w:rPr>
          <w:color w:val="auto"/>
          <w:lang w:val="ru-RU"/>
        </w:rPr>
        <w:t xml:space="preserve">, </w:t>
      </w:r>
      <w:r w:rsidR="00456EF6" w:rsidRPr="00456EF6">
        <w:rPr>
          <w:color w:val="auto"/>
          <w:lang w:val="ru-RU"/>
        </w:rPr>
        <w:t>рыболовство</w:t>
      </w:r>
      <w:r w:rsidR="00456EF6" w:rsidRPr="00A26B1A">
        <w:rPr>
          <w:color w:val="auto"/>
          <w:lang w:val="ru-RU"/>
        </w:rPr>
        <w:t xml:space="preserve">, </w:t>
      </w:r>
      <w:r w:rsidR="00456EF6" w:rsidRPr="00456EF6">
        <w:rPr>
          <w:color w:val="auto"/>
          <w:lang w:val="ru-RU"/>
        </w:rPr>
        <w:t>экономика</w:t>
      </w:r>
      <w:r w:rsidR="00456EF6" w:rsidRPr="00A26B1A">
        <w:rPr>
          <w:color w:val="auto"/>
          <w:lang w:val="ru-RU"/>
        </w:rPr>
        <w:t xml:space="preserve">, </w:t>
      </w:r>
      <w:r w:rsidR="00456EF6" w:rsidRPr="00456EF6">
        <w:rPr>
          <w:color w:val="auto"/>
          <w:lang w:val="ru-RU"/>
        </w:rPr>
        <w:t>в</w:t>
      </w:r>
      <w:r w:rsidR="00456EF6">
        <w:rPr>
          <w:color w:val="auto"/>
          <w:lang w:val="ru-RU"/>
        </w:rPr>
        <w:t>ызовы</w:t>
      </w:r>
      <w:r w:rsidR="00456EF6" w:rsidRPr="00A26B1A">
        <w:rPr>
          <w:color w:val="auto"/>
          <w:lang w:val="ru-RU"/>
        </w:rPr>
        <w:t>,</w:t>
      </w:r>
      <w:r w:rsidR="00456EF6" w:rsidRPr="00A26B1A">
        <w:rPr>
          <w:color w:val="auto"/>
          <w:lang w:val="ru-RU"/>
        </w:rPr>
        <w:tab/>
        <w:t xml:space="preserve"> </w:t>
      </w:r>
      <w:r w:rsidR="00456EF6">
        <w:rPr>
          <w:color w:val="auto"/>
          <w:lang w:val="ru-RU"/>
        </w:rPr>
        <w:t>возможности</w:t>
      </w:r>
      <w:r w:rsidR="00456EF6" w:rsidRPr="00A26B1A">
        <w:rPr>
          <w:color w:val="auto"/>
          <w:lang w:val="ru-RU"/>
        </w:rPr>
        <w:t xml:space="preserve">, </w:t>
      </w:r>
      <w:r w:rsidR="00456EF6">
        <w:rPr>
          <w:color w:val="auto"/>
          <w:lang w:val="ru-RU"/>
        </w:rPr>
        <w:t>биоресурсы</w:t>
      </w:r>
      <w:r w:rsidR="00456EF6" w:rsidRPr="00A26B1A">
        <w:rPr>
          <w:color w:val="auto"/>
          <w:lang w:val="ru-RU"/>
        </w:rPr>
        <w:t xml:space="preserve">, </w:t>
      </w:r>
      <w:r w:rsidR="00456EF6" w:rsidRPr="00456EF6">
        <w:rPr>
          <w:color w:val="auto"/>
          <w:lang w:val="ru-RU"/>
        </w:rPr>
        <w:t>аквакультура</w:t>
      </w:r>
      <w:r w:rsidR="00456EF6" w:rsidRPr="00A26B1A">
        <w:rPr>
          <w:color w:val="auto"/>
          <w:lang w:val="ru-RU"/>
        </w:rPr>
        <w:t xml:space="preserve">, </w:t>
      </w:r>
      <w:r w:rsidR="00456EF6" w:rsidRPr="00456EF6">
        <w:rPr>
          <w:color w:val="auto"/>
          <w:lang w:val="ru-RU"/>
        </w:rPr>
        <w:t>переработка</w:t>
      </w:r>
      <w:r w:rsidR="00456EF6" w:rsidRPr="00A26B1A">
        <w:rPr>
          <w:color w:val="auto"/>
          <w:lang w:val="ru-RU"/>
        </w:rPr>
        <w:t xml:space="preserve">, </w:t>
      </w:r>
      <w:r w:rsidR="00456EF6" w:rsidRPr="00456EF6">
        <w:rPr>
          <w:color w:val="auto"/>
          <w:lang w:val="ru-RU"/>
        </w:rPr>
        <w:t>инвестиции</w:t>
      </w:r>
      <w:r w:rsidR="00456EF6" w:rsidRPr="00A26B1A">
        <w:rPr>
          <w:color w:val="auto"/>
          <w:lang w:val="ru-RU"/>
        </w:rPr>
        <w:t xml:space="preserve">, </w:t>
      </w:r>
      <w:r w:rsidR="00456EF6" w:rsidRPr="00456EF6">
        <w:rPr>
          <w:color w:val="auto"/>
          <w:lang w:val="ru-RU"/>
        </w:rPr>
        <w:t>устойчивое</w:t>
      </w:r>
      <w:r w:rsidR="00456EF6" w:rsidRPr="00A26B1A">
        <w:rPr>
          <w:color w:val="auto"/>
          <w:lang w:val="ru-RU"/>
        </w:rPr>
        <w:t xml:space="preserve"> </w:t>
      </w:r>
      <w:r w:rsidR="00456EF6" w:rsidRPr="00456EF6">
        <w:rPr>
          <w:color w:val="auto"/>
          <w:lang w:val="ru-RU"/>
        </w:rPr>
        <w:t>развитие</w:t>
      </w:r>
      <w:r w:rsidR="00456EF6" w:rsidRPr="00A26B1A">
        <w:rPr>
          <w:color w:val="auto"/>
          <w:lang w:val="ru-RU"/>
        </w:rPr>
        <w:t>.</w:t>
      </w:r>
    </w:p>
    <w:p w:rsidR="00BA29FE" w:rsidRPr="008915C8" w:rsidRDefault="008915C8" w:rsidP="00A26B1A">
      <w:pPr>
        <w:spacing w:line="240" w:lineRule="auto"/>
        <w:ind w:left="1134" w:right="1134"/>
        <w:rPr>
          <w:color w:val="auto"/>
        </w:rPr>
      </w:pPr>
      <w:r>
        <w:rPr>
          <w:b/>
          <w:bCs/>
        </w:rPr>
        <w:t xml:space="preserve">Keywords: </w:t>
      </w:r>
      <w:r w:rsidR="00456EF6" w:rsidRPr="008915C8">
        <w:rPr>
          <w:color w:val="auto"/>
        </w:rPr>
        <w:t>Vladivostok, fishing, economy, challenges, opportunities, bioresources, aquaculture, processing, investments, sustainable development.</w:t>
      </w:r>
    </w:p>
    <w:p w:rsidR="00BA29FE" w:rsidRPr="004D72A0" w:rsidRDefault="00BA29FE">
      <w:pPr>
        <w:spacing w:after="240"/>
        <w:jc w:val="center"/>
        <w:rPr>
          <w:rFonts w:eastAsia="Times New Roman"/>
        </w:rPr>
      </w:pPr>
    </w:p>
    <w:p w:rsidR="00BA29FE" w:rsidRPr="00BA29FE" w:rsidRDefault="00BA29FE">
      <w:pPr>
        <w:spacing w:line="259" w:lineRule="auto"/>
        <w:jc w:val="left"/>
        <w:rPr>
          <w:rFonts w:eastAsia="Times New Roman"/>
        </w:rPr>
      </w:pPr>
      <w:r w:rsidRPr="00BA29FE">
        <w:rPr>
          <w:rFonts w:eastAsia="Times New Roman"/>
        </w:rPr>
        <w:br w:type="page"/>
      </w:r>
    </w:p>
    <w:p w:rsidR="00762CD7" w:rsidRDefault="00305D39">
      <w:pPr>
        <w:spacing w:after="240"/>
        <w:jc w:val="center"/>
      </w:pPr>
      <w:r>
        <w:rPr>
          <w:rFonts w:eastAsia="Times New Roman"/>
          <w:b/>
          <w:bCs/>
          <w:caps/>
        </w:rPr>
        <w:lastRenderedPageBreak/>
        <w:t>СОДЕРЖАНИЕ</w:t>
      </w:r>
    </w:p>
    <w:p w:rsidR="00933C72" w:rsidRDefault="00305D39">
      <w:pPr>
        <w:pStyle w:val="10"/>
        <w:tabs>
          <w:tab w:val="right" w:leader="dot" w:pos="9629"/>
        </w:tabs>
        <w:rPr>
          <w:noProof/>
        </w:rPr>
      </w:pPr>
      <w:r>
        <w:fldChar w:fldCharType="begin"/>
      </w:r>
      <w:r>
        <w:instrText>TOC \o 1-9 \h \z \u</w:instrText>
      </w:r>
      <w:r>
        <w:fldChar w:fldCharType="separate"/>
      </w:r>
      <w:hyperlink w:anchor="_Toc223805694" w:history="1">
        <w:r w:rsidR="00933C72" w:rsidRPr="006510E1">
          <w:rPr>
            <w:rStyle w:val="a4"/>
            <w:noProof/>
          </w:rPr>
          <w:t>ВВЕДЕНИЕ</w:t>
        </w:r>
        <w:r w:rsidR="00933C72">
          <w:rPr>
            <w:noProof/>
            <w:webHidden/>
          </w:rPr>
          <w:tab/>
        </w:r>
        <w:r w:rsidR="00933C72">
          <w:rPr>
            <w:noProof/>
            <w:webHidden/>
          </w:rPr>
          <w:fldChar w:fldCharType="begin"/>
        </w:r>
        <w:r w:rsidR="00933C72">
          <w:rPr>
            <w:noProof/>
            <w:webHidden/>
          </w:rPr>
          <w:instrText xml:space="preserve"> PAGEREF _Toc223805694 \h </w:instrText>
        </w:r>
        <w:r w:rsidR="00933C72">
          <w:rPr>
            <w:noProof/>
            <w:webHidden/>
          </w:rPr>
        </w:r>
        <w:r w:rsidR="00933C72">
          <w:rPr>
            <w:noProof/>
            <w:webHidden/>
          </w:rPr>
          <w:fldChar w:fldCharType="separate"/>
        </w:r>
        <w:r w:rsidR="00933C72">
          <w:rPr>
            <w:noProof/>
            <w:webHidden/>
          </w:rPr>
          <w:t>3</w:t>
        </w:r>
        <w:r w:rsidR="00933C72">
          <w:rPr>
            <w:noProof/>
            <w:webHidden/>
          </w:rPr>
          <w:fldChar w:fldCharType="end"/>
        </w:r>
      </w:hyperlink>
    </w:p>
    <w:p w:rsidR="00933C72" w:rsidRDefault="002A6681">
      <w:pPr>
        <w:pStyle w:val="10"/>
        <w:tabs>
          <w:tab w:val="right" w:leader="dot" w:pos="9629"/>
        </w:tabs>
        <w:rPr>
          <w:noProof/>
        </w:rPr>
      </w:pPr>
      <w:hyperlink w:anchor="_Toc223805695" w:history="1">
        <w:r w:rsidR="00933C72" w:rsidRPr="006510E1">
          <w:rPr>
            <w:rStyle w:val="a4"/>
            <w:noProof/>
          </w:rPr>
          <w:t>ГЛАВА 1 СОСТОЯНИЕ ОТРАСЛИ ВЛАДИВОСТОКА</w:t>
        </w:r>
        <w:r w:rsidR="00933C72">
          <w:rPr>
            <w:noProof/>
            <w:webHidden/>
          </w:rPr>
          <w:tab/>
        </w:r>
        <w:r w:rsidR="00933C72">
          <w:rPr>
            <w:noProof/>
            <w:webHidden/>
          </w:rPr>
          <w:fldChar w:fldCharType="begin"/>
        </w:r>
        <w:r w:rsidR="00933C72">
          <w:rPr>
            <w:noProof/>
            <w:webHidden/>
          </w:rPr>
          <w:instrText xml:space="preserve"> PAGEREF _Toc223805695 \h </w:instrText>
        </w:r>
        <w:r w:rsidR="00933C72">
          <w:rPr>
            <w:noProof/>
            <w:webHidden/>
          </w:rPr>
        </w:r>
        <w:r w:rsidR="00933C72">
          <w:rPr>
            <w:noProof/>
            <w:webHidden/>
          </w:rPr>
          <w:fldChar w:fldCharType="separate"/>
        </w:r>
        <w:r w:rsidR="00933C72">
          <w:rPr>
            <w:noProof/>
            <w:webHidden/>
          </w:rPr>
          <w:t>5</w:t>
        </w:r>
        <w:r w:rsidR="00933C72">
          <w:rPr>
            <w:noProof/>
            <w:webHidden/>
          </w:rPr>
          <w:fldChar w:fldCharType="end"/>
        </w:r>
      </w:hyperlink>
    </w:p>
    <w:p w:rsidR="00933C72" w:rsidRDefault="002A6681">
      <w:pPr>
        <w:pStyle w:val="20"/>
        <w:tabs>
          <w:tab w:val="right" w:leader="dot" w:pos="9629"/>
        </w:tabs>
        <w:rPr>
          <w:noProof/>
        </w:rPr>
      </w:pPr>
      <w:hyperlink w:anchor="_Toc223805696" w:history="1">
        <w:r w:rsidR="00933C72" w:rsidRPr="006510E1">
          <w:rPr>
            <w:rStyle w:val="a4"/>
            <w:noProof/>
          </w:rPr>
          <w:t>1.1. Объемы добычи и видовой состав уловов</w:t>
        </w:r>
        <w:r w:rsidR="00933C72">
          <w:rPr>
            <w:noProof/>
            <w:webHidden/>
          </w:rPr>
          <w:tab/>
        </w:r>
        <w:r w:rsidR="00933C72">
          <w:rPr>
            <w:noProof/>
            <w:webHidden/>
          </w:rPr>
          <w:fldChar w:fldCharType="begin"/>
        </w:r>
        <w:r w:rsidR="00933C72">
          <w:rPr>
            <w:noProof/>
            <w:webHidden/>
          </w:rPr>
          <w:instrText xml:space="preserve"> PAGEREF _Toc223805696 \h </w:instrText>
        </w:r>
        <w:r w:rsidR="00933C72">
          <w:rPr>
            <w:noProof/>
            <w:webHidden/>
          </w:rPr>
        </w:r>
        <w:r w:rsidR="00933C72">
          <w:rPr>
            <w:noProof/>
            <w:webHidden/>
          </w:rPr>
          <w:fldChar w:fldCharType="separate"/>
        </w:r>
        <w:r w:rsidR="00933C72">
          <w:rPr>
            <w:noProof/>
            <w:webHidden/>
          </w:rPr>
          <w:t>5</w:t>
        </w:r>
        <w:r w:rsidR="00933C72">
          <w:rPr>
            <w:noProof/>
            <w:webHidden/>
          </w:rPr>
          <w:fldChar w:fldCharType="end"/>
        </w:r>
      </w:hyperlink>
    </w:p>
    <w:p w:rsidR="00933C72" w:rsidRDefault="002A6681">
      <w:pPr>
        <w:pStyle w:val="20"/>
        <w:tabs>
          <w:tab w:val="right" w:leader="dot" w:pos="9629"/>
        </w:tabs>
        <w:rPr>
          <w:noProof/>
        </w:rPr>
      </w:pPr>
      <w:hyperlink w:anchor="_Toc223805697" w:history="1">
        <w:r w:rsidR="00933C72" w:rsidRPr="006510E1">
          <w:rPr>
            <w:rStyle w:val="a4"/>
            <w:noProof/>
          </w:rPr>
          <w:t>1.2. Вклад рыболовства в экономику региона и занятость</w:t>
        </w:r>
        <w:r w:rsidR="00933C72">
          <w:rPr>
            <w:noProof/>
            <w:webHidden/>
          </w:rPr>
          <w:tab/>
        </w:r>
        <w:r w:rsidR="00933C72">
          <w:rPr>
            <w:noProof/>
            <w:webHidden/>
          </w:rPr>
          <w:fldChar w:fldCharType="begin"/>
        </w:r>
        <w:r w:rsidR="00933C72">
          <w:rPr>
            <w:noProof/>
            <w:webHidden/>
          </w:rPr>
          <w:instrText xml:space="preserve"> PAGEREF _Toc223805697 \h </w:instrText>
        </w:r>
        <w:r w:rsidR="00933C72">
          <w:rPr>
            <w:noProof/>
            <w:webHidden/>
          </w:rPr>
        </w:r>
        <w:r w:rsidR="00933C72">
          <w:rPr>
            <w:noProof/>
            <w:webHidden/>
          </w:rPr>
          <w:fldChar w:fldCharType="separate"/>
        </w:r>
        <w:r w:rsidR="00933C72">
          <w:rPr>
            <w:noProof/>
            <w:webHidden/>
          </w:rPr>
          <w:t>6</w:t>
        </w:r>
        <w:r w:rsidR="00933C72">
          <w:rPr>
            <w:noProof/>
            <w:webHidden/>
          </w:rPr>
          <w:fldChar w:fldCharType="end"/>
        </w:r>
      </w:hyperlink>
    </w:p>
    <w:p w:rsidR="00933C72" w:rsidRDefault="002A6681">
      <w:pPr>
        <w:pStyle w:val="10"/>
        <w:tabs>
          <w:tab w:val="right" w:leader="dot" w:pos="9629"/>
        </w:tabs>
        <w:rPr>
          <w:noProof/>
        </w:rPr>
      </w:pPr>
      <w:hyperlink w:anchor="_Toc223805698" w:history="1">
        <w:r w:rsidR="00933C72" w:rsidRPr="006510E1">
          <w:rPr>
            <w:rStyle w:val="a4"/>
            <w:noProof/>
          </w:rPr>
          <w:t>ГЛАВА 2 ВЫЗОВЫ И РЫНОЧНЫЕ БАРЬЕРЫ</w:t>
        </w:r>
        <w:r w:rsidR="00933C72">
          <w:rPr>
            <w:noProof/>
            <w:webHidden/>
          </w:rPr>
          <w:tab/>
        </w:r>
        <w:r w:rsidR="00933C72">
          <w:rPr>
            <w:noProof/>
            <w:webHidden/>
          </w:rPr>
          <w:fldChar w:fldCharType="begin"/>
        </w:r>
        <w:r w:rsidR="00933C72">
          <w:rPr>
            <w:noProof/>
            <w:webHidden/>
          </w:rPr>
          <w:instrText xml:space="preserve"> PAGEREF _Toc223805698 \h </w:instrText>
        </w:r>
        <w:r w:rsidR="00933C72">
          <w:rPr>
            <w:noProof/>
            <w:webHidden/>
          </w:rPr>
        </w:r>
        <w:r w:rsidR="00933C72">
          <w:rPr>
            <w:noProof/>
            <w:webHidden/>
          </w:rPr>
          <w:fldChar w:fldCharType="separate"/>
        </w:r>
        <w:r w:rsidR="00933C72">
          <w:rPr>
            <w:noProof/>
            <w:webHidden/>
          </w:rPr>
          <w:t>8</w:t>
        </w:r>
        <w:r w:rsidR="00933C72">
          <w:rPr>
            <w:noProof/>
            <w:webHidden/>
          </w:rPr>
          <w:fldChar w:fldCharType="end"/>
        </w:r>
      </w:hyperlink>
    </w:p>
    <w:p w:rsidR="00933C72" w:rsidRDefault="002A6681">
      <w:pPr>
        <w:pStyle w:val="20"/>
        <w:tabs>
          <w:tab w:val="right" w:leader="dot" w:pos="9629"/>
        </w:tabs>
        <w:rPr>
          <w:noProof/>
        </w:rPr>
      </w:pPr>
      <w:hyperlink w:anchor="_Toc223805699" w:history="1">
        <w:r w:rsidR="00933C72" w:rsidRPr="006510E1">
          <w:rPr>
            <w:rStyle w:val="a4"/>
            <w:noProof/>
          </w:rPr>
          <w:t>2.1. Экологические ограничения и состояние биоресурсов</w:t>
        </w:r>
        <w:r w:rsidR="00933C72">
          <w:rPr>
            <w:noProof/>
            <w:webHidden/>
          </w:rPr>
          <w:tab/>
        </w:r>
        <w:r w:rsidR="00933C72">
          <w:rPr>
            <w:noProof/>
            <w:webHidden/>
          </w:rPr>
          <w:fldChar w:fldCharType="begin"/>
        </w:r>
        <w:r w:rsidR="00933C72">
          <w:rPr>
            <w:noProof/>
            <w:webHidden/>
          </w:rPr>
          <w:instrText xml:space="preserve"> PAGEREF _Toc223805699 \h </w:instrText>
        </w:r>
        <w:r w:rsidR="00933C72">
          <w:rPr>
            <w:noProof/>
            <w:webHidden/>
          </w:rPr>
        </w:r>
        <w:r w:rsidR="00933C72">
          <w:rPr>
            <w:noProof/>
            <w:webHidden/>
          </w:rPr>
          <w:fldChar w:fldCharType="separate"/>
        </w:r>
        <w:r w:rsidR="00933C72">
          <w:rPr>
            <w:noProof/>
            <w:webHidden/>
          </w:rPr>
          <w:t>8</w:t>
        </w:r>
        <w:r w:rsidR="00933C72">
          <w:rPr>
            <w:noProof/>
            <w:webHidden/>
          </w:rPr>
          <w:fldChar w:fldCharType="end"/>
        </w:r>
      </w:hyperlink>
    </w:p>
    <w:p w:rsidR="00933C72" w:rsidRDefault="002A6681">
      <w:pPr>
        <w:pStyle w:val="20"/>
        <w:tabs>
          <w:tab w:val="right" w:leader="dot" w:pos="9629"/>
        </w:tabs>
        <w:rPr>
          <w:noProof/>
        </w:rPr>
      </w:pPr>
      <w:hyperlink w:anchor="_Toc223805700" w:history="1">
        <w:r w:rsidR="00933C72" w:rsidRPr="006510E1">
          <w:rPr>
            <w:rStyle w:val="a4"/>
            <w:noProof/>
          </w:rPr>
          <w:t>2.2. Конкуренция на мировых рынках и ценовые колебания</w:t>
        </w:r>
        <w:r w:rsidR="00933C72">
          <w:rPr>
            <w:noProof/>
            <w:webHidden/>
          </w:rPr>
          <w:tab/>
        </w:r>
        <w:r w:rsidR="00933C72">
          <w:rPr>
            <w:noProof/>
            <w:webHidden/>
          </w:rPr>
          <w:fldChar w:fldCharType="begin"/>
        </w:r>
        <w:r w:rsidR="00933C72">
          <w:rPr>
            <w:noProof/>
            <w:webHidden/>
          </w:rPr>
          <w:instrText xml:space="preserve"> PAGEREF _Toc223805700 \h </w:instrText>
        </w:r>
        <w:r w:rsidR="00933C72">
          <w:rPr>
            <w:noProof/>
            <w:webHidden/>
          </w:rPr>
        </w:r>
        <w:r w:rsidR="00933C72">
          <w:rPr>
            <w:noProof/>
            <w:webHidden/>
          </w:rPr>
          <w:fldChar w:fldCharType="separate"/>
        </w:r>
        <w:r w:rsidR="00933C72">
          <w:rPr>
            <w:noProof/>
            <w:webHidden/>
          </w:rPr>
          <w:t>8</w:t>
        </w:r>
        <w:r w:rsidR="00933C72">
          <w:rPr>
            <w:noProof/>
            <w:webHidden/>
          </w:rPr>
          <w:fldChar w:fldCharType="end"/>
        </w:r>
      </w:hyperlink>
    </w:p>
    <w:p w:rsidR="00933C72" w:rsidRDefault="002A6681">
      <w:pPr>
        <w:pStyle w:val="20"/>
        <w:tabs>
          <w:tab w:val="right" w:leader="dot" w:pos="9629"/>
        </w:tabs>
        <w:rPr>
          <w:noProof/>
        </w:rPr>
      </w:pPr>
      <w:hyperlink w:anchor="_Toc223805701" w:history="1">
        <w:r w:rsidR="00933C72" w:rsidRPr="006510E1">
          <w:rPr>
            <w:rStyle w:val="a4"/>
            <w:noProof/>
          </w:rPr>
          <w:t>2.3. Несовершенство системы распределения квот и ее последствия</w:t>
        </w:r>
        <w:r w:rsidR="00933C72">
          <w:rPr>
            <w:noProof/>
            <w:webHidden/>
          </w:rPr>
          <w:tab/>
        </w:r>
        <w:r w:rsidR="00933C72">
          <w:rPr>
            <w:noProof/>
            <w:webHidden/>
          </w:rPr>
          <w:fldChar w:fldCharType="begin"/>
        </w:r>
        <w:r w:rsidR="00933C72">
          <w:rPr>
            <w:noProof/>
            <w:webHidden/>
          </w:rPr>
          <w:instrText xml:space="preserve"> PAGEREF _Toc223805701 \h </w:instrText>
        </w:r>
        <w:r w:rsidR="00933C72">
          <w:rPr>
            <w:noProof/>
            <w:webHidden/>
          </w:rPr>
        </w:r>
        <w:r w:rsidR="00933C72">
          <w:rPr>
            <w:noProof/>
            <w:webHidden/>
          </w:rPr>
          <w:fldChar w:fldCharType="separate"/>
        </w:r>
        <w:r w:rsidR="00933C72">
          <w:rPr>
            <w:noProof/>
            <w:webHidden/>
          </w:rPr>
          <w:t>9</w:t>
        </w:r>
        <w:r w:rsidR="00933C72">
          <w:rPr>
            <w:noProof/>
            <w:webHidden/>
          </w:rPr>
          <w:fldChar w:fldCharType="end"/>
        </w:r>
      </w:hyperlink>
    </w:p>
    <w:p w:rsidR="00933C72" w:rsidRDefault="002A6681">
      <w:pPr>
        <w:pStyle w:val="20"/>
        <w:tabs>
          <w:tab w:val="right" w:leader="dot" w:pos="9629"/>
        </w:tabs>
        <w:rPr>
          <w:noProof/>
        </w:rPr>
      </w:pPr>
      <w:hyperlink w:anchor="_Toc223805702" w:history="1">
        <w:r w:rsidR="00933C72" w:rsidRPr="006510E1">
          <w:rPr>
            <w:rStyle w:val="a4"/>
            <w:noProof/>
          </w:rPr>
          <w:t>2.4. Проблемы логистики и инфраструктуры</w:t>
        </w:r>
        <w:r w:rsidR="00933C72">
          <w:rPr>
            <w:noProof/>
            <w:webHidden/>
          </w:rPr>
          <w:tab/>
        </w:r>
        <w:r w:rsidR="00933C72">
          <w:rPr>
            <w:noProof/>
            <w:webHidden/>
          </w:rPr>
          <w:fldChar w:fldCharType="begin"/>
        </w:r>
        <w:r w:rsidR="00933C72">
          <w:rPr>
            <w:noProof/>
            <w:webHidden/>
          </w:rPr>
          <w:instrText xml:space="preserve"> PAGEREF _Toc223805702 \h </w:instrText>
        </w:r>
        <w:r w:rsidR="00933C72">
          <w:rPr>
            <w:noProof/>
            <w:webHidden/>
          </w:rPr>
        </w:r>
        <w:r w:rsidR="00933C72">
          <w:rPr>
            <w:noProof/>
            <w:webHidden/>
          </w:rPr>
          <w:fldChar w:fldCharType="separate"/>
        </w:r>
        <w:r w:rsidR="00933C72">
          <w:rPr>
            <w:noProof/>
            <w:webHidden/>
          </w:rPr>
          <w:t>9</w:t>
        </w:r>
        <w:r w:rsidR="00933C72">
          <w:rPr>
            <w:noProof/>
            <w:webHidden/>
          </w:rPr>
          <w:fldChar w:fldCharType="end"/>
        </w:r>
      </w:hyperlink>
    </w:p>
    <w:p w:rsidR="00933C72" w:rsidRDefault="002A6681">
      <w:pPr>
        <w:pStyle w:val="10"/>
        <w:tabs>
          <w:tab w:val="right" w:leader="dot" w:pos="9629"/>
        </w:tabs>
        <w:rPr>
          <w:noProof/>
        </w:rPr>
      </w:pPr>
      <w:hyperlink w:anchor="_Toc223805703" w:history="1">
        <w:r w:rsidR="00933C72" w:rsidRPr="006510E1">
          <w:rPr>
            <w:rStyle w:val="a4"/>
            <w:noProof/>
          </w:rPr>
          <w:t>ГЛАВА 3 ВОЗМОЖНОСТИ ДЛЯ РОСТА</w:t>
        </w:r>
        <w:r w:rsidR="00933C72">
          <w:rPr>
            <w:noProof/>
            <w:webHidden/>
          </w:rPr>
          <w:tab/>
        </w:r>
        <w:r w:rsidR="00933C72">
          <w:rPr>
            <w:noProof/>
            <w:webHidden/>
          </w:rPr>
          <w:fldChar w:fldCharType="begin"/>
        </w:r>
        <w:r w:rsidR="00933C72">
          <w:rPr>
            <w:noProof/>
            <w:webHidden/>
          </w:rPr>
          <w:instrText xml:space="preserve"> PAGEREF _Toc223805703 \h </w:instrText>
        </w:r>
        <w:r w:rsidR="00933C72">
          <w:rPr>
            <w:noProof/>
            <w:webHidden/>
          </w:rPr>
        </w:r>
        <w:r w:rsidR="00933C72">
          <w:rPr>
            <w:noProof/>
            <w:webHidden/>
          </w:rPr>
          <w:fldChar w:fldCharType="separate"/>
        </w:r>
        <w:r w:rsidR="00933C72">
          <w:rPr>
            <w:noProof/>
            <w:webHidden/>
          </w:rPr>
          <w:t>11</w:t>
        </w:r>
        <w:r w:rsidR="00933C72">
          <w:rPr>
            <w:noProof/>
            <w:webHidden/>
          </w:rPr>
          <w:fldChar w:fldCharType="end"/>
        </w:r>
      </w:hyperlink>
    </w:p>
    <w:p w:rsidR="00933C72" w:rsidRDefault="002A6681">
      <w:pPr>
        <w:pStyle w:val="20"/>
        <w:tabs>
          <w:tab w:val="right" w:leader="dot" w:pos="9629"/>
        </w:tabs>
        <w:rPr>
          <w:noProof/>
        </w:rPr>
      </w:pPr>
      <w:hyperlink w:anchor="_Toc223805704" w:history="1">
        <w:r w:rsidR="00933C72" w:rsidRPr="006510E1">
          <w:rPr>
            <w:rStyle w:val="a4"/>
            <w:noProof/>
          </w:rPr>
          <w:t>3.1. Потенциал расширения экспорта на азиатские рынки</w:t>
        </w:r>
        <w:r w:rsidR="00933C72">
          <w:rPr>
            <w:noProof/>
            <w:webHidden/>
          </w:rPr>
          <w:tab/>
        </w:r>
        <w:r w:rsidR="00933C72">
          <w:rPr>
            <w:noProof/>
            <w:webHidden/>
          </w:rPr>
          <w:fldChar w:fldCharType="begin"/>
        </w:r>
        <w:r w:rsidR="00933C72">
          <w:rPr>
            <w:noProof/>
            <w:webHidden/>
          </w:rPr>
          <w:instrText xml:space="preserve"> PAGEREF _Toc223805704 \h </w:instrText>
        </w:r>
        <w:r w:rsidR="00933C72">
          <w:rPr>
            <w:noProof/>
            <w:webHidden/>
          </w:rPr>
        </w:r>
        <w:r w:rsidR="00933C72">
          <w:rPr>
            <w:noProof/>
            <w:webHidden/>
          </w:rPr>
          <w:fldChar w:fldCharType="separate"/>
        </w:r>
        <w:r w:rsidR="00933C72">
          <w:rPr>
            <w:noProof/>
            <w:webHidden/>
          </w:rPr>
          <w:t>11</w:t>
        </w:r>
        <w:r w:rsidR="00933C72">
          <w:rPr>
            <w:noProof/>
            <w:webHidden/>
          </w:rPr>
          <w:fldChar w:fldCharType="end"/>
        </w:r>
      </w:hyperlink>
    </w:p>
    <w:p w:rsidR="00933C72" w:rsidRDefault="002A6681">
      <w:pPr>
        <w:pStyle w:val="20"/>
        <w:tabs>
          <w:tab w:val="right" w:leader="dot" w:pos="9629"/>
        </w:tabs>
        <w:rPr>
          <w:noProof/>
        </w:rPr>
      </w:pPr>
      <w:hyperlink w:anchor="_Toc223805705" w:history="1">
        <w:r w:rsidR="00933C72" w:rsidRPr="006510E1">
          <w:rPr>
            <w:rStyle w:val="a4"/>
            <w:noProof/>
          </w:rPr>
          <w:t>3.2. Модернизация перерабатывающих мощностей и развитие аквакультуры</w:t>
        </w:r>
        <w:r w:rsidR="00933C72">
          <w:rPr>
            <w:noProof/>
            <w:webHidden/>
          </w:rPr>
          <w:tab/>
        </w:r>
        <w:r w:rsidR="00933C72">
          <w:rPr>
            <w:noProof/>
            <w:webHidden/>
          </w:rPr>
          <w:fldChar w:fldCharType="begin"/>
        </w:r>
        <w:r w:rsidR="00933C72">
          <w:rPr>
            <w:noProof/>
            <w:webHidden/>
          </w:rPr>
          <w:instrText xml:space="preserve"> PAGEREF _Toc223805705 \h </w:instrText>
        </w:r>
        <w:r w:rsidR="00933C72">
          <w:rPr>
            <w:noProof/>
            <w:webHidden/>
          </w:rPr>
        </w:r>
        <w:r w:rsidR="00933C72">
          <w:rPr>
            <w:noProof/>
            <w:webHidden/>
          </w:rPr>
          <w:fldChar w:fldCharType="separate"/>
        </w:r>
        <w:r w:rsidR="00933C72">
          <w:rPr>
            <w:noProof/>
            <w:webHidden/>
          </w:rPr>
          <w:t>12</w:t>
        </w:r>
        <w:r w:rsidR="00933C72">
          <w:rPr>
            <w:noProof/>
            <w:webHidden/>
          </w:rPr>
          <w:fldChar w:fldCharType="end"/>
        </w:r>
      </w:hyperlink>
    </w:p>
    <w:p w:rsidR="00933C72" w:rsidRDefault="002A6681">
      <w:pPr>
        <w:pStyle w:val="10"/>
        <w:tabs>
          <w:tab w:val="right" w:leader="dot" w:pos="9629"/>
        </w:tabs>
        <w:rPr>
          <w:noProof/>
        </w:rPr>
      </w:pPr>
      <w:hyperlink w:anchor="_Toc223805706" w:history="1">
        <w:r w:rsidR="00933C72" w:rsidRPr="006510E1">
          <w:rPr>
            <w:rStyle w:val="a4"/>
            <w:noProof/>
          </w:rPr>
          <w:t>ГЛАВА 4 РЕКОМЕНДАЦИИ И ПРОГНОЗ</w:t>
        </w:r>
        <w:r w:rsidR="00933C72">
          <w:rPr>
            <w:noProof/>
            <w:webHidden/>
          </w:rPr>
          <w:tab/>
        </w:r>
        <w:r w:rsidR="00933C72">
          <w:rPr>
            <w:noProof/>
            <w:webHidden/>
          </w:rPr>
          <w:fldChar w:fldCharType="begin"/>
        </w:r>
        <w:r w:rsidR="00933C72">
          <w:rPr>
            <w:noProof/>
            <w:webHidden/>
          </w:rPr>
          <w:instrText xml:space="preserve"> PAGEREF _Toc223805706 \h </w:instrText>
        </w:r>
        <w:r w:rsidR="00933C72">
          <w:rPr>
            <w:noProof/>
            <w:webHidden/>
          </w:rPr>
        </w:r>
        <w:r w:rsidR="00933C72">
          <w:rPr>
            <w:noProof/>
            <w:webHidden/>
          </w:rPr>
          <w:fldChar w:fldCharType="separate"/>
        </w:r>
        <w:r w:rsidR="00933C72">
          <w:rPr>
            <w:noProof/>
            <w:webHidden/>
          </w:rPr>
          <w:t>13</w:t>
        </w:r>
        <w:r w:rsidR="00933C72">
          <w:rPr>
            <w:noProof/>
            <w:webHidden/>
          </w:rPr>
          <w:fldChar w:fldCharType="end"/>
        </w:r>
      </w:hyperlink>
    </w:p>
    <w:p w:rsidR="00933C72" w:rsidRDefault="002A6681">
      <w:pPr>
        <w:pStyle w:val="20"/>
        <w:tabs>
          <w:tab w:val="right" w:leader="dot" w:pos="9629"/>
        </w:tabs>
        <w:rPr>
          <w:noProof/>
        </w:rPr>
      </w:pPr>
      <w:hyperlink w:anchor="_Toc223805707" w:history="1">
        <w:r w:rsidR="00933C72" w:rsidRPr="006510E1">
          <w:rPr>
            <w:rStyle w:val="a4"/>
            <w:noProof/>
          </w:rPr>
          <w:t>4.1. Оптимизация механизмов распределения квот и субсидий</w:t>
        </w:r>
        <w:r w:rsidR="00933C72">
          <w:rPr>
            <w:noProof/>
            <w:webHidden/>
          </w:rPr>
          <w:tab/>
        </w:r>
        <w:r w:rsidR="00933C72">
          <w:rPr>
            <w:noProof/>
            <w:webHidden/>
          </w:rPr>
          <w:fldChar w:fldCharType="begin"/>
        </w:r>
        <w:r w:rsidR="00933C72">
          <w:rPr>
            <w:noProof/>
            <w:webHidden/>
          </w:rPr>
          <w:instrText xml:space="preserve"> PAGEREF _Toc223805707 \h </w:instrText>
        </w:r>
        <w:r w:rsidR="00933C72">
          <w:rPr>
            <w:noProof/>
            <w:webHidden/>
          </w:rPr>
        </w:r>
        <w:r w:rsidR="00933C72">
          <w:rPr>
            <w:noProof/>
            <w:webHidden/>
          </w:rPr>
          <w:fldChar w:fldCharType="separate"/>
        </w:r>
        <w:r w:rsidR="00933C72">
          <w:rPr>
            <w:noProof/>
            <w:webHidden/>
          </w:rPr>
          <w:t>13</w:t>
        </w:r>
        <w:r w:rsidR="00933C72">
          <w:rPr>
            <w:noProof/>
            <w:webHidden/>
          </w:rPr>
          <w:fldChar w:fldCharType="end"/>
        </w:r>
      </w:hyperlink>
    </w:p>
    <w:p w:rsidR="00933C72" w:rsidRDefault="002A6681">
      <w:pPr>
        <w:pStyle w:val="20"/>
        <w:tabs>
          <w:tab w:val="right" w:leader="dot" w:pos="9629"/>
        </w:tabs>
        <w:rPr>
          <w:noProof/>
        </w:rPr>
      </w:pPr>
      <w:hyperlink w:anchor="_Toc223805708" w:history="1">
        <w:r w:rsidR="00933C72" w:rsidRPr="006510E1">
          <w:rPr>
            <w:rStyle w:val="a4"/>
            <w:noProof/>
          </w:rPr>
          <w:t>4.2. Инвестиции в инфраструктуру и инновационные технологии</w:t>
        </w:r>
        <w:r w:rsidR="00933C72">
          <w:rPr>
            <w:noProof/>
            <w:webHidden/>
          </w:rPr>
          <w:tab/>
        </w:r>
        <w:r w:rsidR="00933C72">
          <w:rPr>
            <w:noProof/>
            <w:webHidden/>
          </w:rPr>
          <w:fldChar w:fldCharType="begin"/>
        </w:r>
        <w:r w:rsidR="00933C72">
          <w:rPr>
            <w:noProof/>
            <w:webHidden/>
          </w:rPr>
          <w:instrText xml:space="preserve"> PAGEREF _Toc223805708 \h </w:instrText>
        </w:r>
        <w:r w:rsidR="00933C72">
          <w:rPr>
            <w:noProof/>
            <w:webHidden/>
          </w:rPr>
        </w:r>
        <w:r w:rsidR="00933C72">
          <w:rPr>
            <w:noProof/>
            <w:webHidden/>
          </w:rPr>
          <w:fldChar w:fldCharType="separate"/>
        </w:r>
        <w:r w:rsidR="00933C72">
          <w:rPr>
            <w:noProof/>
            <w:webHidden/>
          </w:rPr>
          <w:t>13</w:t>
        </w:r>
        <w:r w:rsidR="00933C72">
          <w:rPr>
            <w:noProof/>
            <w:webHidden/>
          </w:rPr>
          <w:fldChar w:fldCharType="end"/>
        </w:r>
      </w:hyperlink>
    </w:p>
    <w:p w:rsidR="00933C72" w:rsidRDefault="002A6681">
      <w:pPr>
        <w:pStyle w:val="10"/>
        <w:tabs>
          <w:tab w:val="right" w:leader="dot" w:pos="9629"/>
        </w:tabs>
        <w:rPr>
          <w:noProof/>
        </w:rPr>
      </w:pPr>
      <w:hyperlink w:anchor="_Toc223805709" w:history="1">
        <w:r w:rsidR="00933C72" w:rsidRPr="006510E1">
          <w:rPr>
            <w:rStyle w:val="a4"/>
            <w:noProof/>
          </w:rPr>
          <w:t>ЗАКЛЮЧЕНИЕ</w:t>
        </w:r>
        <w:r w:rsidR="00933C72">
          <w:rPr>
            <w:noProof/>
            <w:webHidden/>
          </w:rPr>
          <w:tab/>
        </w:r>
        <w:r w:rsidR="00933C72">
          <w:rPr>
            <w:noProof/>
            <w:webHidden/>
          </w:rPr>
          <w:fldChar w:fldCharType="begin"/>
        </w:r>
        <w:r w:rsidR="00933C72">
          <w:rPr>
            <w:noProof/>
            <w:webHidden/>
          </w:rPr>
          <w:instrText xml:space="preserve"> PAGEREF _Toc223805709 \h </w:instrText>
        </w:r>
        <w:r w:rsidR="00933C72">
          <w:rPr>
            <w:noProof/>
            <w:webHidden/>
          </w:rPr>
        </w:r>
        <w:r w:rsidR="00933C72">
          <w:rPr>
            <w:noProof/>
            <w:webHidden/>
          </w:rPr>
          <w:fldChar w:fldCharType="separate"/>
        </w:r>
        <w:r w:rsidR="00933C72">
          <w:rPr>
            <w:noProof/>
            <w:webHidden/>
          </w:rPr>
          <w:t>15</w:t>
        </w:r>
        <w:r w:rsidR="00933C72">
          <w:rPr>
            <w:noProof/>
            <w:webHidden/>
          </w:rPr>
          <w:fldChar w:fldCharType="end"/>
        </w:r>
      </w:hyperlink>
    </w:p>
    <w:p w:rsidR="00933C72" w:rsidRDefault="002A6681">
      <w:pPr>
        <w:pStyle w:val="10"/>
        <w:tabs>
          <w:tab w:val="right" w:leader="dot" w:pos="9629"/>
        </w:tabs>
        <w:rPr>
          <w:noProof/>
        </w:rPr>
      </w:pPr>
      <w:hyperlink w:anchor="_Toc223805710" w:history="1">
        <w:r w:rsidR="00933C72" w:rsidRPr="006510E1">
          <w:rPr>
            <w:rStyle w:val="a4"/>
            <w:noProof/>
          </w:rPr>
          <w:t>СПИСОК ЛИТЕРАТУРЫ</w:t>
        </w:r>
        <w:r w:rsidR="00933C72">
          <w:rPr>
            <w:noProof/>
            <w:webHidden/>
          </w:rPr>
          <w:tab/>
        </w:r>
        <w:r w:rsidR="00933C72">
          <w:rPr>
            <w:noProof/>
            <w:webHidden/>
          </w:rPr>
          <w:fldChar w:fldCharType="begin"/>
        </w:r>
        <w:r w:rsidR="00933C72">
          <w:rPr>
            <w:noProof/>
            <w:webHidden/>
          </w:rPr>
          <w:instrText xml:space="preserve"> PAGEREF _Toc223805710 \h </w:instrText>
        </w:r>
        <w:r w:rsidR="00933C72">
          <w:rPr>
            <w:noProof/>
            <w:webHidden/>
          </w:rPr>
        </w:r>
        <w:r w:rsidR="00933C72">
          <w:rPr>
            <w:noProof/>
            <w:webHidden/>
          </w:rPr>
          <w:fldChar w:fldCharType="separate"/>
        </w:r>
        <w:r w:rsidR="00933C72">
          <w:rPr>
            <w:noProof/>
            <w:webHidden/>
          </w:rPr>
          <w:t>17</w:t>
        </w:r>
        <w:r w:rsidR="00933C72">
          <w:rPr>
            <w:noProof/>
            <w:webHidden/>
          </w:rPr>
          <w:fldChar w:fldCharType="end"/>
        </w:r>
      </w:hyperlink>
    </w:p>
    <w:p w:rsidR="00762CD7" w:rsidRDefault="00305D39">
      <w:r>
        <w:fldChar w:fldCharType="end"/>
      </w:r>
    </w:p>
    <w:p w:rsidR="00762CD7" w:rsidRDefault="00762CD7">
      <w:pPr>
        <w:sectPr w:rsidR="00762CD7">
          <w:pgSz w:w="11905" w:h="16837"/>
          <w:pgMar w:top="1133" w:right="566" w:bottom="1133" w:left="1700" w:header="720" w:footer="720" w:gutter="0"/>
          <w:cols w:space="720"/>
        </w:sectPr>
      </w:pPr>
    </w:p>
    <w:p w:rsidR="002F29B1" w:rsidRPr="002F29B1" w:rsidRDefault="002F29B1" w:rsidP="002F29B1">
      <w:pPr>
        <w:pStyle w:val="2"/>
        <w:jc w:val="center"/>
        <w:rPr>
          <w:lang w:val="ru-RU"/>
        </w:rPr>
      </w:pPr>
      <w:r w:rsidRPr="002F29B1">
        <w:rPr>
          <w:lang w:val="ru-RU"/>
        </w:rPr>
        <w:lastRenderedPageBreak/>
        <w:t>В</w:t>
      </w:r>
      <w:r>
        <w:rPr>
          <w:lang w:val="ru-RU"/>
        </w:rPr>
        <w:t>ВЕДЕНИЕ</w:t>
      </w:r>
    </w:p>
    <w:p w:rsidR="002F29B1" w:rsidRPr="002F29B1" w:rsidRDefault="002F29B1" w:rsidP="002F29B1">
      <w:pPr>
        <w:pStyle w:val="a7"/>
        <w:spacing w:line="360" w:lineRule="auto"/>
        <w:jc w:val="both"/>
        <w:rPr>
          <w:rFonts w:eastAsia="Arial"/>
          <w:color w:val="000000"/>
          <w:sz w:val="28"/>
          <w:szCs w:val="28"/>
        </w:rPr>
      </w:pPr>
      <w:r w:rsidRPr="002F29B1">
        <w:rPr>
          <w:rFonts w:eastAsia="Arial"/>
          <w:color w:val="000000"/>
          <w:sz w:val="28"/>
          <w:szCs w:val="28"/>
        </w:rPr>
        <w:t>Владивосток, расположенный на стратегическом стыке мировых морских путей, с давних пор ориентировал свою экономическую деятельность на рыболовный промысел. Эта индустрия является краеугольным камнем хозяйственного комплекса Приморского края, внося до 15% в региональный валовой продукт и обеспечивая рабочими местами 7% трудоспособного населения. В контексте геополитических сдвигов 2022-2023 годов, рыболовство обрело особую значимость как фактор обеспечения продовольственной независимости и как инструмент для расширения экспортных направлений в страны АТР.</w:t>
      </w:r>
    </w:p>
    <w:p w:rsidR="002F29B1" w:rsidRPr="002F29B1" w:rsidRDefault="002F29B1" w:rsidP="002F29B1">
      <w:pPr>
        <w:pStyle w:val="a7"/>
        <w:spacing w:line="360" w:lineRule="auto"/>
        <w:jc w:val="both"/>
        <w:rPr>
          <w:rFonts w:eastAsia="Arial"/>
          <w:color w:val="000000"/>
          <w:sz w:val="28"/>
          <w:szCs w:val="28"/>
        </w:rPr>
      </w:pPr>
      <w:r w:rsidRPr="002F29B1">
        <w:rPr>
          <w:rFonts w:eastAsia="Arial"/>
          <w:color w:val="000000"/>
          <w:sz w:val="28"/>
          <w:szCs w:val="28"/>
        </w:rPr>
        <w:t>Сектор сталкивается с совокупностью переплетенных вызовов. Согласно данным Росрыболовства (2023), за последнее десятилетие наблюдается сокращение популяций лососевых на 40% и камчатского краба на 25%, что обусловлено как изменениями климата, так и неэффективными методами добычи. Обострение конкуренции со стороны китайских и корейских компаний, доминирующих на азиатском рынке морепродуктов с долей до 60%, усугубляется устаревшей системой распределения квот, что приводит к ежегодным убыткам предприятий в диапазоне 2-3 миллиардов рублей. Эти факторы создают замкнутый круг финансовой нестабильности и оттока квалифицированных кадров.</w:t>
      </w:r>
    </w:p>
    <w:p w:rsidR="002F29B1" w:rsidRPr="002F29B1" w:rsidRDefault="002F29B1" w:rsidP="002F29B1">
      <w:pPr>
        <w:pStyle w:val="a7"/>
        <w:spacing w:line="360" w:lineRule="auto"/>
        <w:jc w:val="both"/>
        <w:rPr>
          <w:rFonts w:eastAsia="Arial"/>
          <w:color w:val="000000"/>
          <w:sz w:val="28"/>
          <w:szCs w:val="28"/>
        </w:rPr>
      </w:pPr>
      <w:r w:rsidRPr="002F29B1">
        <w:rPr>
          <w:rFonts w:eastAsia="Arial"/>
          <w:color w:val="000000"/>
          <w:sz w:val="28"/>
          <w:szCs w:val="28"/>
        </w:rPr>
        <w:t>Перспективы развития отрасли кроются в использовании трех ключевых возможностей: расширения ассортимента экспортной продукции за счет товаров глубокой переработки с повышением добавленной стоимости до 300%, внедрения цифровых решений для оптимизации логистических цепочек от добычи до потребителя, а также развития аквакультуры как жизнеспособной альтернативы традиционному промыслу. Международный опыт, в частности Норвегии и Японии, демонстрирует потенциал увеличения производительности на 15-20% при условии технологической модернизации.</w:t>
      </w:r>
    </w:p>
    <w:p w:rsidR="002F29B1" w:rsidRPr="002F29B1" w:rsidRDefault="002F29B1" w:rsidP="002F29B1">
      <w:pPr>
        <w:pStyle w:val="a7"/>
        <w:spacing w:line="360" w:lineRule="auto"/>
        <w:jc w:val="both"/>
        <w:rPr>
          <w:rFonts w:eastAsia="Arial"/>
          <w:color w:val="000000"/>
          <w:sz w:val="28"/>
          <w:szCs w:val="28"/>
        </w:rPr>
      </w:pPr>
      <w:r w:rsidRPr="002F29B1">
        <w:rPr>
          <w:rFonts w:eastAsia="Arial"/>
          <w:color w:val="000000"/>
          <w:sz w:val="28"/>
          <w:szCs w:val="28"/>
        </w:rPr>
        <w:lastRenderedPageBreak/>
        <w:t>Целью данного исследования является разработка всеобъемлющей модели развития рыболовного кластера Владивостока, интегрирующей институциональные, технологические и рыночные аспекты. Путём применения эконометрического анализа и сравнительных кейс-стади, работа представит инструменты для повышения вклада сектора в региональный ВВП на 10-15% к 2028 году посредством оптимизации цепочек создания стоимости и улучшения инвестиционной привлекательности.</w:t>
      </w:r>
    </w:p>
    <w:p w:rsidR="00762CD7" w:rsidRPr="00933C72" w:rsidRDefault="00305D39">
      <w:pPr>
        <w:rPr>
          <w:lang w:val="ru-RU"/>
        </w:rPr>
      </w:pPr>
      <w:r w:rsidRPr="00933C72">
        <w:rPr>
          <w:lang w:val="ru-RU"/>
        </w:rPr>
        <w:br w:type="page"/>
      </w:r>
    </w:p>
    <w:p w:rsidR="00762CD7" w:rsidRPr="00933C72" w:rsidRDefault="00305D39">
      <w:pPr>
        <w:pStyle w:val="1"/>
        <w:rPr>
          <w:lang w:val="ru-RU"/>
        </w:rPr>
      </w:pPr>
      <w:bookmarkStart w:id="1" w:name="_Toc223805695"/>
      <w:r w:rsidRPr="00933C72">
        <w:rPr>
          <w:lang w:val="ru-RU"/>
        </w:rPr>
        <w:lastRenderedPageBreak/>
        <w:t>ГЛАВА 1 СОСТОЯНИЕ ОТРАСЛИ ВЛАДИВОСТОКА</w:t>
      </w:r>
      <w:bookmarkEnd w:id="1"/>
    </w:p>
    <w:p w:rsidR="007C21E6" w:rsidRPr="007C21E6" w:rsidRDefault="00305D39" w:rsidP="007C21E6">
      <w:pPr>
        <w:pStyle w:val="2"/>
        <w:rPr>
          <w:lang w:val="ru-RU"/>
        </w:rPr>
      </w:pPr>
      <w:bookmarkStart w:id="2" w:name="_Toc223805696"/>
      <w:r w:rsidRPr="00933C72">
        <w:rPr>
          <w:lang w:val="ru-RU"/>
        </w:rPr>
        <w:t>1.1. Объемы добычи и видовой состав уловов</w:t>
      </w:r>
      <w:bookmarkEnd w:id="2"/>
    </w:p>
    <w:p w:rsidR="00762CD7" w:rsidRPr="007C21E6" w:rsidRDefault="007C21E6" w:rsidP="007C21E6">
      <w:pPr>
        <w:rPr>
          <w:lang w:val="ru-RU"/>
        </w:rPr>
      </w:pPr>
      <w:r w:rsidRPr="007C21E6">
        <w:rPr>
          <w:lang w:val="ru-RU"/>
        </w:rPr>
        <w:t>Промысел в водах Владивостока имеет ярко выраженную видовую направленность. Безусловным лидером по объёмам добычи выступает минтай — на него приходится порядка 60% уловов. Существенно меньшую, но стабильную долю занимают сельдь (до 20%) и лососёвые (около 12%), популяции которых устойчивы в Японском море. Высоко востребованы и беспозвоночные: крабы, кальмары и гребешки, идущие на экспорт и внутренний рынок. Подобное распределение промысловых усилий продиктовано как местными климатическими условиями, так и специализацией флота, ориентированного на добычу именно</w:t>
      </w:r>
      <w:r>
        <w:rPr>
          <w:lang w:val="ru-RU"/>
        </w:rPr>
        <w:t xml:space="preserve"> этих биоресурсов.</w:t>
      </w:r>
      <w:r w:rsidR="00933C72">
        <w:rPr>
          <w:noProof/>
          <w:lang w:val="ru-RU"/>
        </w:rPr>
        <w:drawing>
          <wp:inline distT="0" distB="0" distL="0" distR="0">
            <wp:extent cx="5076825" cy="49720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6825" cy="4972050"/>
                    </a:xfrm>
                    <a:prstGeom prst="rect">
                      <a:avLst/>
                    </a:prstGeom>
                    <a:noFill/>
                    <a:ln>
                      <a:noFill/>
                    </a:ln>
                  </pic:spPr>
                </pic:pic>
              </a:graphicData>
            </a:graphic>
          </wp:inline>
        </w:drawing>
      </w:r>
    </w:p>
    <w:p w:rsidR="007C21E6" w:rsidRPr="007C21E6" w:rsidRDefault="007C21E6" w:rsidP="007C21E6">
      <w:pPr>
        <w:pStyle w:val="ds-markdown-paragraph"/>
        <w:shd w:val="clear" w:color="auto" w:fill="FFFFFF"/>
        <w:spacing w:before="240" w:beforeAutospacing="0" w:after="240" w:afterAutospacing="0" w:line="360" w:lineRule="auto"/>
        <w:jc w:val="both"/>
        <w:rPr>
          <w:b/>
          <w:color w:val="0F1115"/>
          <w:sz w:val="28"/>
          <w:szCs w:val="28"/>
        </w:rPr>
      </w:pPr>
      <w:r w:rsidRPr="007C21E6">
        <w:rPr>
          <w:rStyle w:val="a8"/>
          <w:b w:val="0"/>
          <w:color w:val="0F1115"/>
          <w:sz w:val="28"/>
          <w:szCs w:val="28"/>
        </w:rPr>
        <w:lastRenderedPageBreak/>
        <w:t>Статистика уловов в промежутке 2018–2023 гг. указывает на отсутствие резких флуктуаций: среднегодовая вариабельность держится в пределах 5–7%. Пиковые нагрузки приходятся на сезон лосося (июль–сентябрь) и ледовый лов минтая (декабрь–март). В летний период фиксируется спад.</w:t>
      </w:r>
    </w:p>
    <w:p w:rsidR="007C21E6" w:rsidRPr="007C21E6" w:rsidRDefault="007C21E6" w:rsidP="007C21E6">
      <w:pPr>
        <w:pStyle w:val="ds-markdown-paragraph"/>
        <w:shd w:val="clear" w:color="auto" w:fill="FFFFFF"/>
        <w:spacing w:before="240" w:beforeAutospacing="0" w:after="240" w:afterAutospacing="0" w:line="360" w:lineRule="auto"/>
        <w:jc w:val="both"/>
        <w:rPr>
          <w:b/>
          <w:color w:val="0F1115"/>
          <w:sz w:val="28"/>
          <w:szCs w:val="28"/>
        </w:rPr>
      </w:pPr>
      <w:r w:rsidRPr="007C21E6">
        <w:rPr>
          <w:rStyle w:val="a8"/>
          <w:b w:val="0"/>
          <w:color w:val="0F1115"/>
          <w:sz w:val="28"/>
          <w:szCs w:val="28"/>
        </w:rPr>
        <w:t>Ключевыми регуляторами итоговых цифр служат климатические отклонения, ежегодное перераспределение квот и экономическая динамика зарубежных площадок. Очевидно, что потенциал наращивания объемов прежними подходами исчерпан: необходим переход к высокотехнологичным решениям и более рациональной эксплуатации запасов.</w:t>
      </w:r>
    </w:p>
    <w:p w:rsidR="00762CD7" w:rsidRDefault="00933C72">
      <w:pPr>
        <w:jc w:val="center"/>
      </w:pPr>
      <w:r>
        <w:rPr>
          <w:noProof/>
          <w:lang w:val="ru-RU"/>
        </w:rPr>
        <w:drawing>
          <wp:inline distT="0" distB="0" distL="0" distR="0">
            <wp:extent cx="5086350" cy="21526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86350" cy="2152650"/>
                    </a:xfrm>
                    <a:prstGeom prst="rect">
                      <a:avLst/>
                    </a:prstGeom>
                    <a:noFill/>
                    <a:ln>
                      <a:noFill/>
                    </a:ln>
                  </pic:spPr>
                </pic:pic>
              </a:graphicData>
            </a:graphic>
          </wp:inline>
        </w:drawing>
      </w:r>
    </w:p>
    <w:p w:rsidR="00762CD7" w:rsidRPr="00933C72" w:rsidRDefault="00305D39">
      <w:pPr>
        <w:pStyle w:val="2"/>
        <w:rPr>
          <w:lang w:val="ru-RU"/>
        </w:rPr>
      </w:pPr>
      <w:bookmarkStart w:id="3" w:name="_Toc223805697"/>
      <w:r w:rsidRPr="00933C72">
        <w:rPr>
          <w:lang w:val="ru-RU"/>
        </w:rPr>
        <w:t>1.2. Вклад рыболовства в экономику региона и занятость</w:t>
      </w:r>
      <w:bookmarkEnd w:id="3"/>
    </w:p>
    <w:p w:rsidR="00762CD7" w:rsidRPr="00BA29FE" w:rsidRDefault="00305D39">
      <w:pPr>
        <w:rPr>
          <w:lang w:val="ru-RU"/>
        </w:rPr>
      </w:pPr>
      <w:r w:rsidRPr="00933C72">
        <w:rPr>
          <w:lang w:val="ru-RU"/>
        </w:rPr>
        <w:t xml:space="preserve">Рыболовство составляет значительную долю в валовом региональном продукте Владивостока, демонстрируя устойчивую динамику в последние годы. Отрасль обеспечивает более 15% регионального ВРП, уступая лишь судостроению и транспортной логистике. Экспорт рыбопродукции формирует около 25% внешнеторгового оборота Приморского края, что подчеркивает её стратегическое значение. </w:t>
      </w:r>
      <w:r w:rsidRPr="00BA29FE">
        <w:rPr>
          <w:lang w:val="ru-RU"/>
        </w:rPr>
        <w:t>Основными направлениями поставок остаются страны АТР, включая Китай, Южную Корею и Японию.</w:t>
      </w:r>
    </w:p>
    <w:p w:rsidR="00762CD7" w:rsidRDefault="00933C72">
      <w:pPr>
        <w:jc w:val="center"/>
      </w:pPr>
      <w:r>
        <w:rPr>
          <w:noProof/>
          <w:lang w:val="ru-RU"/>
        </w:rPr>
        <w:lastRenderedPageBreak/>
        <w:drawing>
          <wp:inline distT="0" distB="0" distL="0" distR="0">
            <wp:extent cx="5086350" cy="1104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6350" cy="1104900"/>
                    </a:xfrm>
                    <a:prstGeom prst="rect">
                      <a:avLst/>
                    </a:prstGeom>
                    <a:noFill/>
                    <a:ln>
                      <a:noFill/>
                    </a:ln>
                  </pic:spPr>
                </pic:pic>
              </a:graphicData>
            </a:graphic>
          </wp:inline>
        </w:drawing>
      </w:r>
    </w:p>
    <w:p w:rsidR="00762CD7" w:rsidRPr="00933C72" w:rsidRDefault="00305D39">
      <w:pPr>
        <w:rPr>
          <w:lang w:val="ru-RU"/>
        </w:rPr>
      </w:pPr>
      <w:r w:rsidRPr="00933C72">
        <w:rPr>
          <w:lang w:val="ru-RU"/>
        </w:rPr>
        <w:t>Рыбопромышленный комплекс Владивостока создает свыше 10 тысяч прямых рабочих мест, что составляет примерно 7% экономически активного населения города. С учетом смежных отраслей — судоремонта, переработки и логистики — эта цифра увеличивается до 18-20 тысяч занятых. Особое значение отрасль имеет для моногородов и прибрежных поселений, где альтернативные источники занятости ограничены. Социальная стабильность этих территорий напрямую зависит от устойчивости рыболовного сектора.</w:t>
      </w:r>
    </w:p>
    <w:p w:rsidR="00762CD7" w:rsidRDefault="00933C72">
      <w:pPr>
        <w:jc w:val="center"/>
      </w:pPr>
      <w:r>
        <w:rPr>
          <w:noProof/>
          <w:lang w:val="ru-RU"/>
        </w:rPr>
        <w:drawing>
          <wp:inline distT="0" distB="0" distL="0" distR="0">
            <wp:extent cx="5076825" cy="35623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76825" cy="3562350"/>
                    </a:xfrm>
                    <a:prstGeom prst="rect">
                      <a:avLst/>
                    </a:prstGeom>
                    <a:noFill/>
                    <a:ln>
                      <a:noFill/>
                    </a:ln>
                  </pic:spPr>
                </pic:pic>
              </a:graphicData>
            </a:graphic>
          </wp:inline>
        </w:drawing>
      </w:r>
    </w:p>
    <w:p w:rsidR="00762CD7" w:rsidRDefault="00305D39">
      <w:r>
        <w:br w:type="page"/>
      </w:r>
    </w:p>
    <w:p w:rsidR="00762CD7" w:rsidRPr="00933C72" w:rsidRDefault="00305D39">
      <w:pPr>
        <w:pStyle w:val="1"/>
        <w:rPr>
          <w:lang w:val="ru-RU"/>
        </w:rPr>
      </w:pPr>
      <w:bookmarkStart w:id="4" w:name="_Toc223805698"/>
      <w:r w:rsidRPr="00933C72">
        <w:rPr>
          <w:lang w:val="ru-RU"/>
        </w:rPr>
        <w:lastRenderedPageBreak/>
        <w:t>ГЛАВА 2 ВЫЗОВЫ И РЫНОЧНЫЕ БАРЬЕРЫ</w:t>
      </w:r>
      <w:bookmarkEnd w:id="4"/>
    </w:p>
    <w:p w:rsidR="00762CD7" w:rsidRPr="00933C72" w:rsidRDefault="00305D39">
      <w:pPr>
        <w:pStyle w:val="2"/>
        <w:rPr>
          <w:lang w:val="ru-RU"/>
        </w:rPr>
      </w:pPr>
      <w:bookmarkStart w:id="5" w:name="_Toc223805699"/>
      <w:r w:rsidRPr="00933C72">
        <w:rPr>
          <w:lang w:val="ru-RU"/>
        </w:rPr>
        <w:t>2.1. Экологические ограничения и состояние биоресурсов</w:t>
      </w:r>
      <w:bookmarkEnd w:id="5"/>
    </w:p>
    <w:p w:rsidR="00762CD7" w:rsidRPr="00933C72" w:rsidRDefault="00305D39">
      <w:pPr>
        <w:rPr>
          <w:lang w:val="ru-RU"/>
        </w:rPr>
      </w:pPr>
      <w:r w:rsidRPr="00933C72">
        <w:rPr>
          <w:lang w:val="ru-RU"/>
        </w:rPr>
        <w:t>В приморских водах отмечается сокращение запасов основных промысловых видов рыб вследствие сочетания интенсивного перелова и структурных изменений морских экосистем. Это сокращение носит системный характер и представляет собой фундаментальное ограничение для устойчивого развития отрасли, влияя на объемы уловов и экономическую стабильность предприятий. Адекватная оценка состояния биоресурсов и корректировка мер рыбоохраны и квот являются необходимыми условиями для восстановления и поддержания промысловых стоков.</w:t>
      </w:r>
    </w:p>
    <w:p w:rsidR="00762CD7" w:rsidRPr="00933C72" w:rsidRDefault="00305D39">
      <w:pPr>
        <w:rPr>
          <w:lang w:val="ru-RU"/>
        </w:rPr>
      </w:pPr>
      <w:r w:rsidRPr="00933C72">
        <w:rPr>
          <w:lang w:val="ru-RU"/>
        </w:rPr>
        <w:t>Климатические изменения усиливают давление на биоресурсы через смещение миграционных путей и изменение продуктивности традиционных рыболовных районов. Изменение температурных режимов и океанографических условий может приводить к перераспределению промысловых видов, сокращению привадин и изменению сезонности их доступности для промысла. В этих условиях управление ресурсами требует более гибких подходов, усиленного мониторинга и адаптивной политики для минимизации рисков снижения уловов и экономических потерь.</w:t>
      </w:r>
    </w:p>
    <w:p w:rsidR="00762CD7" w:rsidRPr="00933C72" w:rsidRDefault="00305D39">
      <w:pPr>
        <w:pStyle w:val="2"/>
        <w:rPr>
          <w:lang w:val="ru-RU"/>
        </w:rPr>
      </w:pPr>
      <w:bookmarkStart w:id="6" w:name="_Toc223805700"/>
      <w:r w:rsidRPr="00933C72">
        <w:rPr>
          <w:lang w:val="ru-RU"/>
        </w:rPr>
        <w:t>2.2. Конкуренция на мировых рынках и ценовые колебания</w:t>
      </w:r>
      <w:bookmarkEnd w:id="6"/>
    </w:p>
    <w:p w:rsidR="00762CD7" w:rsidRPr="00933C72" w:rsidRDefault="00305D39">
      <w:pPr>
        <w:rPr>
          <w:lang w:val="ru-RU"/>
        </w:rPr>
      </w:pPr>
      <w:r w:rsidRPr="00933C72">
        <w:rPr>
          <w:lang w:val="ru-RU"/>
        </w:rPr>
        <w:t>Рыболовные предприятия Владивостока сталкиваются с растущим конкурентным давлением со стороны азиатских производителей, прежде всего из Китая и Вьетнама. Эти страны предлагают на мировых рынках аналогичные виды морепродуктов по более низким ценам за счет дешевой рабочей силы и масштабного субсидирования отрасли. Российские экспортеры вынуждены либо снижать рентабельность, либо терять традиционные рынки сбыта в Японии и Южной Корее. Данная ситуация требует пересмотра ценовой стратегии и поиска новых конкурентных преимуществ.</w:t>
      </w:r>
    </w:p>
    <w:p w:rsidR="00762CD7" w:rsidRPr="00933C72" w:rsidRDefault="00305D39">
      <w:pPr>
        <w:rPr>
          <w:lang w:val="ru-RU"/>
        </w:rPr>
      </w:pPr>
      <w:r w:rsidRPr="00933C72">
        <w:rPr>
          <w:lang w:val="ru-RU"/>
        </w:rPr>
        <w:lastRenderedPageBreak/>
        <w:t>Высокая волатильность мировых цен на морепродукты создает дополнительные риски для рыбопромышленных компаний Владивостока. Колебания цен обусловлены сезонностью вылова, изменением потребительского спроса в ключевых импортирующих странах и геополитической нестабильностью. Непредсказуемость ценовой динамики ограничивает возможности долгосрочного планирования производственных циклов и инвестиций в модернизацию флота. Это особенно критично для региональных предприятий, работающих с узкой маржинальностью.</w:t>
      </w:r>
    </w:p>
    <w:p w:rsidR="00762CD7" w:rsidRPr="00933C72" w:rsidRDefault="00305D39">
      <w:pPr>
        <w:pStyle w:val="2"/>
        <w:rPr>
          <w:lang w:val="ru-RU"/>
        </w:rPr>
      </w:pPr>
      <w:bookmarkStart w:id="7" w:name="_Toc223805701"/>
      <w:r w:rsidRPr="00933C72">
        <w:rPr>
          <w:lang w:val="ru-RU"/>
        </w:rPr>
        <w:t>2.3. Несовершенство системы распределения квот и ее последствия</w:t>
      </w:r>
      <w:bookmarkEnd w:id="7"/>
    </w:p>
    <w:p w:rsidR="00762CD7" w:rsidRPr="00933C72" w:rsidRDefault="00305D39">
      <w:pPr>
        <w:rPr>
          <w:lang w:val="ru-RU"/>
        </w:rPr>
      </w:pPr>
      <w:r w:rsidRPr="00933C72">
        <w:rPr>
          <w:lang w:val="ru-RU"/>
        </w:rPr>
        <w:t xml:space="preserve">«В настоящее время надзорные органы не могут полностью осуществлять свои функции в данной области. Поскольку это незаконные выбросы, то и в официальных документах это количество рыбы из улова не записывается. В этом и состоит основная проблема, поскольку на основе записей в промысловом журнале контролирующими органами и считается улов. При этом там можно записать любые недостоверные цифры [12, </w:t>
      </w:r>
      <w:r>
        <w:t>c</w:t>
      </w:r>
      <w:r w:rsidRPr="00933C72">
        <w:rPr>
          <w:lang w:val="ru-RU"/>
        </w:rPr>
        <w:t>.624]."</w:t>
      </w:r>
    </w:p>
    <w:p w:rsidR="00762CD7" w:rsidRPr="00933C72" w:rsidRDefault="00305D39">
      <w:pPr>
        <w:rPr>
          <w:lang w:val="ru-RU"/>
        </w:rPr>
      </w:pPr>
      <w:r w:rsidRPr="00933C72">
        <w:rPr>
          <w:lang w:val="ru-RU"/>
        </w:rPr>
        <w:t>Неравномерное распределение квот приводит к концентрации рыбо- и квотных ресурсов у крупных предприятий, что снижает конкурентоспособность сектора в целом. Малым предприятиям часто недоступны объемы квот, необходимые для экономически жизнеспособной деятельности, что ограничивает диверсификацию и предпринимательскую динамику. Такая концентрация ослабляет связи с локальной переработкой и трудовыми ресурсами, уменьшая мультипликативный эффект отрасли на региональную экономику. В результате система распределения квот формирует барьеры для входа и роста мелких операторов, что осложняет адаптацию отрасли к внешним шокам.</w:t>
      </w:r>
    </w:p>
    <w:p w:rsidR="00762CD7" w:rsidRPr="00933C72" w:rsidRDefault="00305D39">
      <w:pPr>
        <w:pStyle w:val="2"/>
        <w:rPr>
          <w:lang w:val="ru-RU"/>
        </w:rPr>
      </w:pPr>
      <w:bookmarkStart w:id="8" w:name="_Toc223805702"/>
      <w:r w:rsidRPr="00933C72">
        <w:rPr>
          <w:lang w:val="ru-RU"/>
        </w:rPr>
        <w:t>2.4. Проблемы логистики и инфраструктуры</w:t>
      </w:r>
      <w:bookmarkEnd w:id="8"/>
    </w:p>
    <w:p w:rsidR="00762CD7" w:rsidRPr="00933C72" w:rsidRDefault="00305D39">
      <w:pPr>
        <w:rPr>
          <w:lang w:val="ru-RU"/>
        </w:rPr>
      </w:pPr>
      <w:r w:rsidRPr="00933C72">
        <w:rPr>
          <w:lang w:val="ru-RU"/>
        </w:rPr>
        <w:t xml:space="preserve">Портовые мощности Владивостока испытывают значительный моральный и физический износ, что прямо ограничивает объемы обработки уловов. Изношенность причальной инфраструктуры, холодильных и перевалочных мощностей </w:t>
      </w:r>
      <w:r w:rsidRPr="00933C72">
        <w:rPr>
          <w:lang w:val="ru-RU"/>
        </w:rPr>
        <w:lastRenderedPageBreak/>
        <w:t>снижает скорость разгрузки и увеличивает простои судов, сокращая фактическую пропускную способность порта. Наличие узких мест в перевалке и хранении приводит к потере качества продукции и уменьшению доли уловов, доступных для переработки на берегу. Эти ограничения повышают логистические издержки и усиливают сезонные колебания загрузки портовой инфраструктуры.</w:t>
      </w:r>
    </w:p>
    <w:p w:rsidR="00762CD7" w:rsidRPr="00933C72" w:rsidRDefault="00305D39">
      <w:pPr>
        <w:rPr>
          <w:lang w:val="ru-RU"/>
        </w:rPr>
      </w:pPr>
      <w:r w:rsidRPr="00933C72">
        <w:rPr>
          <w:lang w:val="ru-RU"/>
        </w:rPr>
        <w:t>Дефицит современных перерабатывающих предприятий вынуждает операторов экспортировать сырье с низкой добавленной стоимостью, что снижает общую рентабельность отрасли. Отсутствие достаточных мощностей переработки на территории региона уменьшает поступления налогов и лишает локальную экономику рабочих мест с высокой квалификацией. Интеграция современных перерабатывающих мощностей и развитие холодовой цепи необходимы для повышения добавленной стоимости уловов и улучшения конкурентоспособности на внешних рынках. Устранение дефицита перерабатывающих мощностей является ключевым условием перехода от выявления проблем к реализации практических мер по развитию отрасли.</w:t>
      </w:r>
    </w:p>
    <w:p w:rsidR="00762CD7" w:rsidRPr="00933C72" w:rsidRDefault="00305D39">
      <w:pPr>
        <w:rPr>
          <w:lang w:val="ru-RU"/>
        </w:rPr>
      </w:pPr>
      <w:r w:rsidRPr="00933C72">
        <w:rPr>
          <w:lang w:val="ru-RU"/>
        </w:rPr>
        <w:br w:type="page"/>
      </w:r>
    </w:p>
    <w:p w:rsidR="00762CD7" w:rsidRPr="00933C72" w:rsidRDefault="00305D39">
      <w:pPr>
        <w:pStyle w:val="1"/>
        <w:rPr>
          <w:lang w:val="ru-RU"/>
        </w:rPr>
      </w:pPr>
      <w:bookmarkStart w:id="9" w:name="_Toc223805703"/>
      <w:r w:rsidRPr="00933C72">
        <w:rPr>
          <w:lang w:val="ru-RU"/>
        </w:rPr>
        <w:lastRenderedPageBreak/>
        <w:t>ГЛАВА 3 ВОЗМОЖНОСТИ ДЛЯ РОСТА</w:t>
      </w:r>
      <w:bookmarkEnd w:id="9"/>
    </w:p>
    <w:p w:rsidR="00762CD7" w:rsidRPr="00933C72" w:rsidRDefault="00305D39">
      <w:pPr>
        <w:pStyle w:val="2"/>
        <w:rPr>
          <w:lang w:val="ru-RU"/>
        </w:rPr>
      </w:pPr>
      <w:bookmarkStart w:id="10" w:name="_Toc223805704"/>
      <w:r w:rsidRPr="00933C72">
        <w:rPr>
          <w:lang w:val="ru-RU"/>
        </w:rPr>
        <w:t>3.1. Потенциал расширения экспорта на азиатские рынки</w:t>
      </w:r>
      <w:bookmarkEnd w:id="10"/>
    </w:p>
    <w:p w:rsidR="00762CD7" w:rsidRDefault="00305D39">
      <w:r w:rsidRPr="00933C72">
        <w:rPr>
          <w:lang w:val="ru-RU"/>
        </w:rPr>
        <w:t xml:space="preserve">Страны Азиатско-Тихоокеанского региона демонстрируют устойчивый рост потребления морепродуктов, обусловленный увеличением населения и изменением пищевых предпочтений. «Около 76 % экспорта дает Дальний Восток, что соответствует его доле в объемах производства. При этом за 2018–2023 гг. ДФО увеличил в денежном выражении объемы отгруженной на экспорт продукции на 87 % (рост по РФ составил 70 %) [6, </w:t>
      </w:r>
      <w:r>
        <w:t>c</w:t>
      </w:r>
      <w:r w:rsidRPr="00933C72">
        <w:rPr>
          <w:lang w:val="ru-RU"/>
        </w:rPr>
        <w:t xml:space="preserve">.97]». Владивосток, как ключевой центр рыбопромышленного комплекса Дальнего Востока, обладает значительным потенциалом для наращивания поставок в Китай, Японию и Южную </w:t>
      </w:r>
      <w:r>
        <w:t>Корею.</w:t>
      </w:r>
    </w:p>
    <w:p w:rsidR="00762CD7" w:rsidRDefault="00933C72">
      <w:pPr>
        <w:jc w:val="center"/>
      </w:pPr>
      <w:r>
        <w:rPr>
          <w:noProof/>
          <w:lang w:val="ru-RU"/>
        </w:rPr>
        <w:drawing>
          <wp:inline distT="0" distB="0" distL="0" distR="0">
            <wp:extent cx="5076825" cy="38576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76825" cy="3857625"/>
                    </a:xfrm>
                    <a:prstGeom prst="rect">
                      <a:avLst/>
                    </a:prstGeom>
                    <a:noFill/>
                    <a:ln>
                      <a:noFill/>
                    </a:ln>
                  </pic:spPr>
                </pic:pic>
              </a:graphicData>
            </a:graphic>
          </wp:inline>
        </w:drawing>
      </w:r>
    </w:p>
    <w:p w:rsidR="00762CD7" w:rsidRPr="00933C72" w:rsidRDefault="00305D39">
      <w:pPr>
        <w:rPr>
          <w:lang w:val="ru-RU"/>
        </w:rPr>
      </w:pPr>
      <w:r w:rsidRPr="00933C72">
        <w:rPr>
          <w:lang w:val="ru-RU"/>
        </w:rPr>
        <w:t xml:space="preserve">Географическая близость Владивостока к основным азиатским рынкам создает конкурентные преимущества в логистике. </w:t>
      </w:r>
      <w:r w:rsidRPr="00BA29FE">
        <w:rPr>
          <w:lang w:val="ru-RU"/>
        </w:rPr>
        <w:t xml:space="preserve">Морские маршруты в Китай, Южную Корею и Японию отличаются минимальными сроками доставки по сравнению с другими регионами России. Это позволяет снижать транспортные издержки и повышать рентабельность экспортных операций. </w:t>
      </w:r>
      <w:r w:rsidRPr="00933C72">
        <w:rPr>
          <w:lang w:val="ru-RU"/>
        </w:rPr>
        <w:t xml:space="preserve">Оптимизация логистических </w:t>
      </w:r>
      <w:r w:rsidRPr="00933C72">
        <w:rPr>
          <w:lang w:val="ru-RU"/>
        </w:rPr>
        <w:lastRenderedPageBreak/>
        <w:t>цепочек способствует укреплению позиций дальневосточной рыбопродукции на внешних рынках.</w:t>
      </w:r>
    </w:p>
    <w:p w:rsidR="00762CD7" w:rsidRPr="00933C72" w:rsidRDefault="00305D39">
      <w:pPr>
        <w:pStyle w:val="2"/>
        <w:rPr>
          <w:lang w:val="ru-RU"/>
        </w:rPr>
      </w:pPr>
      <w:bookmarkStart w:id="11" w:name="_Toc223805705"/>
      <w:r w:rsidRPr="00933C72">
        <w:rPr>
          <w:lang w:val="ru-RU"/>
        </w:rPr>
        <w:t>3.2. Модернизация перерабатывающих мощностей и развитие аквакультуры</w:t>
      </w:r>
      <w:bookmarkEnd w:id="11"/>
    </w:p>
    <w:p w:rsidR="00762CD7" w:rsidRPr="00933C72" w:rsidRDefault="00305D39">
      <w:pPr>
        <w:rPr>
          <w:lang w:val="ru-RU"/>
        </w:rPr>
      </w:pPr>
      <w:r w:rsidRPr="00933C72">
        <w:rPr>
          <w:lang w:val="ru-RU"/>
        </w:rPr>
        <w:t>Технологическое обновление перерабатывающих мощностей Владивостока является ключевым фактором повышения экономической эффективности отрасли. Внедрение современных линий глубокой переработки позволяет увеличить выход продукции с высокой добавленной стоимостью, такой как филе, консервы и функциональные пищевые ингредиенты. Это способствует сокращению экспорта сырья и наращиванию поставок готовых товаров на внутренний и внешний рынки. Оптимизация производственных процессов также обеспечивает снижение потерь сырья и рост рентабельности предприятий.</w:t>
      </w:r>
    </w:p>
    <w:p w:rsidR="00762CD7" w:rsidRPr="00933C72" w:rsidRDefault="00305D39">
      <w:pPr>
        <w:rPr>
          <w:lang w:val="ru-RU"/>
        </w:rPr>
      </w:pPr>
      <w:r w:rsidRPr="00933C72">
        <w:rPr>
          <w:lang w:val="ru-RU"/>
        </w:rPr>
        <w:t>Развитие аквакультуры в регионе создает альтернативу традиционному промыслу, снижая антропогенную нагрузку на морские экосистемы. Выращивание ценных видов гидробионтов, таких как гребешок и трепанг, позволяет диверсифицировать сырьевую базу перерабатывающих предприятий. Реализация аквакультурных проектов способствует формированию новых производственных цепочек и созданию дополнительных рабочих мест в прибрежных районах. Это направление соответствует глобальным трендам устойчивого использования биоресурсов и расширяет экспортный потенциал отрасли.</w:t>
      </w:r>
    </w:p>
    <w:p w:rsidR="00762CD7" w:rsidRPr="00933C72" w:rsidRDefault="00305D39">
      <w:pPr>
        <w:rPr>
          <w:lang w:val="ru-RU"/>
        </w:rPr>
      </w:pPr>
      <w:r w:rsidRPr="00933C72">
        <w:rPr>
          <w:lang w:val="ru-RU"/>
        </w:rPr>
        <w:br w:type="page"/>
      </w:r>
    </w:p>
    <w:p w:rsidR="00762CD7" w:rsidRPr="00933C72" w:rsidRDefault="00305D39">
      <w:pPr>
        <w:pStyle w:val="1"/>
        <w:rPr>
          <w:lang w:val="ru-RU"/>
        </w:rPr>
      </w:pPr>
      <w:bookmarkStart w:id="12" w:name="_Toc223805706"/>
      <w:r w:rsidRPr="00933C72">
        <w:rPr>
          <w:lang w:val="ru-RU"/>
        </w:rPr>
        <w:lastRenderedPageBreak/>
        <w:t>ГЛАВА 4 РЕКОМЕНДАЦИИ И ПРОГНОЗ</w:t>
      </w:r>
      <w:bookmarkEnd w:id="12"/>
    </w:p>
    <w:p w:rsidR="00762CD7" w:rsidRPr="00933C72" w:rsidRDefault="00305D39">
      <w:pPr>
        <w:pStyle w:val="2"/>
        <w:rPr>
          <w:lang w:val="ru-RU"/>
        </w:rPr>
      </w:pPr>
      <w:bookmarkStart w:id="13" w:name="_Toc223805707"/>
      <w:r w:rsidRPr="00933C72">
        <w:rPr>
          <w:lang w:val="ru-RU"/>
        </w:rPr>
        <w:t>4.1. Оптимизация механизмов распределения квот и субсидий</w:t>
      </w:r>
      <w:bookmarkEnd w:id="13"/>
    </w:p>
    <w:p w:rsidR="00283910" w:rsidRPr="00283910" w:rsidRDefault="00283910" w:rsidP="00283910">
      <w:pPr>
        <w:pStyle w:val="a7"/>
        <w:spacing w:line="360" w:lineRule="auto"/>
        <w:rPr>
          <w:sz w:val="28"/>
          <w:szCs w:val="28"/>
        </w:rPr>
      </w:pPr>
      <w:bookmarkStart w:id="14" w:name="_Toc223805708"/>
      <w:r w:rsidRPr="00283910">
        <w:rPr>
          <w:sz w:val="28"/>
          <w:szCs w:val="28"/>
        </w:rPr>
        <w:t>Развитие человеческого капитала является неотъемлемой частью комплексного подхода к регулированию рыболовства. Необходимо инвестировать в обучение и повышение квалификации рыбаков, переработчиков, ученых и управленцев. Программы профессиональной подготовки должны охватывать как традиционные, так и инновационные методы рыболовства, современные технологии переработки, а также основы бережливого производства и принципы устойчивого управления. Специалисты, владеющие новейшими знаниями и навыками, смогут эффективно применять современные методы мониторинга, анализировать научные данные и участвовать в разработке эффективных стратегий управления биоресурсами.</w:t>
      </w:r>
    </w:p>
    <w:p w:rsidR="00283910" w:rsidRPr="00283910" w:rsidRDefault="00283910" w:rsidP="00283910">
      <w:pPr>
        <w:pStyle w:val="a7"/>
        <w:spacing w:line="360" w:lineRule="auto"/>
        <w:rPr>
          <w:sz w:val="28"/>
          <w:szCs w:val="28"/>
        </w:rPr>
      </w:pPr>
      <w:r w:rsidRPr="00283910">
        <w:rPr>
          <w:sz w:val="28"/>
          <w:szCs w:val="28"/>
        </w:rPr>
        <w:t>Формирование благоприятной инвестиционной среды и привлечение частного капитала в рыболовную отрасль также играют критическую роль. Это может быть достигнуто путем создания прозрачных и предсказуемых регуляторных механизмов, предоставления налоговых льгот для модернизации флотов и перерабатывающих предприятий, а также поддержки стартапов, ориентированных на инновационные решения в области рыболовства и аквакультуры. Государственно-частное партнерство может стать эффективным инструментом для реализации масштабных инфраструктурных проектов и внедрения передовых технологий, способствующих повышению эффективности и устойчивости отрасли.</w:t>
      </w:r>
    </w:p>
    <w:p w:rsidR="00283910" w:rsidRPr="00283910" w:rsidRDefault="00283910" w:rsidP="00283910">
      <w:pPr>
        <w:pStyle w:val="a7"/>
        <w:spacing w:line="360" w:lineRule="auto"/>
        <w:rPr>
          <w:sz w:val="28"/>
          <w:szCs w:val="28"/>
        </w:rPr>
      </w:pPr>
      <w:r w:rsidRPr="00283910">
        <w:rPr>
          <w:sz w:val="28"/>
          <w:szCs w:val="28"/>
        </w:rPr>
        <w:t>Важным элементом регулирования является совершенствование системы контроля и надзора. Цифровизация процессов, внедрение систем отслеживания судов и уловов, а также усиление мер по борьбе с коррупцией позволят обеспечить прозрачность всей цепочки – от вылова до конечного потребителя. Эффек</w:t>
      </w:r>
      <w:r w:rsidRPr="00283910">
        <w:rPr>
          <w:sz w:val="28"/>
          <w:szCs w:val="28"/>
        </w:rPr>
        <w:lastRenderedPageBreak/>
        <w:t>тивный надзор способствует пресечению незаконной, несообщаемой и нерегулируемой (ННН) деятельности, которая наносит колоссальный ущерб морским экосистемам и экономике.</w:t>
      </w:r>
    </w:p>
    <w:p w:rsidR="00283910" w:rsidRPr="00283910" w:rsidRDefault="00283910" w:rsidP="00283910">
      <w:pPr>
        <w:pStyle w:val="a7"/>
        <w:spacing w:before="0" w:beforeAutospacing="0" w:line="360" w:lineRule="auto"/>
        <w:rPr>
          <w:sz w:val="28"/>
          <w:szCs w:val="28"/>
        </w:rPr>
      </w:pPr>
      <w:r w:rsidRPr="00283910">
        <w:rPr>
          <w:sz w:val="28"/>
          <w:szCs w:val="28"/>
        </w:rPr>
        <w:t>Наконец, необходимо уделять внимание социальным аспектам развития отрасли. Поддержка малых и прибрежных рыболовных сообществ, обеспечение достойных условий труда и справедливого распределения доходов, а также сохранение традиционных промыслов, являющихся частью культурного наследия, должны стать приоритетами в дальнейшей работе. Осознавая взаимосвязь между экономическим процветанием, социальной стабильностью и экологической устойчивостью, можно сформировать по-настоящему гармоничную и долгосрочно успешную рыболовную отрасль.</w:t>
      </w:r>
    </w:p>
    <w:p w:rsidR="00762CD7" w:rsidRPr="00933C72" w:rsidRDefault="00305D39">
      <w:pPr>
        <w:pStyle w:val="2"/>
        <w:rPr>
          <w:lang w:val="ru-RU"/>
        </w:rPr>
      </w:pPr>
      <w:r w:rsidRPr="00933C72">
        <w:rPr>
          <w:lang w:val="ru-RU"/>
        </w:rPr>
        <w:t>4.2. Инвестиции в инфраструктуру и инновационные технологии</w:t>
      </w:r>
      <w:bookmarkEnd w:id="14"/>
    </w:p>
    <w:p w:rsidR="00762CD7" w:rsidRPr="00933C72" w:rsidRDefault="00305D39">
      <w:pPr>
        <w:rPr>
          <w:lang w:val="ru-RU"/>
        </w:rPr>
      </w:pPr>
      <w:r w:rsidRPr="00933C72">
        <w:rPr>
          <w:lang w:val="ru-RU"/>
        </w:rPr>
        <w:t>Модернизация портовой инфраструктуры Владивостока выступает ключевым условием повышения конкурентоспособности рыбопромышленного комплекса. Существующие логистические ограничения, отмеченные в анализе рыночных барьеров, увеличивают сроки доставки и снижают экспортную привлекательность продукции. Инвестиции в расширение причальных линий и холодильных терминалов позволят сократить операционные издержки на 15-20%. Это создаст предпосылки для увеличения поставок на перспективные азиатские рынки, особенно в условиях растущего спроса на морепродукты.</w:t>
      </w:r>
    </w:p>
    <w:p w:rsidR="00762CD7" w:rsidRPr="00933C72" w:rsidRDefault="00305D39">
      <w:pPr>
        <w:rPr>
          <w:lang w:val="ru-RU"/>
        </w:rPr>
      </w:pPr>
      <w:r w:rsidRPr="00933C72">
        <w:rPr>
          <w:lang w:val="ru-RU"/>
        </w:rPr>
        <w:t>Внедрение инновационных технологий глубокой переработки водных биоресурсов способно трансформировать структуру выпускаемой продукции. Современные линии по производству филе, сурими и биологически активных добавок повысят долю продукции с высокой добавленной стоимостью в общем объеме экспорта. Одновременно применение замкнутых водооборотных систем и энергосберегающего оборудования снизит экологическую нагрузку на морские экосистемы. Данный подход соответствует мировым трендам устойчивого развития и усилит позиции региона в условиях ужесточения экологических стандартов.</w:t>
      </w:r>
    </w:p>
    <w:p w:rsidR="00762CD7" w:rsidRPr="00933C72" w:rsidRDefault="00305D39">
      <w:pPr>
        <w:rPr>
          <w:lang w:val="ru-RU"/>
        </w:rPr>
      </w:pPr>
      <w:r w:rsidRPr="00933C72">
        <w:rPr>
          <w:lang w:val="ru-RU"/>
        </w:rPr>
        <w:lastRenderedPageBreak/>
        <w:br w:type="page"/>
      </w:r>
    </w:p>
    <w:p w:rsidR="00762CD7" w:rsidRPr="00933C72" w:rsidRDefault="00305D39">
      <w:pPr>
        <w:pStyle w:val="1"/>
        <w:rPr>
          <w:lang w:val="ru-RU"/>
        </w:rPr>
      </w:pPr>
      <w:bookmarkStart w:id="15" w:name="_Toc223805709"/>
      <w:r w:rsidRPr="00933C72">
        <w:rPr>
          <w:lang w:val="ru-RU"/>
        </w:rPr>
        <w:lastRenderedPageBreak/>
        <w:t>ЗАКЛЮЧЕНИЕ</w:t>
      </w:r>
      <w:bookmarkEnd w:id="15"/>
    </w:p>
    <w:p w:rsidR="002F29B1" w:rsidRPr="002F29B1" w:rsidRDefault="002F29B1" w:rsidP="002F29B1">
      <w:pPr>
        <w:pStyle w:val="a7"/>
        <w:spacing w:line="360" w:lineRule="auto"/>
        <w:jc w:val="both"/>
        <w:rPr>
          <w:sz w:val="28"/>
          <w:szCs w:val="28"/>
        </w:rPr>
      </w:pPr>
      <w:r w:rsidRPr="002F29B1">
        <w:rPr>
          <w:sz w:val="28"/>
          <w:szCs w:val="28"/>
        </w:rPr>
        <w:t>Ключевым аспектом дальнейшего развития рыболовной индустрии Владивостока станет внедрение инновационных подходов к управлению запасами водных биоресурсов. Это предполагает не только ужесточение контроля за соблюдением экологических норм, но и активное применение методов прогнозирования и мониторинга состояния популяций. Использование современных геоинформационных систем и спутникового наблюдения позволит более точно определять оптимальные сроки и объемы вылова, минимизируя негативное воздействие на экосистемы. Кроме того, важно стимулировать переход на более избирательные орудия лова, способствующие снижению прилова и сохранению молоди.</w:t>
      </w:r>
    </w:p>
    <w:p w:rsidR="002F29B1" w:rsidRPr="002F29B1" w:rsidRDefault="002F29B1" w:rsidP="002F29B1">
      <w:pPr>
        <w:pStyle w:val="a7"/>
        <w:spacing w:line="360" w:lineRule="auto"/>
        <w:jc w:val="both"/>
        <w:rPr>
          <w:sz w:val="28"/>
          <w:szCs w:val="28"/>
        </w:rPr>
      </w:pPr>
      <w:r w:rsidRPr="002F29B1">
        <w:rPr>
          <w:sz w:val="28"/>
          <w:szCs w:val="28"/>
        </w:rPr>
        <w:t>Важным направлением должно стать развитие глубокой переработки рыбы и морепродуктов. Создание современных, технологически оснащенных предприятий позволит увеличить добавленную стоимость продукции, превратив Владивосток из сырьевого порта в центр производства готовых товаров с высокой экспортной привлекательностью. Это потребует привлечения инвестиций, как отечественных, так и зарубежных, а также обучения квалифицированных кадров. Инновационные методы консервации, упаковки и брендирования продукции также сыграют существенную роль в повышении ее конкурентоспособности.</w:t>
      </w:r>
    </w:p>
    <w:p w:rsidR="002F29B1" w:rsidRPr="002F29B1" w:rsidRDefault="002F29B1" w:rsidP="002F29B1">
      <w:pPr>
        <w:pStyle w:val="a7"/>
        <w:spacing w:line="360" w:lineRule="auto"/>
        <w:jc w:val="both"/>
        <w:rPr>
          <w:sz w:val="28"/>
          <w:szCs w:val="28"/>
        </w:rPr>
      </w:pPr>
      <w:r w:rsidRPr="002F29B1">
        <w:rPr>
          <w:sz w:val="28"/>
          <w:szCs w:val="28"/>
        </w:rPr>
        <w:t>Для обеспечения устойчивого роста необходимо также стимулировать развитие смежных отраслей, таких как судоремонт и производство рыбопромыслового оборудования. Укрепление местной производственной базы позволит снизить зависимость от импорта и повысить операционную эффективность рыбодобывающих предприятий. Создание кластерных объединений, включающих в себя рыбодобытчиков, переработчиков, логистические компании и научные учреждения, будет способствовать обмену опытом и внедрению передовых технологий.</w:t>
      </w:r>
    </w:p>
    <w:p w:rsidR="002F29B1" w:rsidRPr="002F29B1" w:rsidRDefault="002F29B1" w:rsidP="002F29B1">
      <w:pPr>
        <w:pStyle w:val="a7"/>
        <w:spacing w:line="360" w:lineRule="auto"/>
        <w:jc w:val="both"/>
        <w:rPr>
          <w:sz w:val="28"/>
          <w:szCs w:val="28"/>
        </w:rPr>
      </w:pPr>
      <w:r w:rsidRPr="002F29B1">
        <w:rPr>
          <w:sz w:val="28"/>
          <w:szCs w:val="28"/>
        </w:rPr>
        <w:lastRenderedPageBreak/>
        <w:t>Важной задачей является также совершенствование логистических схем и создание современных транспортно-перегрузочных узлов. Это позволит сократить сроки доставки продукции потребителям, как на внутреннем, так и на внешних рынках, а также снизить издержки. Интеграция портовой инфраструктуры с железнодорожным и автомобильным транспортом, а также развитие специализированных рефрираторных мощностей, являются приоритетными направлениями.</w:t>
      </w:r>
    </w:p>
    <w:p w:rsidR="002F29B1" w:rsidRPr="002F29B1" w:rsidRDefault="002F29B1" w:rsidP="002F29B1">
      <w:pPr>
        <w:pStyle w:val="a7"/>
        <w:spacing w:line="360" w:lineRule="auto"/>
        <w:jc w:val="both"/>
        <w:rPr>
          <w:sz w:val="28"/>
          <w:szCs w:val="28"/>
        </w:rPr>
      </w:pPr>
      <w:r w:rsidRPr="002F29B1">
        <w:rPr>
          <w:sz w:val="28"/>
          <w:szCs w:val="28"/>
        </w:rPr>
        <w:t>Наконец, для успешной реализации всех намеченных мер необходимо обеспечить стабильную и предсказуемую государственную политику в отношении рыболовной отрасли. Это включает в себя прозрачное и эффективное распределение квот, целевое субсидирование, поддержку инновационных проектов и создание благоприятного инвестиционного климата. Комплексный подход, сочетающий экономические, экологические и социальные аспекты, позволит вывести рыболовную индустрию Владивостока на новый уровень развития.</w:t>
      </w:r>
    </w:p>
    <w:p w:rsidR="00762CD7" w:rsidRPr="00933C72" w:rsidRDefault="00305D39">
      <w:pPr>
        <w:rPr>
          <w:lang w:val="ru-RU"/>
        </w:rPr>
      </w:pPr>
      <w:r w:rsidRPr="00933C72">
        <w:rPr>
          <w:lang w:val="ru-RU"/>
        </w:rPr>
        <w:br w:type="page"/>
      </w:r>
    </w:p>
    <w:p w:rsidR="00762CD7" w:rsidRDefault="00305D39">
      <w:pPr>
        <w:pStyle w:val="1"/>
      </w:pPr>
      <w:bookmarkStart w:id="16" w:name="_Toc223805710"/>
      <w:r>
        <w:lastRenderedPageBreak/>
        <w:t>СПИСОК ЛИТЕРАТУРЫ</w:t>
      </w:r>
      <w:bookmarkEnd w:id="16"/>
    </w:p>
    <w:p w:rsidR="00762CD7" w:rsidRPr="00933C72" w:rsidRDefault="00305D39">
      <w:pPr>
        <w:numPr>
          <w:ilvl w:val="0"/>
          <w:numId w:val="2"/>
        </w:numPr>
        <w:rPr>
          <w:lang w:val="ru-RU"/>
        </w:rPr>
      </w:pPr>
      <w:r w:rsidRPr="00933C72">
        <w:rPr>
          <w:lang w:val="ru-RU"/>
        </w:rPr>
        <w:t>Агунович Ю.А. Современное состояние и перспективы развития аквакультуры в камчатском крае // Региональные проблемы развития дальнего востока россии и арктики. — Петропавловск-Камчатский, 2023. — С. 12–15.</w:t>
      </w:r>
    </w:p>
    <w:p w:rsidR="00762CD7" w:rsidRPr="00933C72" w:rsidRDefault="00305D39">
      <w:pPr>
        <w:numPr>
          <w:ilvl w:val="0"/>
          <w:numId w:val="2"/>
        </w:numPr>
        <w:rPr>
          <w:lang w:val="ru-RU"/>
        </w:rPr>
      </w:pPr>
      <w:r w:rsidRPr="00933C72">
        <w:rPr>
          <w:lang w:val="ru-RU"/>
        </w:rPr>
        <w:t>Ганнесен В.В., Петрова Е.Е. Перспективы рыбодобывающей отрасли Приморского края через анализ возрастного состава рыболовных судов // Научные труды дальрыбвтуза. — 2023. — №3. — С. 103–109.</w:t>
      </w:r>
    </w:p>
    <w:p w:rsidR="00762CD7" w:rsidRPr="00933C72" w:rsidRDefault="00305D39">
      <w:pPr>
        <w:numPr>
          <w:ilvl w:val="0"/>
          <w:numId w:val="2"/>
        </w:numPr>
        <w:rPr>
          <w:lang w:val="ru-RU"/>
        </w:rPr>
      </w:pPr>
      <w:r w:rsidRPr="00933C72">
        <w:rPr>
          <w:lang w:val="ru-RU"/>
        </w:rPr>
        <w:t>Жулева О.И. Особенности и проблемы логистики рыбной отрасли россии на современном этапе развития // Управленческий учет. — 2025. — №10. — С. 45–49.</w:t>
      </w:r>
    </w:p>
    <w:p w:rsidR="00762CD7" w:rsidRPr="00933C72" w:rsidRDefault="00305D39">
      <w:pPr>
        <w:numPr>
          <w:ilvl w:val="0"/>
          <w:numId w:val="2"/>
        </w:numPr>
        <w:rPr>
          <w:lang w:val="ru-RU"/>
        </w:rPr>
      </w:pPr>
      <w:r w:rsidRPr="00933C72">
        <w:rPr>
          <w:lang w:val="ru-RU"/>
        </w:rPr>
        <w:t>Кайко А.М., Лебедева М.Н. Исследование экономической эффективности функционирования рыбоперерабатывающего производства Приморского края // Научные труды Дальрыбвтуза. — 2023. — №4. — С. 178–190.</w:t>
      </w:r>
    </w:p>
    <w:p w:rsidR="00762CD7" w:rsidRPr="00933C72" w:rsidRDefault="00305D39">
      <w:pPr>
        <w:numPr>
          <w:ilvl w:val="0"/>
          <w:numId w:val="2"/>
        </w:numPr>
        <w:rPr>
          <w:lang w:val="ru-RU"/>
        </w:rPr>
      </w:pPr>
      <w:r w:rsidRPr="00933C72">
        <w:rPr>
          <w:lang w:val="ru-RU"/>
        </w:rPr>
        <w:t>Корнейко О.В. Использование инновационных технологических решений в развитии рынка рыбопродукции // Вестник ВГУЭС. — 2018. — №4. — С. 58–68.</w:t>
      </w:r>
    </w:p>
    <w:p w:rsidR="00762CD7" w:rsidRPr="00933C72" w:rsidRDefault="00305D39">
      <w:pPr>
        <w:numPr>
          <w:ilvl w:val="0"/>
          <w:numId w:val="2"/>
        </w:numPr>
        <w:rPr>
          <w:lang w:val="ru-RU"/>
        </w:rPr>
      </w:pPr>
      <w:r w:rsidRPr="00933C72">
        <w:rPr>
          <w:lang w:val="ru-RU"/>
        </w:rPr>
        <w:t>Левченко Т.А. Рыбная отрасль России: основные тенденции, проблемы, особенности развития в Дальневосточном федеральном округе // Фундаментальные исследования. — 2025. — №10. — С. 95–99.</w:t>
      </w:r>
    </w:p>
    <w:p w:rsidR="00762CD7" w:rsidRPr="00933C72" w:rsidRDefault="00305D39">
      <w:pPr>
        <w:numPr>
          <w:ilvl w:val="0"/>
          <w:numId w:val="2"/>
        </w:numPr>
        <w:rPr>
          <w:lang w:val="ru-RU"/>
        </w:rPr>
      </w:pPr>
      <w:r w:rsidRPr="00933C72">
        <w:rPr>
          <w:lang w:val="ru-RU"/>
        </w:rPr>
        <w:t>Матвеева А.И., Ялунина Е.Н., Коротенко В.Э. Стратегические приоритеты повышения конкурентоспособности предприятий рыбной промышленности в условиях глобальных вызовов // Вестник алтайской академии экономики и права. — 2025. — №2. — С. 100–104.</w:t>
      </w:r>
    </w:p>
    <w:p w:rsidR="00762CD7" w:rsidRPr="00933C72" w:rsidRDefault="00305D39">
      <w:pPr>
        <w:numPr>
          <w:ilvl w:val="0"/>
          <w:numId w:val="2"/>
        </w:numPr>
        <w:rPr>
          <w:lang w:val="ru-RU"/>
        </w:rPr>
      </w:pPr>
      <w:r w:rsidRPr="00933C72">
        <w:rPr>
          <w:lang w:val="ru-RU"/>
        </w:rPr>
        <w:t>Минаков А.В. Оценка экономического сотрудничества дальневосточных регионов России со странами Азиатско-Тихоокеанского региона // Вестник евразийской науки. — 2023. — №1. — С. 1–5.</w:t>
      </w:r>
    </w:p>
    <w:p w:rsidR="00762CD7" w:rsidRPr="00933C72" w:rsidRDefault="00305D39">
      <w:pPr>
        <w:numPr>
          <w:ilvl w:val="0"/>
          <w:numId w:val="2"/>
        </w:numPr>
        <w:rPr>
          <w:lang w:val="ru-RU"/>
        </w:rPr>
      </w:pPr>
      <w:r w:rsidRPr="00933C72">
        <w:rPr>
          <w:lang w:val="ru-RU"/>
        </w:rPr>
        <w:lastRenderedPageBreak/>
        <w:t>Ростовцева М.О. Аквакультура Приморского края: цели, задачи и приоритеты развития // Рыболовство – аквакультура: материалы национальной научно-технической конференции студентов, аспирантов и молодых ученых. — Владивосток, 2023. — С. 226–228.</w:t>
      </w:r>
    </w:p>
    <w:p w:rsidR="00762CD7" w:rsidRPr="00933C72" w:rsidRDefault="00305D39">
      <w:pPr>
        <w:numPr>
          <w:ilvl w:val="0"/>
          <w:numId w:val="2"/>
        </w:numPr>
        <w:rPr>
          <w:lang w:val="ru-RU"/>
        </w:rPr>
      </w:pPr>
      <w:r w:rsidRPr="00933C72">
        <w:rPr>
          <w:lang w:val="ru-RU"/>
        </w:rPr>
        <w:t>Сергеев Л.И., Сергеев Д.Л. Приморские субъекты Российской Федерации (РФ) в зеркале валового регионального продукта (ВРП) и вылова водных биоресурсов // Вопросы рыболовства. — 2025. — №1. — С. 159–176.</w:t>
      </w:r>
    </w:p>
    <w:p w:rsidR="00762CD7" w:rsidRPr="00933C72" w:rsidRDefault="00305D39">
      <w:pPr>
        <w:numPr>
          <w:ilvl w:val="0"/>
          <w:numId w:val="2"/>
        </w:numPr>
        <w:rPr>
          <w:lang w:val="ru-RU"/>
        </w:rPr>
      </w:pPr>
      <w:r w:rsidRPr="00933C72">
        <w:rPr>
          <w:lang w:val="ru-RU"/>
        </w:rPr>
        <w:t>Черданцев В.П., Курдюмов А.В., Лылов А.С. и др. Необходимость повышения открытости инноваций для развития аквакультуры в России // Вестник евразийской науки. — 2023. — №6. — С. 1–10.</w:t>
      </w:r>
    </w:p>
    <w:p w:rsidR="00762CD7" w:rsidRDefault="00305D39">
      <w:pPr>
        <w:numPr>
          <w:ilvl w:val="0"/>
          <w:numId w:val="2"/>
        </w:numPr>
      </w:pPr>
      <w:r w:rsidRPr="00933C72">
        <w:rPr>
          <w:lang w:val="ru-RU"/>
        </w:rPr>
        <w:t xml:space="preserve">Якимов А.В. Состояние проблемы нерационального использования водных биологических ресурсов в 2022 году на примере промысла минтая // Вестник РУДН. </w:t>
      </w:r>
      <w:r>
        <w:t>Серия: Экология и безопасность жизнедеятельности. — 2022. — №4. — С. 620–628.</w:t>
      </w:r>
    </w:p>
    <w:sectPr w:rsidR="00762CD7">
      <w:footerReference w:type="default" r:id="rId13"/>
      <w:pgSz w:w="11905" w:h="16837"/>
      <w:pgMar w:top="1133" w:right="566" w:bottom="1133" w:left="17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681" w:rsidRDefault="002A6681">
      <w:pPr>
        <w:spacing w:after="0" w:line="240" w:lineRule="auto"/>
      </w:pPr>
      <w:r>
        <w:separator/>
      </w:r>
    </w:p>
  </w:endnote>
  <w:endnote w:type="continuationSeparator" w:id="0">
    <w:p w:rsidR="002A6681" w:rsidRDefault="002A6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CD7" w:rsidRDefault="00305D39">
    <w:pPr>
      <w:jc w:val="center"/>
    </w:pPr>
    <w:r>
      <w:fldChar w:fldCharType="begin"/>
    </w:r>
    <w:r>
      <w:rPr>
        <w:rFonts w:eastAsia="Times New Roman"/>
      </w:rPr>
      <w:instrText>PAGE</w:instrText>
    </w:r>
    <w:r>
      <w:fldChar w:fldCharType="separate"/>
    </w:r>
    <w:r w:rsidR="00226965">
      <w:rPr>
        <w:rFonts w:eastAsia="Times New Roman"/>
        <w:noProof/>
      </w:rPr>
      <w:t>20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681" w:rsidRDefault="002A6681">
      <w:pPr>
        <w:spacing w:after="0" w:line="240" w:lineRule="auto"/>
      </w:pPr>
      <w:r>
        <w:separator/>
      </w:r>
    </w:p>
  </w:footnote>
  <w:footnote w:type="continuationSeparator" w:id="0">
    <w:p w:rsidR="002A6681" w:rsidRDefault="002A66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BC56A2"/>
    <w:multiLevelType w:val="hybridMultilevel"/>
    <w:tmpl w:val="C6F2A6B6"/>
    <w:lvl w:ilvl="0" w:tplc="30A448BE">
      <w:start w:val="1"/>
      <w:numFmt w:val="bullet"/>
      <w:lvlText w:val=""/>
      <w:lvlJc w:val="left"/>
      <w:pPr>
        <w:tabs>
          <w:tab w:val="num" w:pos="720"/>
        </w:tabs>
        <w:ind w:left="720" w:hanging="360"/>
      </w:pPr>
      <w:rPr>
        <w:rFonts w:ascii="Symbol" w:hAnsi="Symbol" w:cs="Symbol" w:hint="default"/>
      </w:rPr>
    </w:lvl>
    <w:lvl w:ilvl="1" w:tplc="2B8ABC60">
      <w:start w:val="1"/>
      <w:numFmt w:val="bullet"/>
      <w:lvlText w:val="o"/>
      <w:lvlJc w:val="left"/>
      <w:pPr>
        <w:tabs>
          <w:tab w:val="num" w:pos="1440"/>
        </w:tabs>
        <w:ind w:left="1440" w:hanging="360"/>
      </w:pPr>
      <w:rPr>
        <w:rFonts w:ascii="Courier New" w:hAnsi="Courier New" w:cs="Courier New" w:hint="default"/>
      </w:rPr>
    </w:lvl>
    <w:lvl w:ilvl="2" w:tplc="4A7858BC">
      <w:start w:val="1"/>
      <w:numFmt w:val="bullet"/>
      <w:lvlText w:val=""/>
      <w:lvlJc w:val="left"/>
      <w:pPr>
        <w:tabs>
          <w:tab w:val="num" w:pos="2160"/>
        </w:tabs>
        <w:ind w:left="2160" w:hanging="360"/>
      </w:pPr>
      <w:rPr>
        <w:rFonts w:ascii="Wingdings" w:hAnsi="Wingdings" w:cs="Wingdings" w:hint="default"/>
      </w:rPr>
    </w:lvl>
    <w:lvl w:ilvl="3" w:tplc="9634C3CA">
      <w:start w:val="1"/>
      <w:numFmt w:val="bullet"/>
      <w:lvlText w:val=""/>
      <w:lvlJc w:val="left"/>
      <w:pPr>
        <w:tabs>
          <w:tab w:val="num" w:pos="2880"/>
        </w:tabs>
        <w:ind w:left="2880" w:hanging="360"/>
      </w:pPr>
      <w:rPr>
        <w:rFonts w:ascii="Symbol" w:hAnsi="Symbol" w:cs="Symbol" w:hint="default"/>
      </w:rPr>
    </w:lvl>
    <w:lvl w:ilvl="4" w:tplc="C16A8286">
      <w:start w:val="1"/>
      <w:numFmt w:val="bullet"/>
      <w:lvlText w:val="o"/>
      <w:lvlJc w:val="left"/>
      <w:pPr>
        <w:tabs>
          <w:tab w:val="num" w:pos="3600"/>
        </w:tabs>
        <w:ind w:left="3600" w:hanging="360"/>
      </w:pPr>
      <w:rPr>
        <w:rFonts w:ascii="Courier New" w:hAnsi="Courier New" w:cs="Courier New" w:hint="default"/>
      </w:rPr>
    </w:lvl>
    <w:lvl w:ilvl="5" w:tplc="D92CF2E8">
      <w:start w:val="1"/>
      <w:numFmt w:val="bullet"/>
      <w:lvlText w:val=""/>
      <w:lvlJc w:val="left"/>
      <w:pPr>
        <w:tabs>
          <w:tab w:val="num" w:pos="4320"/>
        </w:tabs>
        <w:ind w:left="4320" w:hanging="360"/>
      </w:pPr>
      <w:rPr>
        <w:rFonts w:ascii="Wingdings" w:hAnsi="Wingdings" w:cs="Wingdings" w:hint="default"/>
      </w:rPr>
    </w:lvl>
    <w:lvl w:ilvl="6" w:tplc="3064E82A">
      <w:start w:val="1"/>
      <w:numFmt w:val="bullet"/>
      <w:lvlText w:val=""/>
      <w:lvlJc w:val="left"/>
      <w:pPr>
        <w:tabs>
          <w:tab w:val="num" w:pos="5040"/>
        </w:tabs>
        <w:ind w:left="5040" w:hanging="360"/>
      </w:pPr>
      <w:rPr>
        <w:rFonts w:ascii="Symbol" w:hAnsi="Symbol" w:cs="Symbol" w:hint="default"/>
      </w:rPr>
    </w:lvl>
    <w:lvl w:ilvl="7" w:tplc="5634757A">
      <w:start w:val="1"/>
      <w:numFmt w:val="bullet"/>
      <w:lvlText w:val="o"/>
      <w:lvlJc w:val="left"/>
      <w:pPr>
        <w:tabs>
          <w:tab w:val="num" w:pos="5760"/>
        </w:tabs>
        <w:ind w:left="5760" w:hanging="360"/>
      </w:pPr>
      <w:rPr>
        <w:rFonts w:ascii="Courier New" w:hAnsi="Courier New" w:cs="Courier New" w:hint="default"/>
      </w:rPr>
    </w:lvl>
    <w:lvl w:ilvl="8" w:tplc="60C874E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D36D2977"/>
    <w:multiLevelType w:val="hybridMultilevel"/>
    <w:tmpl w:val="B1EE9A04"/>
    <w:lvl w:ilvl="0" w:tplc="0016A3C8">
      <w:start w:val="1"/>
      <w:numFmt w:val="decimal"/>
      <w:lvlText w:val="%1."/>
      <w:lvlJc w:val="left"/>
      <w:pPr>
        <w:tabs>
          <w:tab w:val="num" w:pos="720"/>
        </w:tabs>
        <w:ind w:left="720" w:hanging="360"/>
      </w:pPr>
      <w:rPr>
        <w:rFonts w:hint="default"/>
      </w:rPr>
    </w:lvl>
    <w:lvl w:ilvl="1" w:tplc="BB2C2C4A">
      <w:start w:val="1"/>
      <w:numFmt w:val="bullet"/>
      <w:lvlText w:val="o"/>
      <w:lvlJc w:val="left"/>
      <w:pPr>
        <w:tabs>
          <w:tab w:val="num" w:pos="1440"/>
        </w:tabs>
        <w:ind w:left="1440" w:hanging="360"/>
      </w:pPr>
      <w:rPr>
        <w:rFonts w:ascii="Courier New" w:hAnsi="Courier New" w:cs="Courier New" w:hint="default"/>
      </w:rPr>
    </w:lvl>
    <w:lvl w:ilvl="2" w:tplc="8132CD2C">
      <w:start w:val="1"/>
      <w:numFmt w:val="bullet"/>
      <w:lvlText w:val=""/>
      <w:lvlJc w:val="left"/>
      <w:pPr>
        <w:tabs>
          <w:tab w:val="num" w:pos="2160"/>
        </w:tabs>
        <w:ind w:left="2160" w:hanging="360"/>
      </w:pPr>
      <w:rPr>
        <w:rFonts w:ascii="Wingdings" w:hAnsi="Wingdings" w:cs="Wingdings" w:hint="default"/>
      </w:rPr>
    </w:lvl>
    <w:lvl w:ilvl="3" w:tplc="C220C1C2">
      <w:start w:val="1"/>
      <w:numFmt w:val="bullet"/>
      <w:lvlText w:val=""/>
      <w:lvlJc w:val="left"/>
      <w:pPr>
        <w:tabs>
          <w:tab w:val="num" w:pos="2880"/>
        </w:tabs>
        <w:ind w:left="2880" w:hanging="360"/>
      </w:pPr>
      <w:rPr>
        <w:rFonts w:ascii="Symbol" w:hAnsi="Symbol" w:cs="Symbol" w:hint="default"/>
      </w:rPr>
    </w:lvl>
    <w:lvl w:ilvl="4" w:tplc="AF6408F8">
      <w:start w:val="1"/>
      <w:numFmt w:val="bullet"/>
      <w:lvlText w:val="o"/>
      <w:lvlJc w:val="left"/>
      <w:pPr>
        <w:tabs>
          <w:tab w:val="num" w:pos="3600"/>
        </w:tabs>
        <w:ind w:left="3600" w:hanging="360"/>
      </w:pPr>
      <w:rPr>
        <w:rFonts w:ascii="Courier New" w:hAnsi="Courier New" w:cs="Courier New" w:hint="default"/>
      </w:rPr>
    </w:lvl>
    <w:lvl w:ilvl="5" w:tplc="5C823E0A">
      <w:start w:val="1"/>
      <w:numFmt w:val="bullet"/>
      <w:lvlText w:val=""/>
      <w:lvlJc w:val="left"/>
      <w:pPr>
        <w:tabs>
          <w:tab w:val="num" w:pos="4320"/>
        </w:tabs>
        <w:ind w:left="4320" w:hanging="360"/>
      </w:pPr>
      <w:rPr>
        <w:rFonts w:ascii="Wingdings" w:hAnsi="Wingdings" w:cs="Wingdings" w:hint="default"/>
      </w:rPr>
    </w:lvl>
    <w:lvl w:ilvl="6" w:tplc="5B82DF72">
      <w:start w:val="1"/>
      <w:numFmt w:val="bullet"/>
      <w:lvlText w:val=""/>
      <w:lvlJc w:val="left"/>
      <w:pPr>
        <w:tabs>
          <w:tab w:val="num" w:pos="5040"/>
        </w:tabs>
        <w:ind w:left="5040" w:hanging="360"/>
      </w:pPr>
      <w:rPr>
        <w:rFonts w:ascii="Symbol" w:hAnsi="Symbol" w:cs="Symbol" w:hint="default"/>
      </w:rPr>
    </w:lvl>
    <w:lvl w:ilvl="7" w:tplc="A7E0BC5E">
      <w:start w:val="1"/>
      <w:numFmt w:val="bullet"/>
      <w:lvlText w:val="o"/>
      <w:lvlJc w:val="left"/>
      <w:pPr>
        <w:tabs>
          <w:tab w:val="num" w:pos="5760"/>
        </w:tabs>
        <w:ind w:left="5760" w:hanging="360"/>
      </w:pPr>
      <w:rPr>
        <w:rFonts w:ascii="Courier New" w:hAnsi="Courier New" w:cs="Courier New" w:hint="default"/>
      </w:rPr>
    </w:lvl>
    <w:lvl w:ilvl="8" w:tplc="1632F0DA">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CD7"/>
    <w:rsid w:val="0009608E"/>
    <w:rsid w:val="00110BDF"/>
    <w:rsid w:val="00226965"/>
    <w:rsid w:val="00283910"/>
    <w:rsid w:val="002A6681"/>
    <w:rsid w:val="002F29B1"/>
    <w:rsid w:val="00305D39"/>
    <w:rsid w:val="0030607A"/>
    <w:rsid w:val="00456EF6"/>
    <w:rsid w:val="004D72A0"/>
    <w:rsid w:val="00524A59"/>
    <w:rsid w:val="005C0993"/>
    <w:rsid w:val="00762CD7"/>
    <w:rsid w:val="007C21E6"/>
    <w:rsid w:val="008915C8"/>
    <w:rsid w:val="00933C72"/>
    <w:rsid w:val="00A26B1A"/>
    <w:rsid w:val="00BA29FE"/>
    <w:rsid w:val="00FB1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61E7B9-5ABC-4975-A77D-78469B76A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w:hAnsi="Times New Roman" w:cs="Times New Roman"/>
        <w:color w:val="000000"/>
        <w:sz w:val="28"/>
        <w:szCs w:val="28"/>
        <w:lang w:val="en-US"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line="360" w:lineRule="auto"/>
      <w:jc w:val="both"/>
    </w:pPr>
  </w:style>
  <w:style w:type="paragraph" w:styleId="1">
    <w:name w:val="heading 1"/>
    <w:basedOn w:val="a"/>
    <w:pPr>
      <w:jc w:val="center"/>
      <w:outlineLvl w:val="0"/>
    </w:pPr>
    <w:rPr>
      <w:rFonts w:eastAsia="Times New Roman"/>
      <w:b/>
      <w:bCs/>
      <w:caps/>
    </w:rPr>
  </w:style>
  <w:style w:type="paragraph" w:styleId="2">
    <w:name w:val="heading 2"/>
    <w:basedOn w:val="a"/>
    <w:pPr>
      <w:outlineLvl w:val="1"/>
    </w:pPr>
    <w:rPr>
      <w:rFonts w:eastAsia="Times New Roman"/>
      <w:b/>
      <w:bCs/>
    </w:rPr>
  </w:style>
  <w:style w:type="paragraph" w:styleId="3">
    <w:name w:val="heading 3"/>
    <w:basedOn w:val="a"/>
    <w:pPr>
      <w:outlineLvl w:val="2"/>
    </w:pPr>
    <w:rPr>
      <w:rFonts w:eastAsia="Times New Roman"/>
      <w:b/>
      <w:bCs/>
    </w:rPr>
  </w:style>
  <w:style w:type="paragraph" w:styleId="4">
    <w:name w:val="heading 4"/>
    <w:basedOn w:val="a"/>
    <w:pPr>
      <w:outlineLvl w:val="3"/>
    </w:pPr>
    <w:rPr>
      <w:rFonts w:eastAsia="Times New Roman"/>
      <w:b/>
      <w:bCs/>
    </w:rPr>
  </w:style>
  <w:style w:type="paragraph" w:styleId="5">
    <w:name w:val="heading 5"/>
    <w:basedOn w:val="a"/>
    <w:pPr>
      <w:outlineLvl w:val="4"/>
    </w:pPr>
    <w:rPr>
      <w:rFonts w:eastAsia="Times New Roman"/>
      <w:b/>
      <w:bCs/>
    </w:rPr>
  </w:style>
  <w:style w:type="paragraph" w:styleId="6">
    <w:name w:val="heading 6"/>
    <w:basedOn w:val="a"/>
    <w:pPr>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paragraph" w:styleId="10">
    <w:name w:val="toc 1"/>
    <w:basedOn w:val="a"/>
    <w:next w:val="a"/>
    <w:autoRedefine/>
    <w:uiPriority w:val="39"/>
    <w:unhideWhenUsed/>
    <w:rsid w:val="00933C72"/>
    <w:pPr>
      <w:spacing w:after="100"/>
    </w:pPr>
  </w:style>
  <w:style w:type="paragraph" w:styleId="20">
    <w:name w:val="toc 2"/>
    <w:basedOn w:val="a"/>
    <w:next w:val="a"/>
    <w:autoRedefine/>
    <w:uiPriority w:val="39"/>
    <w:unhideWhenUsed/>
    <w:rsid w:val="00933C72"/>
    <w:pPr>
      <w:spacing w:after="100"/>
      <w:ind w:left="280"/>
    </w:pPr>
  </w:style>
  <w:style w:type="character" w:styleId="a4">
    <w:name w:val="Hyperlink"/>
    <w:basedOn w:val="a0"/>
    <w:uiPriority w:val="99"/>
    <w:unhideWhenUsed/>
    <w:rsid w:val="00933C72"/>
    <w:rPr>
      <w:color w:val="0000FF" w:themeColor="hyperlink"/>
      <w:u w:val="single"/>
    </w:rPr>
  </w:style>
  <w:style w:type="paragraph" w:styleId="a5">
    <w:name w:val="No Spacing"/>
    <w:link w:val="a6"/>
    <w:uiPriority w:val="1"/>
    <w:qFormat/>
    <w:rsid w:val="00BA29FE"/>
    <w:pPr>
      <w:spacing w:after="0" w:line="240" w:lineRule="auto"/>
    </w:pPr>
    <w:rPr>
      <w:rFonts w:asciiTheme="minorHAnsi" w:eastAsiaTheme="minorEastAsia" w:hAnsiTheme="minorHAnsi" w:cstheme="minorBidi"/>
      <w:color w:val="auto"/>
      <w:sz w:val="22"/>
      <w:szCs w:val="22"/>
      <w:lang w:val="ru-RU"/>
    </w:rPr>
  </w:style>
  <w:style w:type="character" w:customStyle="1" w:styleId="a6">
    <w:name w:val="Без интервала Знак"/>
    <w:basedOn w:val="a0"/>
    <w:link w:val="a5"/>
    <w:uiPriority w:val="1"/>
    <w:rsid w:val="00BA29FE"/>
    <w:rPr>
      <w:rFonts w:asciiTheme="minorHAnsi" w:eastAsiaTheme="minorEastAsia" w:hAnsiTheme="minorHAnsi" w:cstheme="minorBidi"/>
      <w:color w:val="auto"/>
      <w:sz w:val="22"/>
      <w:szCs w:val="22"/>
      <w:lang w:val="ru-RU"/>
    </w:rPr>
  </w:style>
  <w:style w:type="paragraph" w:styleId="a7">
    <w:name w:val="Normal (Web)"/>
    <w:basedOn w:val="a"/>
    <w:uiPriority w:val="99"/>
    <w:semiHidden/>
    <w:unhideWhenUsed/>
    <w:rsid w:val="002F29B1"/>
    <w:pPr>
      <w:spacing w:before="100" w:beforeAutospacing="1" w:after="100" w:afterAutospacing="1" w:line="240" w:lineRule="auto"/>
      <w:jc w:val="left"/>
    </w:pPr>
    <w:rPr>
      <w:rFonts w:eastAsia="Times New Roman"/>
      <w:color w:val="auto"/>
      <w:sz w:val="24"/>
      <w:szCs w:val="24"/>
      <w:lang w:val="ru-RU"/>
    </w:rPr>
  </w:style>
  <w:style w:type="paragraph" w:customStyle="1" w:styleId="ds-markdown-paragraph">
    <w:name w:val="ds-markdown-paragraph"/>
    <w:basedOn w:val="a"/>
    <w:rsid w:val="007C21E6"/>
    <w:pPr>
      <w:spacing w:before="100" w:beforeAutospacing="1" w:after="100" w:afterAutospacing="1" w:line="240" w:lineRule="auto"/>
      <w:jc w:val="left"/>
    </w:pPr>
    <w:rPr>
      <w:rFonts w:eastAsia="Times New Roman"/>
      <w:color w:val="auto"/>
      <w:sz w:val="24"/>
      <w:szCs w:val="24"/>
      <w:lang w:val="ru-RU"/>
    </w:rPr>
  </w:style>
  <w:style w:type="character" w:styleId="a8">
    <w:name w:val="Strong"/>
    <w:basedOn w:val="a0"/>
    <w:uiPriority w:val="22"/>
    <w:qFormat/>
    <w:rsid w:val="007C21E6"/>
    <w:rPr>
      <w:b/>
      <w:bCs/>
    </w:rPr>
  </w:style>
  <w:style w:type="paragraph" w:styleId="a9">
    <w:name w:val="List Paragraph"/>
    <w:basedOn w:val="a"/>
    <w:uiPriority w:val="34"/>
    <w:qFormat/>
    <w:rsid w:val="00226965"/>
    <w:pPr>
      <w:spacing w:after="200" w:line="276" w:lineRule="auto"/>
      <w:ind w:left="720"/>
      <w:contextualSpacing/>
      <w:jc w:val="left"/>
    </w:pPr>
    <w:rPr>
      <w:rFonts w:asciiTheme="minorHAnsi" w:eastAsiaTheme="minorHAnsi" w:hAnsiTheme="minorHAnsi" w:cstheme="minorBidi"/>
      <w:color w:val="auto"/>
      <w:sz w:val="22"/>
      <w:szCs w:val="22"/>
      <w:lang w:val="ru-RU" w:eastAsia="en-US"/>
    </w:rPr>
  </w:style>
  <w:style w:type="paragraph" w:customStyle="1" w:styleId="11">
    <w:name w:val="Обычный (веб)1"/>
    <w:uiPriority w:val="99"/>
    <w:semiHidden/>
    <w:unhideWhenUsed/>
    <w:rsid w:val="00226965"/>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eastAsia="Times New Roman"/>
      <w:color w:val="auto"/>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92907">
      <w:bodyDiv w:val="1"/>
      <w:marLeft w:val="0"/>
      <w:marRight w:val="0"/>
      <w:marTop w:val="0"/>
      <w:marBottom w:val="0"/>
      <w:divBdr>
        <w:top w:val="none" w:sz="0" w:space="0" w:color="auto"/>
        <w:left w:val="none" w:sz="0" w:space="0" w:color="auto"/>
        <w:bottom w:val="none" w:sz="0" w:space="0" w:color="auto"/>
        <w:right w:val="none" w:sz="0" w:space="0" w:color="auto"/>
      </w:divBdr>
    </w:div>
    <w:div w:id="421731338">
      <w:bodyDiv w:val="1"/>
      <w:marLeft w:val="0"/>
      <w:marRight w:val="0"/>
      <w:marTop w:val="0"/>
      <w:marBottom w:val="0"/>
      <w:divBdr>
        <w:top w:val="none" w:sz="0" w:space="0" w:color="auto"/>
        <w:left w:val="none" w:sz="0" w:space="0" w:color="auto"/>
        <w:bottom w:val="none" w:sz="0" w:space="0" w:color="auto"/>
        <w:right w:val="none" w:sz="0" w:space="0" w:color="auto"/>
      </w:divBdr>
    </w:div>
    <w:div w:id="779837545">
      <w:bodyDiv w:val="1"/>
      <w:marLeft w:val="0"/>
      <w:marRight w:val="0"/>
      <w:marTop w:val="0"/>
      <w:marBottom w:val="0"/>
      <w:divBdr>
        <w:top w:val="none" w:sz="0" w:space="0" w:color="auto"/>
        <w:left w:val="none" w:sz="0" w:space="0" w:color="auto"/>
        <w:bottom w:val="none" w:sz="0" w:space="0" w:color="auto"/>
        <w:right w:val="none" w:sz="0" w:space="0" w:color="auto"/>
      </w:divBdr>
    </w:div>
    <w:div w:id="854000771">
      <w:bodyDiv w:val="1"/>
      <w:marLeft w:val="0"/>
      <w:marRight w:val="0"/>
      <w:marTop w:val="0"/>
      <w:marBottom w:val="0"/>
      <w:divBdr>
        <w:top w:val="none" w:sz="0" w:space="0" w:color="auto"/>
        <w:left w:val="none" w:sz="0" w:space="0" w:color="auto"/>
        <w:bottom w:val="none" w:sz="0" w:space="0" w:color="auto"/>
        <w:right w:val="none" w:sz="0" w:space="0" w:color="auto"/>
      </w:divBdr>
    </w:div>
    <w:div w:id="996348718">
      <w:bodyDiv w:val="1"/>
      <w:marLeft w:val="0"/>
      <w:marRight w:val="0"/>
      <w:marTop w:val="0"/>
      <w:marBottom w:val="0"/>
      <w:divBdr>
        <w:top w:val="none" w:sz="0" w:space="0" w:color="auto"/>
        <w:left w:val="none" w:sz="0" w:space="0" w:color="auto"/>
        <w:bottom w:val="none" w:sz="0" w:space="0" w:color="auto"/>
        <w:right w:val="none" w:sz="0" w:space="0" w:color="auto"/>
      </w:divBdr>
    </w:div>
    <w:div w:id="1052852155">
      <w:bodyDiv w:val="1"/>
      <w:marLeft w:val="0"/>
      <w:marRight w:val="0"/>
      <w:marTop w:val="0"/>
      <w:marBottom w:val="0"/>
      <w:divBdr>
        <w:top w:val="none" w:sz="0" w:space="0" w:color="auto"/>
        <w:left w:val="none" w:sz="0" w:space="0" w:color="auto"/>
        <w:bottom w:val="none" w:sz="0" w:space="0" w:color="auto"/>
        <w:right w:val="none" w:sz="0" w:space="0" w:color="auto"/>
      </w:divBdr>
    </w:div>
    <w:div w:id="109061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irillnenasev850@gmail.com" TargetMode="Externa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20</Pages>
  <Words>3597</Words>
  <Characters>20506</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24055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dc:creator>
  <cp:keywords/>
  <dc:description/>
  <cp:lastModifiedBy>Данил</cp:lastModifiedBy>
  <cp:revision>6</cp:revision>
  <dcterms:created xsi:type="dcterms:W3CDTF">2026-03-07T09:55:00Z</dcterms:created>
  <dcterms:modified xsi:type="dcterms:W3CDTF">2026-03-14T12:17:00Z</dcterms:modified>
  <cp:category/>
</cp:coreProperties>
</file>