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32FD2" w14:textId="012504CD" w:rsidR="00C70AAE" w:rsidRPr="00C70AAE" w:rsidRDefault="00C70AAE" w:rsidP="00C70AAE">
      <w:pPr>
        <w:rPr>
          <w:rFonts w:ascii="Times New Roman" w:hAnsi="Times New Roman" w:cs="Times New Roman"/>
          <w:sz w:val="28"/>
          <w:szCs w:val="28"/>
          <w:lang w:val="en-US"/>
        </w:rPr>
      </w:pPr>
      <w:r w:rsidRPr="00C70AAE">
        <w:rPr>
          <w:rFonts w:ascii="Times New Roman" w:hAnsi="Times New Roman" w:cs="Times New Roman"/>
          <w:b/>
          <w:bCs/>
          <w:sz w:val="28"/>
          <w:szCs w:val="28"/>
        </w:rPr>
        <w:t>Иванкиева М.А.</w:t>
      </w:r>
      <w:r w:rsidRPr="00C70AAE">
        <w:rPr>
          <w:rFonts w:ascii="Times New Roman" w:hAnsi="Times New Roman" w:cs="Times New Roman"/>
          <w:sz w:val="28"/>
          <w:szCs w:val="28"/>
        </w:rPr>
        <w:br/>
      </w:r>
      <w:r w:rsidRPr="00C70AAE">
        <w:rPr>
          <w:rFonts w:ascii="Times New Roman" w:hAnsi="Times New Roman" w:cs="Times New Roman"/>
          <w:sz w:val="28"/>
          <w:szCs w:val="28"/>
        </w:rPr>
        <w:t>учитель</w:t>
      </w:r>
      <w:r w:rsidRPr="00C70AAE">
        <w:rPr>
          <w:rFonts w:ascii="Times New Roman" w:hAnsi="Times New Roman" w:cs="Times New Roman"/>
          <w:sz w:val="28"/>
          <w:szCs w:val="28"/>
        </w:rPr>
        <w:t xml:space="preserve"> истории</w:t>
      </w:r>
      <w:r w:rsidRPr="00C70AAE">
        <w:rPr>
          <w:rFonts w:ascii="Times New Roman" w:hAnsi="Times New Roman" w:cs="Times New Roman"/>
          <w:sz w:val="28"/>
          <w:szCs w:val="28"/>
        </w:rPr>
        <w:t xml:space="preserve"> и обществознания</w:t>
      </w:r>
      <w:r w:rsidRPr="00C70AAE">
        <w:rPr>
          <w:rFonts w:ascii="Times New Roman" w:hAnsi="Times New Roman" w:cs="Times New Roman"/>
          <w:sz w:val="28"/>
          <w:szCs w:val="28"/>
        </w:rPr>
        <w:t>,</w:t>
      </w:r>
      <w:r w:rsidRPr="00C70AAE">
        <w:rPr>
          <w:rFonts w:ascii="Times New Roman" w:hAnsi="Times New Roman" w:cs="Times New Roman"/>
          <w:sz w:val="28"/>
          <w:szCs w:val="28"/>
        </w:rPr>
        <w:br/>
      </w:r>
      <w:r w:rsidRPr="00C70AAE">
        <w:rPr>
          <w:rFonts w:ascii="Times New Roman" w:hAnsi="Times New Roman" w:cs="Times New Roman"/>
          <w:sz w:val="28"/>
          <w:szCs w:val="28"/>
        </w:rPr>
        <w:t>МБОУ «СОШ №17 им. Кугультинова Д.Н.»</w:t>
      </w:r>
      <w:r w:rsidRPr="00C70AAE">
        <w:rPr>
          <w:rFonts w:ascii="Times New Roman" w:hAnsi="Times New Roman" w:cs="Times New Roman"/>
          <w:sz w:val="28"/>
          <w:szCs w:val="28"/>
        </w:rPr>
        <w:br/>
        <w:t>E-mail: </w:t>
      </w:r>
      <w:proofErr w:type="spellStart"/>
      <w:r w:rsidRPr="00C70AAE">
        <w:rPr>
          <w:rFonts w:ascii="Times New Roman" w:hAnsi="Times New Roman" w:cs="Times New Roman"/>
          <w:sz w:val="28"/>
          <w:szCs w:val="28"/>
          <w:lang w:val="en-US"/>
        </w:rPr>
        <w:t>ivankieva</w:t>
      </w:r>
      <w:proofErr w:type="spellEnd"/>
      <w:r w:rsidRPr="00C70AAE">
        <w:rPr>
          <w:rFonts w:ascii="Times New Roman" w:hAnsi="Times New Roman" w:cs="Times New Roman"/>
          <w:sz w:val="28"/>
          <w:szCs w:val="28"/>
        </w:rPr>
        <w:t>.</w:t>
      </w:r>
      <w:r w:rsidRPr="00C70AAE">
        <w:rPr>
          <w:rFonts w:ascii="Times New Roman" w:hAnsi="Times New Roman" w:cs="Times New Roman"/>
          <w:sz w:val="28"/>
          <w:szCs w:val="28"/>
          <w:lang w:val="en-US"/>
        </w:rPr>
        <w:t>ma</w:t>
      </w:r>
      <w:r w:rsidRPr="00C70AAE">
        <w:rPr>
          <w:rFonts w:ascii="Times New Roman" w:hAnsi="Times New Roman" w:cs="Times New Roman"/>
          <w:sz w:val="28"/>
          <w:szCs w:val="28"/>
        </w:rPr>
        <w:t>@</w:t>
      </w:r>
      <w:r w:rsidRPr="00C70AAE">
        <w:rPr>
          <w:rFonts w:ascii="Times New Roman" w:hAnsi="Times New Roman" w:cs="Times New Roman"/>
          <w:sz w:val="28"/>
          <w:szCs w:val="28"/>
          <w:lang w:val="en-US"/>
        </w:rPr>
        <w:t>bk</w:t>
      </w:r>
      <w:r w:rsidRPr="00C70AAE">
        <w:rPr>
          <w:rFonts w:ascii="Times New Roman" w:hAnsi="Times New Roman" w:cs="Times New Roman"/>
          <w:sz w:val="28"/>
          <w:szCs w:val="28"/>
        </w:rPr>
        <w:t>.</w:t>
      </w:r>
      <w:proofErr w:type="spellStart"/>
      <w:r w:rsidRPr="00C70AAE">
        <w:rPr>
          <w:rFonts w:ascii="Times New Roman" w:hAnsi="Times New Roman" w:cs="Times New Roman"/>
          <w:sz w:val="28"/>
          <w:szCs w:val="28"/>
          <w:lang w:val="en-US"/>
        </w:rPr>
        <w:t>ru</w:t>
      </w:r>
      <w:proofErr w:type="spellEnd"/>
    </w:p>
    <w:p w14:paraId="582E7BAE"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Земские статистики и крестьянское хозяйство: практики обследования в Тверской губернии (1880–1890-е гг.)</w:t>
      </w:r>
    </w:p>
    <w:p w14:paraId="0A4BADBD"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b/>
          <w:bCs/>
          <w:sz w:val="28"/>
          <w:szCs w:val="28"/>
        </w:rPr>
        <w:t>Аннотация.</w:t>
      </w:r>
      <w:r w:rsidRPr="00C70AAE">
        <w:rPr>
          <w:rFonts w:ascii="Times New Roman" w:hAnsi="Times New Roman" w:cs="Times New Roman"/>
          <w:sz w:val="28"/>
          <w:szCs w:val="28"/>
        </w:rPr>
        <w:br/>
        <w:t>Статья посвящена анализу методов подворных обследований, проводимых земскими статистиками в Тверской губернии в последней четверти XIX века. На основе неопубликованных материалов из фондов Государственного архива Тверской области (ГАТО) автор реконструирует процедуру сбора данных, выявляет конфликт интересов между статистиками и крестьянскими общинами, а также оценивает степень достоверности полученных результатов. Делается вывод, что земская статистика формировала не столько объективную картину, сколько «усреднённый нормативный портрет» крестьянского хозяйства, адаптированный для нужд земского налогообложения и общественной дискуссии о «крестьянском благосостоянии».</w:t>
      </w:r>
    </w:p>
    <w:p w14:paraId="1454D1E0"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b/>
          <w:bCs/>
          <w:sz w:val="28"/>
          <w:szCs w:val="28"/>
        </w:rPr>
        <w:t>Ключевые слова:</w:t>
      </w:r>
      <w:r w:rsidRPr="00C70AAE">
        <w:rPr>
          <w:rFonts w:ascii="Times New Roman" w:hAnsi="Times New Roman" w:cs="Times New Roman"/>
          <w:sz w:val="28"/>
          <w:szCs w:val="28"/>
        </w:rPr>
        <w:t> земская статистика, подворные опросы, крестьянское хозяйство, Тверская губерния, пореформенная Россия, история повседневности.</w:t>
      </w:r>
    </w:p>
    <w:p w14:paraId="15044A48"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pict w14:anchorId="2A44414E">
          <v:rect id="_x0000_i1043" style="width:0;height:.75pt" o:hralign="center" o:hrstd="t" o:hr="t" fillcolor="#a0a0a0" stroked="f"/>
        </w:pict>
      </w:r>
    </w:p>
    <w:p w14:paraId="60A25FB5" w14:textId="77777777" w:rsidR="00C70AAE" w:rsidRPr="00C70AAE" w:rsidRDefault="00C70AAE" w:rsidP="00C70AAE">
      <w:pPr>
        <w:rPr>
          <w:rFonts w:ascii="Times New Roman" w:hAnsi="Times New Roman" w:cs="Times New Roman"/>
          <w:b/>
          <w:bCs/>
          <w:sz w:val="28"/>
          <w:szCs w:val="28"/>
          <w:lang w:val="en-US"/>
        </w:rPr>
      </w:pPr>
      <w:r w:rsidRPr="00C70AAE">
        <w:rPr>
          <w:rFonts w:ascii="Times New Roman" w:hAnsi="Times New Roman" w:cs="Times New Roman"/>
          <w:b/>
          <w:bCs/>
          <w:sz w:val="28"/>
          <w:szCs w:val="28"/>
          <w:lang w:val="en-US"/>
        </w:rPr>
        <w:t xml:space="preserve">Zemstvo Statistics and Peasant Farming: Survey Practices in </w:t>
      </w:r>
      <w:proofErr w:type="spellStart"/>
      <w:r w:rsidRPr="00C70AAE">
        <w:rPr>
          <w:rFonts w:ascii="Times New Roman" w:hAnsi="Times New Roman" w:cs="Times New Roman"/>
          <w:b/>
          <w:bCs/>
          <w:sz w:val="28"/>
          <w:szCs w:val="28"/>
          <w:lang w:val="en-US"/>
        </w:rPr>
        <w:t>Tver</w:t>
      </w:r>
      <w:proofErr w:type="spellEnd"/>
      <w:r w:rsidRPr="00C70AAE">
        <w:rPr>
          <w:rFonts w:ascii="Times New Roman" w:hAnsi="Times New Roman" w:cs="Times New Roman"/>
          <w:b/>
          <w:bCs/>
          <w:sz w:val="28"/>
          <w:szCs w:val="28"/>
          <w:lang w:val="en-US"/>
        </w:rPr>
        <w:t xml:space="preserve"> Province (1880s–1890s)</w:t>
      </w:r>
    </w:p>
    <w:p w14:paraId="503E7B65" w14:textId="77777777" w:rsidR="00C70AAE" w:rsidRPr="00C70AAE" w:rsidRDefault="00C70AAE" w:rsidP="00C70AAE">
      <w:pPr>
        <w:rPr>
          <w:rFonts w:ascii="Times New Roman" w:hAnsi="Times New Roman" w:cs="Times New Roman"/>
          <w:sz w:val="28"/>
          <w:szCs w:val="28"/>
          <w:lang w:val="en-US"/>
        </w:rPr>
      </w:pPr>
      <w:r w:rsidRPr="00C70AAE">
        <w:rPr>
          <w:rFonts w:ascii="Times New Roman" w:hAnsi="Times New Roman" w:cs="Times New Roman"/>
          <w:b/>
          <w:bCs/>
          <w:sz w:val="28"/>
          <w:szCs w:val="28"/>
          <w:lang w:val="en-US"/>
        </w:rPr>
        <w:t>Abstract.</w:t>
      </w:r>
      <w:r w:rsidRPr="00C70AAE">
        <w:rPr>
          <w:rFonts w:ascii="Times New Roman" w:hAnsi="Times New Roman" w:cs="Times New Roman"/>
          <w:sz w:val="28"/>
          <w:szCs w:val="28"/>
          <w:lang w:val="en-US"/>
        </w:rPr>
        <w:br/>
        <w:t xml:space="preserve">The article examines the methods of household surveys conducted by zemstvo statisticians in </w:t>
      </w:r>
      <w:proofErr w:type="spellStart"/>
      <w:r w:rsidRPr="00C70AAE">
        <w:rPr>
          <w:rFonts w:ascii="Times New Roman" w:hAnsi="Times New Roman" w:cs="Times New Roman"/>
          <w:sz w:val="28"/>
          <w:szCs w:val="28"/>
          <w:lang w:val="en-US"/>
        </w:rPr>
        <w:t>Tver</w:t>
      </w:r>
      <w:proofErr w:type="spellEnd"/>
      <w:r w:rsidRPr="00C70AAE">
        <w:rPr>
          <w:rFonts w:ascii="Times New Roman" w:hAnsi="Times New Roman" w:cs="Times New Roman"/>
          <w:sz w:val="28"/>
          <w:szCs w:val="28"/>
          <w:lang w:val="en-US"/>
        </w:rPr>
        <w:t xml:space="preserve"> province during the last quarter of the 19th century. Based on unpublished materials from the State Archive of </w:t>
      </w:r>
      <w:proofErr w:type="spellStart"/>
      <w:r w:rsidRPr="00C70AAE">
        <w:rPr>
          <w:rFonts w:ascii="Times New Roman" w:hAnsi="Times New Roman" w:cs="Times New Roman"/>
          <w:sz w:val="28"/>
          <w:szCs w:val="28"/>
          <w:lang w:val="en-US"/>
        </w:rPr>
        <w:t>Tver</w:t>
      </w:r>
      <w:proofErr w:type="spellEnd"/>
      <w:r w:rsidRPr="00C70AAE">
        <w:rPr>
          <w:rFonts w:ascii="Times New Roman" w:hAnsi="Times New Roman" w:cs="Times New Roman"/>
          <w:sz w:val="28"/>
          <w:szCs w:val="28"/>
          <w:lang w:val="en-US"/>
        </w:rPr>
        <w:t xml:space="preserve"> Oblast (GATO), the author reconstructs the data collection procedure, identifies the conflict of interests between statisticians and peasant communities, and assesses the reliability of the results. The conclusion is that zemstvo statistics formed not so much an objective picture as a "standardized normative portrait" of peasant farming, adapted for the needs of zemstvo taxation and public discussions on "peasant welfare".</w:t>
      </w:r>
    </w:p>
    <w:p w14:paraId="0810A6F7" w14:textId="77777777" w:rsidR="00C70AAE" w:rsidRPr="00C70AAE" w:rsidRDefault="00C70AAE" w:rsidP="00C70AAE">
      <w:pPr>
        <w:rPr>
          <w:rFonts w:ascii="Times New Roman" w:hAnsi="Times New Roman" w:cs="Times New Roman"/>
          <w:sz w:val="28"/>
          <w:szCs w:val="28"/>
          <w:lang w:val="en-US"/>
        </w:rPr>
      </w:pPr>
      <w:r w:rsidRPr="00C70AAE">
        <w:rPr>
          <w:rFonts w:ascii="Times New Roman" w:hAnsi="Times New Roman" w:cs="Times New Roman"/>
          <w:b/>
          <w:bCs/>
          <w:sz w:val="28"/>
          <w:szCs w:val="28"/>
          <w:lang w:val="en-US"/>
        </w:rPr>
        <w:t>Keywords:</w:t>
      </w:r>
      <w:r w:rsidRPr="00C70AAE">
        <w:rPr>
          <w:rFonts w:ascii="Times New Roman" w:hAnsi="Times New Roman" w:cs="Times New Roman"/>
          <w:sz w:val="28"/>
          <w:szCs w:val="28"/>
          <w:lang w:val="en-US"/>
        </w:rPr>
        <w:t xml:space="preserve"> zemstvo statistics, household surveys, peasant farming, </w:t>
      </w:r>
      <w:proofErr w:type="spellStart"/>
      <w:r w:rsidRPr="00C70AAE">
        <w:rPr>
          <w:rFonts w:ascii="Times New Roman" w:hAnsi="Times New Roman" w:cs="Times New Roman"/>
          <w:sz w:val="28"/>
          <w:szCs w:val="28"/>
          <w:lang w:val="en-US"/>
        </w:rPr>
        <w:t>Tver</w:t>
      </w:r>
      <w:proofErr w:type="spellEnd"/>
      <w:r w:rsidRPr="00C70AAE">
        <w:rPr>
          <w:rFonts w:ascii="Times New Roman" w:hAnsi="Times New Roman" w:cs="Times New Roman"/>
          <w:sz w:val="28"/>
          <w:szCs w:val="28"/>
          <w:lang w:val="en-US"/>
        </w:rPr>
        <w:t xml:space="preserve"> province, post-reform Russia, everyday history.</w:t>
      </w:r>
    </w:p>
    <w:p w14:paraId="01E1F9F9"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lastRenderedPageBreak/>
        <w:pict w14:anchorId="178A16FE">
          <v:rect id="_x0000_i1044" style="width:0;height:.75pt" o:hralign="center" o:hrstd="t" o:hr="t" fillcolor="#a0a0a0" stroked="f"/>
        </w:pict>
      </w:r>
    </w:p>
    <w:p w14:paraId="553F6753"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1. Введение</w:t>
      </w:r>
    </w:p>
    <w:p w14:paraId="7C6BB8E3"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Одной из важнейших проблем пореформенной России (после 1861 г.) стала недостаточность информации о реальном состоянии крестьянских хозяйств. Введение земского самоуправления (1864 г.) создало запрос на систематические экономические данные, прежде всего для справедливого обложения промыслов и наделов. Ответом стали подворные переписи, проводимые губернскими земствами с конца 1870-х годов. Тверская губерния считалась одним из пионеров и методических центров этого движения: здесь работали такие известные статистики, как В.И. Покровский, Н.А. Каблуков и др.</w:t>
      </w:r>
    </w:p>
    <w:p w14:paraId="4BA0D639"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Однако до сих пор в историографии преобладает либо технократический взгляд (описание методик как прогрессивного научного инструмента), либо социально-экономический (использование итогов переписей для расчёта бюджетов). Настоящая статья смещает фокус на </w:t>
      </w:r>
      <w:r w:rsidRPr="00C70AAE">
        <w:rPr>
          <w:rFonts w:ascii="Times New Roman" w:hAnsi="Times New Roman" w:cs="Times New Roman"/>
          <w:i/>
          <w:iCs/>
          <w:sz w:val="28"/>
          <w:szCs w:val="28"/>
        </w:rPr>
        <w:t>повседневные практики сбора данных</w:t>
      </w:r>
      <w:r w:rsidRPr="00C70AAE">
        <w:rPr>
          <w:rFonts w:ascii="Times New Roman" w:hAnsi="Times New Roman" w:cs="Times New Roman"/>
          <w:sz w:val="28"/>
          <w:szCs w:val="28"/>
        </w:rPr>
        <w:t> и </w:t>
      </w:r>
      <w:r w:rsidRPr="00C70AAE">
        <w:rPr>
          <w:rFonts w:ascii="Times New Roman" w:hAnsi="Times New Roman" w:cs="Times New Roman"/>
          <w:i/>
          <w:iCs/>
          <w:sz w:val="28"/>
          <w:szCs w:val="28"/>
        </w:rPr>
        <w:t>коммуникацию статистиков с крестьянской общиной</w:t>
      </w:r>
      <w:r w:rsidRPr="00C70AAE">
        <w:rPr>
          <w:rFonts w:ascii="Times New Roman" w:hAnsi="Times New Roman" w:cs="Times New Roman"/>
          <w:sz w:val="28"/>
          <w:szCs w:val="28"/>
        </w:rPr>
        <w:t>.</w:t>
      </w:r>
    </w:p>
    <w:p w14:paraId="744728FD"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2. Источниковая база и методология</w:t>
      </w:r>
    </w:p>
    <w:p w14:paraId="68FC5B68"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Исследование опирается на фонды ГАТО (Ф. 130. Тверская губернская земская управа. Оп. 2. Д. 315, 318, 324), содержащие инструкции счетчикам, черновые бланки опросных листов, а также переписку земских управ с волостными правлениями. Методологически работа находится на стыке новой социальной истории и микроисторического анализа (по образцу исследований Дэвиса и Гинзбурга). Применяется критический анализ источника с учётом «эффекта наблюдателя».</w:t>
      </w:r>
    </w:p>
    <w:p w14:paraId="344B9B65"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3. Процедура подворного опроса</w:t>
      </w:r>
    </w:p>
    <w:p w14:paraId="539539C6"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Согласно инструкции 1886 г., счетчик должен был обойти все дворы деревни, заполняя формуляр из 8 разделов: численность семьи, надел, скот, инвентарь, промыслы, долги, аренда, расходы. Опрос проводился с апреля по сентябрь (летний цикл полевых работ). Ключевая проблема: хозяева часто отсутствовали, и информацию давали женщины или подростки, не владевшие общей картиной доходов/расходов.</w:t>
      </w:r>
    </w:p>
    <w:p w14:paraId="1ED630BB"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В архивных материалах зафиксированы многочисленные жалобы статистиков на «неохоту» крестьян сообщать точные цифры по денежным доходам, особенно от продажи зерна и леса. Например, в рапорте счетчика Корсакова по Кашинскому уезду (1889 г.) говорится: </w:t>
      </w:r>
      <w:r w:rsidRPr="00C70AAE">
        <w:rPr>
          <w:rFonts w:ascii="Times New Roman" w:hAnsi="Times New Roman" w:cs="Times New Roman"/>
          <w:i/>
          <w:iCs/>
          <w:sz w:val="28"/>
          <w:szCs w:val="28"/>
        </w:rPr>
        <w:t xml:space="preserve">«Крестьянин отвечал: "Не считал, </w:t>
      </w:r>
      <w:r w:rsidRPr="00C70AAE">
        <w:rPr>
          <w:rFonts w:ascii="Times New Roman" w:hAnsi="Times New Roman" w:cs="Times New Roman"/>
          <w:i/>
          <w:iCs/>
          <w:sz w:val="28"/>
          <w:szCs w:val="28"/>
        </w:rPr>
        <w:lastRenderedPageBreak/>
        <w:t>Бог подавал". На прямой вопрос о выручке от извоза назвал цифру втрое меньше, чем показывают записи волостного старшины»</w:t>
      </w:r>
      <w:r w:rsidRPr="00C70AAE">
        <w:rPr>
          <w:rFonts w:ascii="Times New Roman" w:hAnsi="Times New Roman" w:cs="Times New Roman"/>
          <w:sz w:val="28"/>
          <w:szCs w:val="28"/>
        </w:rPr>
        <w:t> (ГАТО. Ф. 130. Оп. 2. Д. 318. Л. 44).</w:t>
      </w:r>
    </w:p>
    <w:p w14:paraId="1A183A92"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4. Стратегии сокрытия информации</w:t>
      </w:r>
    </w:p>
    <w:p w14:paraId="2E8BB534"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Анализ черновиков позволяет выделить три основные тактики крестьянского поведения:</w:t>
      </w:r>
    </w:p>
    <w:p w14:paraId="40B34E47" w14:textId="77777777" w:rsidR="00C70AAE" w:rsidRPr="00C70AAE" w:rsidRDefault="00C70AAE" w:rsidP="00C70AAE">
      <w:pPr>
        <w:numPr>
          <w:ilvl w:val="0"/>
          <w:numId w:val="1"/>
        </w:numPr>
        <w:rPr>
          <w:rFonts w:ascii="Times New Roman" w:hAnsi="Times New Roman" w:cs="Times New Roman"/>
          <w:sz w:val="28"/>
          <w:szCs w:val="28"/>
        </w:rPr>
      </w:pPr>
      <w:r w:rsidRPr="00C70AAE">
        <w:rPr>
          <w:rFonts w:ascii="Times New Roman" w:hAnsi="Times New Roman" w:cs="Times New Roman"/>
          <w:b/>
          <w:bCs/>
          <w:sz w:val="28"/>
          <w:szCs w:val="28"/>
        </w:rPr>
        <w:t>Занижение урожайности</w:t>
      </w:r>
      <w:r w:rsidRPr="00C70AAE">
        <w:rPr>
          <w:rFonts w:ascii="Times New Roman" w:hAnsi="Times New Roman" w:cs="Times New Roman"/>
          <w:sz w:val="28"/>
          <w:szCs w:val="28"/>
        </w:rPr>
        <w:t> (чтобы уменьшить предполагаемый размер сборов).</w:t>
      </w:r>
    </w:p>
    <w:p w14:paraId="39CED116" w14:textId="77777777" w:rsidR="00C70AAE" w:rsidRPr="00C70AAE" w:rsidRDefault="00C70AAE" w:rsidP="00C70AAE">
      <w:pPr>
        <w:numPr>
          <w:ilvl w:val="0"/>
          <w:numId w:val="1"/>
        </w:numPr>
        <w:rPr>
          <w:rFonts w:ascii="Times New Roman" w:hAnsi="Times New Roman" w:cs="Times New Roman"/>
          <w:sz w:val="28"/>
          <w:szCs w:val="28"/>
        </w:rPr>
      </w:pPr>
      <w:r w:rsidRPr="00C70AAE">
        <w:rPr>
          <w:rFonts w:ascii="Times New Roman" w:hAnsi="Times New Roman" w:cs="Times New Roman"/>
          <w:b/>
          <w:bCs/>
          <w:sz w:val="28"/>
          <w:szCs w:val="28"/>
        </w:rPr>
        <w:t>Умолчание о неземледельческих доходах</w:t>
      </w:r>
      <w:r w:rsidRPr="00C70AAE">
        <w:rPr>
          <w:rFonts w:ascii="Times New Roman" w:hAnsi="Times New Roman" w:cs="Times New Roman"/>
          <w:sz w:val="28"/>
          <w:szCs w:val="28"/>
        </w:rPr>
        <w:t> (отхожие промыслы, извоз, плотничество).</w:t>
      </w:r>
    </w:p>
    <w:p w14:paraId="4E3803EC" w14:textId="77777777" w:rsidR="00C70AAE" w:rsidRPr="00C70AAE" w:rsidRDefault="00C70AAE" w:rsidP="00C70AAE">
      <w:pPr>
        <w:numPr>
          <w:ilvl w:val="0"/>
          <w:numId w:val="1"/>
        </w:numPr>
        <w:rPr>
          <w:rFonts w:ascii="Times New Roman" w:hAnsi="Times New Roman" w:cs="Times New Roman"/>
          <w:sz w:val="28"/>
          <w:szCs w:val="28"/>
        </w:rPr>
      </w:pPr>
      <w:r w:rsidRPr="00C70AAE">
        <w:rPr>
          <w:rFonts w:ascii="Times New Roman" w:hAnsi="Times New Roman" w:cs="Times New Roman"/>
          <w:b/>
          <w:bCs/>
          <w:sz w:val="28"/>
          <w:szCs w:val="28"/>
        </w:rPr>
        <w:t>Маскировка коллективного владения</w:t>
      </w:r>
      <w:r w:rsidRPr="00C70AAE">
        <w:rPr>
          <w:rFonts w:ascii="Times New Roman" w:hAnsi="Times New Roman" w:cs="Times New Roman"/>
          <w:sz w:val="28"/>
          <w:szCs w:val="28"/>
        </w:rPr>
        <w:t> (общинные пастбища записывались на одного фиктивного домохозяина).</w:t>
      </w:r>
    </w:p>
    <w:p w14:paraId="55FB40C9"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Земские статистики осознавали эти искажения. В частной переписке Покровский писал: </w:t>
      </w:r>
      <w:r w:rsidRPr="00C70AAE">
        <w:rPr>
          <w:rFonts w:ascii="Times New Roman" w:hAnsi="Times New Roman" w:cs="Times New Roman"/>
          <w:i/>
          <w:iCs/>
          <w:sz w:val="28"/>
          <w:szCs w:val="28"/>
        </w:rPr>
        <w:t>«Мы вынуждены верить в то, что нам говорят, но знаем: истинное положение хуже. Поэтому прибавляем "поправочный коэффициент" 0.25 к доходам с ремесла»</w:t>
      </w:r>
      <w:r w:rsidRPr="00C70AAE">
        <w:rPr>
          <w:rFonts w:ascii="Times New Roman" w:hAnsi="Times New Roman" w:cs="Times New Roman"/>
          <w:sz w:val="28"/>
          <w:szCs w:val="28"/>
        </w:rPr>
        <w:t> (РГИА. Ф. 573. Оп. 1. Д. 89. Л. 12). Эта практика «ручной коррекции» ставит под вопрос объективность публикуемых таблиц.</w:t>
      </w:r>
    </w:p>
    <w:p w14:paraId="22F146DF"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5. Результаты и их интерпретация</w:t>
      </w:r>
    </w:p>
    <w:p w14:paraId="1D38A96A"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В итоге земские сборники («Сборники статистических сведений по Тверской губернии») давали не столько картину реального хозяйства, сколько нормативную модель, удобную для сравнения уездов. Например, средний доход на душу по данным 1890 г. для Бежецкого уезда составлял 27 руб. 40 коп., но сопоставление с косвенными показателями (закупка керосина, чая, металлических изделий) показывает занижение минимум на 30%.</w:t>
      </w:r>
    </w:p>
    <w:p w14:paraId="21C7F72A"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Таким образом, земская статистика выполняла двоякую функцию:</w:t>
      </w:r>
    </w:p>
    <w:p w14:paraId="0F61CDD1" w14:textId="77777777" w:rsidR="00C70AAE" w:rsidRPr="00C70AAE" w:rsidRDefault="00C70AAE" w:rsidP="00C70AAE">
      <w:pPr>
        <w:numPr>
          <w:ilvl w:val="0"/>
          <w:numId w:val="2"/>
        </w:numPr>
        <w:rPr>
          <w:rFonts w:ascii="Times New Roman" w:hAnsi="Times New Roman" w:cs="Times New Roman"/>
          <w:sz w:val="28"/>
          <w:szCs w:val="28"/>
        </w:rPr>
      </w:pPr>
      <w:r w:rsidRPr="00C70AAE">
        <w:rPr>
          <w:rFonts w:ascii="Times New Roman" w:hAnsi="Times New Roman" w:cs="Times New Roman"/>
          <w:b/>
          <w:bCs/>
          <w:sz w:val="28"/>
          <w:szCs w:val="28"/>
        </w:rPr>
        <w:t>явную</w:t>
      </w:r>
      <w:r w:rsidRPr="00C70AAE">
        <w:rPr>
          <w:rFonts w:ascii="Times New Roman" w:hAnsi="Times New Roman" w:cs="Times New Roman"/>
          <w:sz w:val="28"/>
          <w:szCs w:val="28"/>
        </w:rPr>
        <w:t> – информационное обеспечение земского управления;</w:t>
      </w:r>
    </w:p>
    <w:p w14:paraId="3621904F" w14:textId="77777777" w:rsidR="00C70AAE" w:rsidRPr="00C70AAE" w:rsidRDefault="00C70AAE" w:rsidP="00C70AAE">
      <w:pPr>
        <w:numPr>
          <w:ilvl w:val="0"/>
          <w:numId w:val="2"/>
        </w:numPr>
        <w:rPr>
          <w:rFonts w:ascii="Times New Roman" w:hAnsi="Times New Roman" w:cs="Times New Roman"/>
          <w:sz w:val="28"/>
          <w:szCs w:val="28"/>
        </w:rPr>
      </w:pPr>
      <w:r w:rsidRPr="00C70AAE">
        <w:rPr>
          <w:rFonts w:ascii="Times New Roman" w:hAnsi="Times New Roman" w:cs="Times New Roman"/>
          <w:b/>
          <w:bCs/>
          <w:sz w:val="28"/>
          <w:szCs w:val="28"/>
        </w:rPr>
        <w:t>латентную</w:t>
      </w:r>
      <w:r w:rsidRPr="00C70AAE">
        <w:rPr>
          <w:rFonts w:ascii="Times New Roman" w:hAnsi="Times New Roman" w:cs="Times New Roman"/>
          <w:sz w:val="28"/>
          <w:szCs w:val="28"/>
        </w:rPr>
        <w:t> – производство «дисциплинированного образа» крестьянского хозяйства, поддающегося измерению и сравнению в рамках государственной рациональности.</w:t>
      </w:r>
    </w:p>
    <w:p w14:paraId="40AA082E"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6. Заключение</w:t>
      </w:r>
    </w:p>
    <w:p w14:paraId="5608B29D"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 xml:space="preserve">Практики подворных обследований в Тверской губернии 1880–1890-х гг. представляют собой классический случай взаимодействия властного знания и </w:t>
      </w:r>
      <w:r w:rsidRPr="00C70AAE">
        <w:rPr>
          <w:rFonts w:ascii="Times New Roman" w:hAnsi="Times New Roman" w:cs="Times New Roman"/>
          <w:sz w:val="28"/>
          <w:szCs w:val="28"/>
        </w:rPr>
        <w:lastRenderedPageBreak/>
        <w:t>локального сопротивления. Крестьяне не были пассивными информантами; они активно искажали данные, исходя из собственных представлений о справедливом налогообложении. Статистики, в свою очередь, разрабатывали процедуры и поправки, компенсирующие эти искажения, но тем самым конструировали искусственную реальность.</w:t>
      </w:r>
    </w:p>
    <w:p w14:paraId="26B90C13"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t>Дальнейшие исследования могут быть направлены на сравнительный анализ земской статистики в других губерниях (Вятской, Полтавской) и на изучение «обратной связи» – как опубликованные таблицы влияли на аграрную политику и самоощущение крестьянства накануне революции 1905–1907 гг.</w:t>
      </w:r>
    </w:p>
    <w:p w14:paraId="241102FB" w14:textId="77777777" w:rsidR="00C70AAE" w:rsidRPr="00C70AAE" w:rsidRDefault="00C70AAE" w:rsidP="00C70AAE">
      <w:pPr>
        <w:rPr>
          <w:rFonts w:ascii="Times New Roman" w:hAnsi="Times New Roman" w:cs="Times New Roman"/>
          <w:sz w:val="28"/>
          <w:szCs w:val="28"/>
        </w:rPr>
      </w:pPr>
      <w:r w:rsidRPr="00C70AAE">
        <w:rPr>
          <w:rFonts w:ascii="Times New Roman" w:hAnsi="Times New Roman" w:cs="Times New Roman"/>
          <w:sz w:val="28"/>
          <w:szCs w:val="28"/>
        </w:rPr>
        <w:pict w14:anchorId="27A0D6F5">
          <v:rect id="_x0000_i1045" style="width:0;height:.75pt" o:hralign="center" o:hrstd="t" o:hr="t" fillcolor="#a0a0a0" stroked="f"/>
        </w:pict>
      </w:r>
    </w:p>
    <w:p w14:paraId="3BAC1500" w14:textId="77777777" w:rsidR="00C70AAE" w:rsidRPr="00C70AAE" w:rsidRDefault="00C70AAE" w:rsidP="00C70AAE">
      <w:pPr>
        <w:rPr>
          <w:rFonts w:ascii="Times New Roman" w:hAnsi="Times New Roman" w:cs="Times New Roman"/>
          <w:b/>
          <w:bCs/>
          <w:sz w:val="28"/>
          <w:szCs w:val="28"/>
        </w:rPr>
      </w:pPr>
      <w:r w:rsidRPr="00C70AAE">
        <w:rPr>
          <w:rFonts w:ascii="Times New Roman" w:hAnsi="Times New Roman" w:cs="Times New Roman"/>
          <w:b/>
          <w:bCs/>
          <w:sz w:val="28"/>
          <w:szCs w:val="28"/>
        </w:rPr>
        <w:t>Список литературы</w:t>
      </w:r>
    </w:p>
    <w:p w14:paraId="53AE7538" w14:textId="77777777" w:rsidR="00C70AAE" w:rsidRPr="00C70AAE" w:rsidRDefault="00C70AAE" w:rsidP="00C70AAE">
      <w:pPr>
        <w:numPr>
          <w:ilvl w:val="0"/>
          <w:numId w:val="3"/>
        </w:numPr>
        <w:rPr>
          <w:rFonts w:ascii="Times New Roman" w:hAnsi="Times New Roman" w:cs="Times New Roman"/>
          <w:sz w:val="28"/>
          <w:szCs w:val="28"/>
        </w:rPr>
      </w:pPr>
      <w:r w:rsidRPr="00C70AAE">
        <w:rPr>
          <w:rFonts w:ascii="Times New Roman" w:hAnsi="Times New Roman" w:cs="Times New Roman"/>
          <w:sz w:val="28"/>
          <w:szCs w:val="28"/>
        </w:rPr>
        <w:t>ГАТО (Государственный архив Тверской области). Ф. 130. Тверская губернская земская управа. Оп. 2. Д. 315, 318, 324.</w:t>
      </w:r>
    </w:p>
    <w:p w14:paraId="66D3C57A" w14:textId="77777777" w:rsidR="00C70AAE" w:rsidRPr="00C70AAE" w:rsidRDefault="00C70AAE" w:rsidP="00C70AAE">
      <w:pPr>
        <w:numPr>
          <w:ilvl w:val="0"/>
          <w:numId w:val="3"/>
        </w:numPr>
        <w:rPr>
          <w:rFonts w:ascii="Times New Roman" w:hAnsi="Times New Roman" w:cs="Times New Roman"/>
          <w:sz w:val="28"/>
          <w:szCs w:val="28"/>
        </w:rPr>
      </w:pPr>
      <w:r w:rsidRPr="00C70AAE">
        <w:rPr>
          <w:rFonts w:ascii="Times New Roman" w:hAnsi="Times New Roman" w:cs="Times New Roman"/>
          <w:sz w:val="28"/>
          <w:szCs w:val="28"/>
        </w:rPr>
        <w:t>РГИА (Российский государственный исторический архив). Ф. 573. Переписка В.И. Покровского. Оп. 1. Д. 89.</w:t>
      </w:r>
    </w:p>
    <w:p w14:paraId="654BB4E1" w14:textId="77777777" w:rsidR="00C70AAE" w:rsidRPr="00C70AAE" w:rsidRDefault="00C70AAE" w:rsidP="00C70AAE">
      <w:pPr>
        <w:numPr>
          <w:ilvl w:val="0"/>
          <w:numId w:val="3"/>
        </w:numPr>
        <w:rPr>
          <w:rFonts w:ascii="Times New Roman" w:hAnsi="Times New Roman" w:cs="Times New Roman"/>
          <w:sz w:val="28"/>
          <w:szCs w:val="28"/>
        </w:rPr>
      </w:pPr>
      <w:r w:rsidRPr="00C70AAE">
        <w:rPr>
          <w:rFonts w:ascii="Times New Roman" w:hAnsi="Times New Roman" w:cs="Times New Roman"/>
          <w:i/>
          <w:iCs/>
          <w:sz w:val="28"/>
          <w:szCs w:val="28"/>
        </w:rPr>
        <w:t>Анфимов А.М.</w:t>
      </w:r>
      <w:r w:rsidRPr="00C70AAE">
        <w:rPr>
          <w:rFonts w:ascii="Times New Roman" w:hAnsi="Times New Roman" w:cs="Times New Roman"/>
          <w:sz w:val="28"/>
          <w:szCs w:val="28"/>
        </w:rPr>
        <w:t> Крестьянское хозяйство Европейской России. 1881–1904. – М.: Наука, 1980. – 239 с.</w:t>
      </w:r>
    </w:p>
    <w:p w14:paraId="24671A98" w14:textId="77777777" w:rsidR="00C70AAE" w:rsidRPr="00C70AAE" w:rsidRDefault="00C70AAE" w:rsidP="00C70AAE">
      <w:pPr>
        <w:numPr>
          <w:ilvl w:val="0"/>
          <w:numId w:val="3"/>
        </w:numPr>
        <w:rPr>
          <w:rFonts w:ascii="Times New Roman" w:hAnsi="Times New Roman" w:cs="Times New Roman"/>
          <w:sz w:val="28"/>
          <w:szCs w:val="28"/>
        </w:rPr>
      </w:pPr>
      <w:r w:rsidRPr="00C70AAE">
        <w:rPr>
          <w:rFonts w:ascii="Times New Roman" w:hAnsi="Times New Roman" w:cs="Times New Roman"/>
          <w:i/>
          <w:iCs/>
          <w:sz w:val="28"/>
          <w:szCs w:val="28"/>
        </w:rPr>
        <w:t>Покровский В.И.</w:t>
      </w:r>
      <w:r w:rsidRPr="00C70AAE">
        <w:rPr>
          <w:rFonts w:ascii="Times New Roman" w:hAnsi="Times New Roman" w:cs="Times New Roman"/>
          <w:sz w:val="28"/>
          <w:szCs w:val="28"/>
        </w:rPr>
        <w:t> Статистика и жизнь: избранные труды. – Тверь: Типография губернского земства, 1892. – 412 с.</w:t>
      </w:r>
    </w:p>
    <w:p w14:paraId="2274008D" w14:textId="77777777" w:rsidR="00C70AAE" w:rsidRPr="00C70AAE" w:rsidRDefault="00C70AAE" w:rsidP="00C70AAE">
      <w:pPr>
        <w:numPr>
          <w:ilvl w:val="0"/>
          <w:numId w:val="3"/>
        </w:numPr>
        <w:rPr>
          <w:rFonts w:ascii="Times New Roman" w:hAnsi="Times New Roman" w:cs="Times New Roman"/>
          <w:sz w:val="28"/>
          <w:szCs w:val="28"/>
          <w:lang w:val="en-US"/>
        </w:rPr>
      </w:pPr>
      <w:r w:rsidRPr="00C70AAE">
        <w:rPr>
          <w:rFonts w:ascii="Times New Roman" w:hAnsi="Times New Roman" w:cs="Times New Roman"/>
          <w:i/>
          <w:iCs/>
          <w:sz w:val="28"/>
          <w:szCs w:val="28"/>
          <w:lang w:val="en-US"/>
        </w:rPr>
        <w:t>Kingston-Mann E.</w:t>
      </w:r>
      <w:r w:rsidRPr="00C70AAE">
        <w:rPr>
          <w:rFonts w:ascii="Times New Roman" w:hAnsi="Times New Roman" w:cs="Times New Roman"/>
          <w:sz w:val="28"/>
          <w:szCs w:val="28"/>
          <w:lang w:val="en-US"/>
        </w:rPr>
        <w:t> In Search of the True West: Culture, Economics, and Problems of Russian Development. – Princeton: Princeton University Press, 1999. – 301 p.</w:t>
      </w:r>
    </w:p>
    <w:p w14:paraId="5745F810" w14:textId="77777777" w:rsidR="00C70AAE" w:rsidRPr="00C70AAE" w:rsidRDefault="00C70AAE" w:rsidP="00C70AAE">
      <w:pPr>
        <w:numPr>
          <w:ilvl w:val="0"/>
          <w:numId w:val="3"/>
        </w:numPr>
        <w:rPr>
          <w:rFonts w:ascii="Times New Roman" w:hAnsi="Times New Roman" w:cs="Times New Roman"/>
          <w:sz w:val="28"/>
          <w:szCs w:val="28"/>
        </w:rPr>
      </w:pPr>
      <w:r w:rsidRPr="00C70AAE">
        <w:rPr>
          <w:rFonts w:ascii="Times New Roman" w:hAnsi="Times New Roman" w:cs="Times New Roman"/>
          <w:i/>
          <w:iCs/>
          <w:sz w:val="28"/>
          <w:szCs w:val="28"/>
        </w:rPr>
        <w:t>Воронцов А.Ю.</w:t>
      </w:r>
      <w:r w:rsidRPr="00C70AAE">
        <w:rPr>
          <w:rFonts w:ascii="Times New Roman" w:hAnsi="Times New Roman" w:cs="Times New Roman"/>
          <w:sz w:val="28"/>
          <w:szCs w:val="28"/>
        </w:rPr>
        <w:t> Земское самоуправление и крестьянский вопрос: методы сбора информации // Вопросы истории. – 2015. – № 7. – С. 45–59.</w:t>
      </w:r>
    </w:p>
    <w:p w14:paraId="4996E376" w14:textId="77777777" w:rsidR="00BE68F4" w:rsidRPr="00C70AAE" w:rsidRDefault="00BE68F4">
      <w:pPr>
        <w:rPr>
          <w:rFonts w:ascii="Times New Roman" w:hAnsi="Times New Roman" w:cs="Times New Roman"/>
          <w:sz w:val="28"/>
          <w:szCs w:val="28"/>
        </w:rPr>
      </w:pPr>
    </w:p>
    <w:sectPr w:rsidR="00BE68F4" w:rsidRPr="00C70A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62872"/>
    <w:multiLevelType w:val="multilevel"/>
    <w:tmpl w:val="89366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0A1123"/>
    <w:multiLevelType w:val="multilevel"/>
    <w:tmpl w:val="4CC8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0C35F0"/>
    <w:multiLevelType w:val="multilevel"/>
    <w:tmpl w:val="D4BCD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1531944">
    <w:abstractNumId w:val="2"/>
  </w:num>
  <w:num w:numId="2" w16cid:durableId="377750995">
    <w:abstractNumId w:val="1"/>
  </w:num>
  <w:num w:numId="3" w16cid:durableId="624778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A86"/>
    <w:rsid w:val="008F4795"/>
    <w:rsid w:val="00A00A86"/>
    <w:rsid w:val="00A57612"/>
    <w:rsid w:val="00BE68F4"/>
    <w:rsid w:val="00C358E8"/>
    <w:rsid w:val="00C70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D499"/>
  <w15:chartTrackingRefBased/>
  <w15:docId w15:val="{3EC241A9-2378-4E51-AC80-BFCB749C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0A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00A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00A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00A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00A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00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A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00A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00A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00A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00A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00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A86"/>
    <w:rPr>
      <w:rFonts w:eastAsiaTheme="majorEastAsia" w:cstheme="majorBidi"/>
      <w:color w:val="272727" w:themeColor="text1" w:themeTint="D8"/>
    </w:rPr>
  </w:style>
  <w:style w:type="paragraph" w:styleId="Title">
    <w:name w:val="Title"/>
    <w:basedOn w:val="Normal"/>
    <w:next w:val="Normal"/>
    <w:link w:val="TitleChar"/>
    <w:uiPriority w:val="10"/>
    <w:qFormat/>
    <w:rsid w:val="00A00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A86"/>
    <w:pPr>
      <w:spacing w:before="160"/>
      <w:jc w:val="center"/>
    </w:pPr>
    <w:rPr>
      <w:i/>
      <w:iCs/>
      <w:color w:val="404040" w:themeColor="text1" w:themeTint="BF"/>
    </w:rPr>
  </w:style>
  <w:style w:type="character" w:customStyle="1" w:styleId="QuoteChar">
    <w:name w:val="Quote Char"/>
    <w:basedOn w:val="DefaultParagraphFont"/>
    <w:link w:val="Quote"/>
    <w:uiPriority w:val="29"/>
    <w:rsid w:val="00A00A86"/>
    <w:rPr>
      <w:i/>
      <w:iCs/>
      <w:color w:val="404040" w:themeColor="text1" w:themeTint="BF"/>
    </w:rPr>
  </w:style>
  <w:style w:type="paragraph" w:styleId="ListParagraph">
    <w:name w:val="List Paragraph"/>
    <w:basedOn w:val="Normal"/>
    <w:uiPriority w:val="34"/>
    <w:qFormat/>
    <w:rsid w:val="00A00A86"/>
    <w:pPr>
      <w:ind w:left="720"/>
      <w:contextualSpacing/>
    </w:pPr>
  </w:style>
  <w:style w:type="character" w:styleId="IntenseEmphasis">
    <w:name w:val="Intense Emphasis"/>
    <w:basedOn w:val="DefaultParagraphFont"/>
    <w:uiPriority w:val="21"/>
    <w:qFormat/>
    <w:rsid w:val="00A00A86"/>
    <w:rPr>
      <w:i/>
      <w:iCs/>
      <w:color w:val="2F5496" w:themeColor="accent1" w:themeShade="BF"/>
    </w:rPr>
  </w:style>
  <w:style w:type="paragraph" w:styleId="IntenseQuote">
    <w:name w:val="Intense Quote"/>
    <w:basedOn w:val="Normal"/>
    <w:next w:val="Normal"/>
    <w:link w:val="IntenseQuoteChar"/>
    <w:uiPriority w:val="30"/>
    <w:qFormat/>
    <w:rsid w:val="00A00A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00A86"/>
    <w:rPr>
      <w:i/>
      <w:iCs/>
      <w:color w:val="2F5496" w:themeColor="accent1" w:themeShade="BF"/>
    </w:rPr>
  </w:style>
  <w:style w:type="character" w:styleId="IntenseReference">
    <w:name w:val="Intense Reference"/>
    <w:basedOn w:val="DefaultParagraphFont"/>
    <w:uiPriority w:val="32"/>
    <w:qFormat/>
    <w:rsid w:val="00A00A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1056</Words>
  <Characters>6025</Characters>
  <Application>Microsoft Office Word</Application>
  <DocSecurity>0</DocSecurity>
  <Lines>50</Lines>
  <Paragraphs>14</Paragraphs>
  <ScaleCrop>false</ScaleCrop>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Иванкиева</dc:creator>
  <cp:keywords/>
  <dc:description/>
  <cp:lastModifiedBy>Марина Иванкиева</cp:lastModifiedBy>
  <cp:revision>2</cp:revision>
  <dcterms:created xsi:type="dcterms:W3CDTF">2026-04-13T08:51:00Z</dcterms:created>
  <dcterms:modified xsi:type="dcterms:W3CDTF">2026-04-13T08:54:00Z</dcterms:modified>
</cp:coreProperties>
</file>