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BC11E" w14:textId="642F224F" w:rsidR="000E371B" w:rsidRDefault="000E371B" w:rsidP="000E37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371B">
        <w:rPr>
          <w:rFonts w:ascii="Times New Roman" w:hAnsi="Times New Roman" w:cs="Times New Roman"/>
          <w:b/>
          <w:bCs/>
          <w:sz w:val="28"/>
          <w:szCs w:val="28"/>
        </w:rPr>
        <w:t>Э</w:t>
      </w:r>
      <w:r>
        <w:rPr>
          <w:rFonts w:ascii="Times New Roman" w:hAnsi="Times New Roman" w:cs="Times New Roman"/>
          <w:b/>
          <w:bCs/>
          <w:sz w:val="28"/>
          <w:szCs w:val="28"/>
        </w:rPr>
        <w:t>ЛЕМЕНТЫ СЕНСОРНОЙ ИНТЕГРАЦИИ В КОРРЕКЦИОННОЙ РАБОТЕ С ДЕТЬМИ С НАРУШЕНИЯМИ ЭМОЦИОНАЛЬНО-ВОЛЕВОЙ СФЕРЫ И ПОВЕДЕНИЯ</w:t>
      </w:r>
    </w:p>
    <w:p w14:paraId="1369A335" w14:textId="1A63368A" w:rsidR="000E371B" w:rsidRPr="000E371B" w:rsidRDefault="000E371B" w:rsidP="000E371B">
      <w:pPr>
        <w:spacing w:after="0"/>
        <w:ind w:left="7079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0E371B">
        <w:rPr>
          <w:rFonts w:ascii="Times New Roman" w:hAnsi="Times New Roman" w:cs="Times New Roman"/>
          <w:b/>
          <w:bCs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Чунаева</w:t>
      </w:r>
      <w:proofErr w:type="spellEnd"/>
    </w:p>
    <w:p w14:paraId="459C8029" w14:textId="77777777" w:rsidR="000E371B" w:rsidRPr="009712BA" w:rsidRDefault="000E371B" w:rsidP="000E371B">
      <w:pPr>
        <w:pStyle w:val="ac"/>
        <w:spacing w:before="0" w:beforeAutospacing="0" w:after="0" w:afterAutospacing="0"/>
        <w:ind w:firstLine="708"/>
        <w:jc w:val="right"/>
        <w:rPr>
          <w:sz w:val="28"/>
          <w:szCs w:val="28"/>
        </w:rPr>
      </w:pPr>
      <w:r w:rsidRPr="009712BA">
        <w:rPr>
          <w:sz w:val="28"/>
          <w:szCs w:val="28"/>
        </w:rPr>
        <w:t xml:space="preserve">Саратовский национальный исследовательский государственный университет имени Н.Г. Чернышевского  </w:t>
      </w:r>
    </w:p>
    <w:p w14:paraId="4406FE6A" w14:textId="77777777" w:rsidR="000E371B" w:rsidRPr="000E371B" w:rsidRDefault="000E371B" w:rsidP="000E37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3BC48" w14:textId="77777777" w:rsidR="000E371B" w:rsidRPr="000E371B" w:rsidRDefault="000E371B" w:rsidP="000E37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71B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0E371B">
        <w:rPr>
          <w:rFonts w:ascii="Times New Roman" w:hAnsi="Times New Roman" w:cs="Times New Roman"/>
          <w:sz w:val="28"/>
          <w:szCs w:val="28"/>
        </w:rPr>
        <w:t xml:space="preserve"> сенсорная интеграция, задержка психического развития, адаптивные возможности, сенсорно-обогащенная среда, коррекционная работа.</w:t>
      </w:r>
    </w:p>
    <w:p w14:paraId="09BAD21A" w14:textId="77777777" w:rsidR="000E371B" w:rsidRPr="000E371B" w:rsidRDefault="000E371B" w:rsidP="000E37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9DCB6" w14:textId="760A9E26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 xml:space="preserve">Нарушения эмоционально-волевой сферы и поведения (НЭВП) остаются одной из наиболее сложных категорий в детской коррекционной практике. Импульсивность, агрессия, тревожность, эмоциональная лабильность, дефицит произвольного контроля и трудности социальной адаптации часто имеют не только психологическую, но и нейрофизиологическую природу. В последние годы в арсенале специалистов всё прочнее закрепляются элементы и приёмы сенсорной интеграции (СИ) как эффективного инструмента нормализации регуляторных процессов. </w:t>
      </w:r>
    </w:p>
    <w:p w14:paraId="05151D0B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Теоретические основы: от нейробиологии к поведению</w:t>
      </w:r>
    </w:p>
    <w:p w14:paraId="1607EA31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Концепция сенсорной интеграции, разработанная американским нейропсихологом Джин Айрес в 1970-х годах, описывает способность центральной нервной системы получать, обрабатывать и организовывать информацию от различных сенсорных систем для формирования адекватного ответа на требования среды. При дисфункции сенсорной обработки нарушается баланс возбуждения и торможения, что напрямую затрагивает лимбическую систему и префронтальную кору – структуры, отвечающие за эмоциональную регуляцию, контроль импульсов и целенаправленное поведение.</w:t>
      </w:r>
    </w:p>
    <w:p w14:paraId="48B0204F" w14:textId="10622100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 xml:space="preserve">У детей с НЭВП часто наблюдается </w:t>
      </w:r>
      <w:proofErr w:type="spellStart"/>
      <w:r w:rsidRPr="00327096">
        <w:rPr>
          <w:rFonts w:ascii="Times New Roman" w:hAnsi="Times New Roman" w:cs="Times New Roman"/>
          <w:sz w:val="28"/>
          <w:szCs w:val="28"/>
        </w:rPr>
        <w:t>гипер</w:t>
      </w:r>
      <w:proofErr w:type="spellEnd"/>
      <w:r w:rsidRPr="00327096">
        <w:rPr>
          <w:rFonts w:ascii="Times New Roman" w:hAnsi="Times New Roman" w:cs="Times New Roman"/>
          <w:sz w:val="28"/>
          <w:szCs w:val="28"/>
        </w:rPr>
        <w:t xml:space="preserve">- или </w:t>
      </w:r>
      <w:proofErr w:type="spellStart"/>
      <w:r w:rsidRPr="00327096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="00C84351">
        <w:rPr>
          <w:rFonts w:ascii="Times New Roman" w:hAnsi="Times New Roman" w:cs="Times New Roman"/>
          <w:sz w:val="28"/>
          <w:szCs w:val="28"/>
        </w:rPr>
        <w:t>-</w:t>
      </w:r>
      <w:r w:rsidRPr="00327096">
        <w:rPr>
          <w:rFonts w:ascii="Times New Roman" w:hAnsi="Times New Roman" w:cs="Times New Roman"/>
          <w:sz w:val="28"/>
          <w:szCs w:val="28"/>
        </w:rPr>
        <w:t>реактивность на тактильные, вестибулярные, проприоцептивные, слуховые и зрительные стимулы. Это проявляется в виде сенсорных перегрузок, избегания контактов, двигательной расторможенности или, напротив, заторможенности, трудностей переключения внимания и неадекватных эмоциональных реакций. Коррекция через призму СИ направлена не на «подавление» поведения, а на восстановление нейрофизиологического базиса саморегуляции.</w:t>
      </w:r>
    </w:p>
    <w:p w14:paraId="27D44D9E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Ключевые преимущества применения элементов СИ</w:t>
      </w:r>
    </w:p>
    <w:p w14:paraId="16B274DA" w14:textId="4FFE2BD2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 xml:space="preserve">Нормализация уровня активации </w:t>
      </w:r>
      <w:r w:rsidR="00C84351">
        <w:rPr>
          <w:rFonts w:ascii="Times New Roman" w:hAnsi="Times New Roman" w:cs="Times New Roman"/>
          <w:sz w:val="28"/>
          <w:szCs w:val="28"/>
        </w:rPr>
        <w:t xml:space="preserve">центральной нервной системы (далее </w:t>
      </w:r>
      <w:r w:rsidRPr="00327096">
        <w:rPr>
          <w:rFonts w:ascii="Times New Roman" w:hAnsi="Times New Roman" w:cs="Times New Roman"/>
          <w:sz w:val="28"/>
          <w:szCs w:val="28"/>
        </w:rPr>
        <w:t>ЦНС</w:t>
      </w:r>
      <w:r w:rsidR="00C84351">
        <w:rPr>
          <w:rFonts w:ascii="Times New Roman" w:hAnsi="Times New Roman" w:cs="Times New Roman"/>
          <w:sz w:val="28"/>
          <w:szCs w:val="28"/>
        </w:rPr>
        <w:t>)</w:t>
      </w:r>
      <w:r w:rsidRPr="00327096">
        <w:rPr>
          <w:rFonts w:ascii="Times New Roman" w:hAnsi="Times New Roman" w:cs="Times New Roman"/>
          <w:sz w:val="28"/>
          <w:szCs w:val="28"/>
        </w:rPr>
        <w:t xml:space="preserve">. Дозированные сенсорные нагрузки помогают сместить оптимальный </w:t>
      </w:r>
      <w:r w:rsidRPr="00327096">
        <w:rPr>
          <w:rFonts w:ascii="Times New Roman" w:hAnsi="Times New Roman" w:cs="Times New Roman"/>
          <w:sz w:val="28"/>
          <w:szCs w:val="28"/>
        </w:rPr>
        <w:lastRenderedPageBreak/>
        <w:t xml:space="preserve">уровень бодрствования (по закону </w:t>
      </w:r>
      <w:proofErr w:type="spellStart"/>
      <w:r w:rsidRPr="00327096">
        <w:rPr>
          <w:rFonts w:ascii="Times New Roman" w:hAnsi="Times New Roman" w:cs="Times New Roman"/>
          <w:sz w:val="28"/>
          <w:szCs w:val="28"/>
        </w:rPr>
        <w:t>Йеркса-Додсона</w:t>
      </w:r>
      <w:proofErr w:type="spellEnd"/>
      <w:r w:rsidRPr="00327096">
        <w:rPr>
          <w:rFonts w:ascii="Times New Roman" w:hAnsi="Times New Roman" w:cs="Times New Roman"/>
          <w:sz w:val="28"/>
          <w:szCs w:val="28"/>
        </w:rPr>
        <w:t>), что снижает фоновую тревожность и предотвращает переход в состояние сенсорной перегрузки или истощения.</w:t>
      </w:r>
    </w:p>
    <w:p w14:paraId="5739897D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Развитие произвольной саморегуляции. Проприоцептивные и ритмические стимулы активируют мозжечково-лобные связи, укрепляя нейронные сети, ответственные за тормозной контроль, планирование и удержание цели.</w:t>
      </w:r>
    </w:p>
    <w:p w14:paraId="555C6663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Снижение деструктивного поведения. Регулярная сенсорная «разрядка» через безопасные каналы уменьшает потребность в самостимуляции, агрессии или аутоагрессии как способах компенсации сенсорного дефицита.</w:t>
      </w:r>
    </w:p>
    <w:p w14:paraId="54D0C5F8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Улучшение концентрации и учебной мотивации. Стабилизация сенсорного фона повышает устойчивость внимания, облегчает восприятие инструкций и снижает утомляемость при выполнении когнитивных задач.</w:t>
      </w:r>
    </w:p>
    <w:p w14:paraId="6847AB69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 xml:space="preserve">Формирование безопасного телесного опыта. Тактильно-кинестетические практики в доверительной обстановке помогают ребёнку восстановить границы тела, снизить защитную </w:t>
      </w:r>
      <w:proofErr w:type="spellStart"/>
      <w:r w:rsidRPr="00327096">
        <w:rPr>
          <w:rFonts w:ascii="Times New Roman" w:hAnsi="Times New Roman" w:cs="Times New Roman"/>
          <w:sz w:val="28"/>
          <w:szCs w:val="28"/>
        </w:rPr>
        <w:t>гипервигильность</w:t>
      </w:r>
      <w:proofErr w:type="spellEnd"/>
      <w:r w:rsidRPr="00327096">
        <w:rPr>
          <w:rFonts w:ascii="Times New Roman" w:hAnsi="Times New Roman" w:cs="Times New Roman"/>
          <w:sz w:val="28"/>
          <w:szCs w:val="28"/>
        </w:rPr>
        <w:t xml:space="preserve"> и укрепить терапевтический альянс.</w:t>
      </w:r>
    </w:p>
    <w:p w14:paraId="2087BFB3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Интеграция в междисциплинарную работу. Элементы СИ легко комбинируются с методами когнитивно-поведенческой терапии, игровой терапии, нейропсихологической коррекции и логопедической работы, усиливая их эффект.</w:t>
      </w:r>
    </w:p>
    <w:p w14:paraId="12D206BA" w14:textId="77777777" w:rsidR="00327096" w:rsidRPr="00327096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Практические приёмы и техники</w:t>
      </w:r>
    </w:p>
    <w:p w14:paraId="70DCEC63" w14:textId="1E58D91A" w:rsidR="00EA21A1" w:rsidRDefault="00327096" w:rsidP="003270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96">
        <w:rPr>
          <w:rFonts w:ascii="Times New Roman" w:hAnsi="Times New Roman" w:cs="Times New Roman"/>
          <w:sz w:val="28"/>
          <w:szCs w:val="28"/>
        </w:rPr>
        <w:t>В коррекционной практике используются дозированные, индивидуально подобранные сенсорные активности. Важно: СИ-элементы не заменяют психотерапию, а создают физиологическую готовность к ней.</w:t>
      </w:r>
    </w:p>
    <w:p w14:paraId="1E4AA9B8" w14:textId="305C8CAC" w:rsidR="000E371B" w:rsidRPr="005C7EB6" w:rsidRDefault="00B237FF" w:rsidP="000E3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37FF">
        <w:rPr>
          <w:rFonts w:ascii="Times New Roman" w:hAnsi="Times New Roman" w:cs="Times New Roman"/>
          <w:sz w:val="28"/>
          <w:szCs w:val="28"/>
        </w:rPr>
        <w:t>Для применения элементов сенсорной интеграции с детьми с нарушениями эмоционально-волевой сферы используются вестибулярные упражнения (качели, батут, мяч, балансировочные доски, плавное вращение) для улучшения координации и снижения тревожности, при этом детям с гиперчувствительностью предлагают медленные и предсказуемые движения, а с гипочувствительностью — более интенсивные; тактильная регуляция с использованием круп, песка, пластилина, массажных мячиков и тактильных дорожек строится дифференцированно: при гиперчувствительности — постепенное знакомство с текстурами и предупреждение о прикосновениях, при гипочувствительности — интенсивные стимулы и контрастные фактуры; дополнительно эффективно включаются простые дидактические материалы: в духе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Pr="00B237FF">
        <w:rPr>
          <w:rFonts w:ascii="Times New Roman" w:hAnsi="Times New Roman" w:cs="Times New Roman"/>
          <w:sz w:val="28"/>
          <w:szCs w:val="28"/>
        </w:rPr>
        <w:t xml:space="preserve"> Монтессори — сенсорные коробки с сортировкой по фактуре, цвету и размеру, пересыпание и переливание, тактильные мешочки и «шершавые» таблички, термические бутылочки, что развивает мелкую моторику, зрительно-тактильную дифференциацию и способность к концентрации; элементы </w:t>
      </w: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Pr="00B237FF">
        <w:rPr>
          <w:rFonts w:ascii="Times New Roman" w:hAnsi="Times New Roman" w:cs="Times New Roman"/>
          <w:sz w:val="28"/>
          <w:szCs w:val="28"/>
        </w:rPr>
        <w:t>Фрёбеля</w:t>
      </w:r>
      <w:proofErr w:type="spellEnd"/>
      <w:r w:rsidRPr="00B237FF">
        <w:rPr>
          <w:rFonts w:ascii="Times New Roman" w:hAnsi="Times New Roman" w:cs="Times New Roman"/>
          <w:sz w:val="28"/>
          <w:szCs w:val="28"/>
        </w:rPr>
        <w:t xml:space="preserve"> (мягкие мячи, деревянные шар-куб-цилиндр, наборы для </w:t>
      </w:r>
      <w:r w:rsidRPr="00B237FF">
        <w:rPr>
          <w:rFonts w:ascii="Times New Roman" w:hAnsi="Times New Roman" w:cs="Times New Roman"/>
          <w:sz w:val="28"/>
          <w:szCs w:val="28"/>
        </w:rPr>
        <w:lastRenderedPageBreak/>
        <w:t xml:space="preserve">конструирования, паркетные дощечки) позволяют через ритмичные, структурированные действия с природными материалами мягко стимулировать </w:t>
      </w:r>
      <w:proofErr w:type="spellStart"/>
      <w:r w:rsidRPr="00B237FF">
        <w:rPr>
          <w:rFonts w:ascii="Times New Roman" w:hAnsi="Times New Roman" w:cs="Times New Roman"/>
          <w:sz w:val="28"/>
          <w:szCs w:val="28"/>
        </w:rPr>
        <w:t>проприоцепцию</w:t>
      </w:r>
      <w:proofErr w:type="spellEnd"/>
      <w:r w:rsidRPr="00B237FF">
        <w:rPr>
          <w:rFonts w:ascii="Times New Roman" w:hAnsi="Times New Roman" w:cs="Times New Roman"/>
          <w:sz w:val="28"/>
          <w:szCs w:val="28"/>
        </w:rPr>
        <w:t xml:space="preserve">, зрительное восприятие и эмоциональную устойчивость; также полезны сенсорные бутылочки с блёстками для визуального успокоения, простые </w:t>
      </w:r>
      <w:proofErr w:type="spellStart"/>
      <w:r w:rsidRPr="00B237FF">
        <w:rPr>
          <w:rFonts w:ascii="Times New Roman" w:hAnsi="Times New Roman" w:cs="Times New Roman"/>
          <w:sz w:val="28"/>
          <w:szCs w:val="28"/>
        </w:rPr>
        <w:t>фиджет</w:t>
      </w:r>
      <w:proofErr w:type="spellEnd"/>
      <w:r w:rsidRPr="00B237FF">
        <w:rPr>
          <w:rFonts w:ascii="Times New Roman" w:hAnsi="Times New Roman" w:cs="Times New Roman"/>
          <w:sz w:val="28"/>
          <w:szCs w:val="28"/>
        </w:rPr>
        <w:t xml:space="preserve">-инструменты и утяжелённые подушечки на колени для регуляции возбуждения; дополнительно важна аудио- и визуальная адаптация среды: приглушённый свет, звукопоглощающие материалы, наушники с шумоподавлением и визуальное расписание для повышения предсказуемости </w:t>
      </w:r>
      <w:proofErr w:type="spellStart"/>
      <w:r w:rsidRPr="00B237FF">
        <w:rPr>
          <w:rFonts w:ascii="Times New Roman" w:hAnsi="Times New Roman" w:cs="Times New Roman"/>
          <w:sz w:val="28"/>
          <w:szCs w:val="28"/>
        </w:rPr>
        <w:t>занятий.</w:t>
      </w:r>
      <w:r w:rsidR="000E371B" w:rsidRPr="005C7EB6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proofErr w:type="spellEnd"/>
    </w:p>
    <w:p w14:paraId="315DA720" w14:textId="7ECA0B6F" w:rsidR="000E371B" w:rsidRDefault="000E371B" w:rsidP="000E3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2C5">
        <w:rPr>
          <w:rFonts w:ascii="Times New Roman" w:hAnsi="Times New Roman" w:cs="Times New Roman"/>
          <w:sz w:val="28"/>
          <w:szCs w:val="28"/>
        </w:rPr>
        <w:t xml:space="preserve">Приемы сенсорной интеграции представляют собой эффективное средство повышения адаптивных возможностей детей с </w:t>
      </w:r>
      <w:r w:rsidR="00C84351">
        <w:rPr>
          <w:rFonts w:ascii="Times New Roman" w:hAnsi="Times New Roman" w:cs="Times New Roman"/>
          <w:sz w:val="28"/>
          <w:szCs w:val="28"/>
        </w:rPr>
        <w:t>нарушениями эмоционально-волевой сферы и поведения.</w:t>
      </w:r>
      <w:r w:rsidRPr="003112C5">
        <w:rPr>
          <w:rFonts w:ascii="Times New Roman" w:hAnsi="Times New Roman" w:cs="Times New Roman"/>
          <w:sz w:val="28"/>
          <w:szCs w:val="28"/>
        </w:rPr>
        <w:t xml:space="preserve"> Их применение позволяет улучшить сенсорную обработку, регуляцию поведения, развить моторные навыки и повысить успешность обучения и социализации. Необходимым условием успешного использования данного подхода является создание сенсорно-обогащенной среды и активное участие педагога, обладающего необходимыми знаниями и умениями. Дальнейшие исследования в этой области могут способствовать разработке более эффективных методов и программ, направленных на улучшение качества жизни детей с ЗПР.</w:t>
      </w:r>
    </w:p>
    <w:p w14:paraId="70E141B3" w14:textId="77777777" w:rsidR="000E371B" w:rsidRPr="00874CD5" w:rsidRDefault="000E371B" w:rsidP="000E3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27062" w14:textId="77777777" w:rsidR="000E371B" w:rsidRPr="000A2501" w:rsidRDefault="000E371B" w:rsidP="000E37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0A2501">
        <w:rPr>
          <w:rFonts w:ascii="Times New Roman" w:eastAsia="Calibri" w:hAnsi="Times New Roman" w:cs="Times New Roman"/>
          <w:b/>
        </w:rPr>
        <w:t xml:space="preserve">Список литературы </w:t>
      </w:r>
    </w:p>
    <w:p w14:paraId="4EBE18EC" w14:textId="77777777" w:rsidR="000E371B" w:rsidRPr="00073A0F" w:rsidRDefault="000E371B" w:rsidP="000E371B">
      <w:pPr>
        <w:pStyle w:val="a7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073A0F">
        <w:rPr>
          <w:rFonts w:ascii="Times New Roman" w:eastAsia="Calibri" w:hAnsi="Times New Roman" w:cs="Times New Roman"/>
        </w:rPr>
        <w:t xml:space="preserve">Айрес Э. Д. Ребенок и сенсорная интеграция. Понимание скрытых проблем развития. </w:t>
      </w:r>
      <w:proofErr w:type="gramStart"/>
      <w:r w:rsidRPr="00073A0F">
        <w:rPr>
          <w:rFonts w:ascii="Times New Roman" w:eastAsia="Calibri" w:hAnsi="Times New Roman" w:cs="Times New Roman"/>
        </w:rPr>
        <w:t>М. :</w:t>
      </w:r>
      <w:proofErr w:type="gramEnd"/>
      <w:r w:rsidRPr="00073A0F">
        <w:rPr>
          <w:rFonts w:ascii="Times New Roman" w:eastAsia="Calibri" w:hAnsi="Times New Roman" w:cs="Times New Roman"/>
        </w:rPr>
        <w:t xml:space="preserve"> </w:t>
      </w:r>
      <w:proofErr w:type="spellStart"/>
      <w:r w:rsidRPr="00073A0F">
        <w:rPr>
          <w:rFonts w:ascii="Times New Roman" w:eastAsia="Calibri" w:hAnsi="Times New Roman" w:cs="Times New Roman"/>
        </w:rPr>
        <w:t>Теревинф</w:t>
      </w:r>
      <w:proofErr w:type="spellEnd"/>
      <w:r w:rsidRPr="00073A0F">
        <w:rPr>
          <w:rFonts w:ascii="Times New Roman" w:eastAsia="Calibri" w:hAnsi="Times New Roman" w:cs="Times New Roman"/>
        </w:rPr>
        <w:t xml:space="preserve">, 2009. 210 с. </w:t>
      </w:r>
    </w:p>
    <w:p w14:paraId="6DCEEDD9" w14:textId="77777777" w:rsidR="000E371B" w:rsidRPr="00073A0F" w:rsidRDefault="000E371B" w:rsidP="000E371B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73A0F">
        <w:rPr>
          <w:rFonts w:ascii="Times New Roman" w:eastAsia="Times New Roman" w:hAnsi="Times New Roman" w:cs="Times New Roman"/>
          <w:lang w:eastAsia="ru-RU"/>
        </w:rPr>
        <w:t xml:space="preserve">Дмитриева В.Г. Методика раннего развития Марии Монтессори: популярные развивающие методики. </w:t>
      </w:r>
      <w:r w:rsidRPr="00073A0F">
        <w:rPr>
          <w:rFonts w:ascii="Times New Roman" w:hAnsi="Times New Roman" w:cs="Times New Roman"/>
        </w:rPr>
        <w:t xml:space="preserve">– </w:t>
      </w:r>
      <w:proofErr w:type="gramStart"/>
      <w:r w:rsidRPr="00073A0F">
        <w:rPr>
          <w:rFonts w:ascii="Times New Roman" w:hAnsi="Times New Roman" w:cs="Times New Roman"/>
        </w:rPr>
        <w:t>М.:ЭСКМО</w:t>
      </w:r>
      <w:proofErr w:type="gramEnd"/>
      <w:r w:rsidRPr="00073A0F">
        <w:rPr>
          <w:rFonts w:ascii="Times New Roman" w:hAnsi="Times New Roman" w:cs="Times New Roman"/>
        </w:rPr>
        <w:t xml:space="preserve">, 2008. </w:t>
      </w:r>
      <w:bookmarkStart w:id="0" w:name="_Hlk193399551"/>
      <w:bookmarkStart w:id="1" w:name="_Hlk193399578"/>
      <w:r w:rsidRPr="00073A0F">
        <w:rPr>
          <w:rFonts w:ascii="Times New Roman" w:hAnsi="Times New Roman" w:cs="Times New Roman"/>
        </w:rPr>
        <w:t>–</w:t>
      </w:r>
      <w:bookmarkEnd w:id="0"/>
      <w:r w:rsidRPr="00073A0F">
        <w:rPr>
          <w:rFonts w:ascii="Times New Roman" w:hAnsi="Times New Roman" w:cs="Times New Roman"/>
        </w:rPr>
        <w:t xml:space="preserve"> 224с</w:t>
      </w:r>
      <w:bookmarkEnd w:id="1"/>
      <w:r w:rsidRPr="00073A0F">
        <w:rPr>
          <w:rFonts w:ascii="Times New Roman" w:hAnsi="Times New Roman" w:cs="Times New Roman"/>
        </w:rPr>
        <w:t>.</w:t>
      </w:r>
    </w:p>
    <w:p w14:paraId="36878F0D" w14:textId="77777777" w:rsidR="000E371B" w:rsidRPr="00073A0F" w:rsidRDefault="000E371B" w:rsidP="000E371B">
      <w:pPr>
        <w:pStyle w:val="a7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073A0F">
        <w:rPr>
          <w:rFonts w:ascii="Times New Roman" w:hAnsi="Times New Roman" w:cs="Times New Roman"/>
        </w:rPr>
        <w:t>Лебединская К.С. Основные вопросы клиники и систематики задержки психического развития // Альманах Института коррекционной педагогики. 2016. – 209с.</w:t>
      </w:r>
    </w:p>
    <w:p w14:paraId="0987AAE3" w14:textId="77777777" w:rsidR="000E371B" w:rsidRPr="00073A0F" w:rsidRDefault="000E371B" w:rsidP="000E371B">
      <w:pPr>
        <w:pStyle w:val="a7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073A0F">
        <w:rPr>
          <w:rFonts w:ascii="Times New Roman" w:hAnsi="Times New Roman" w:cs="Times New Roman"/>
          <w:color w:val="000000"/>
        </w:rPr>
        <w:t xml:space="preserve">Организация образовательного процесса для детей с ограниченными возможностями здоровья в детском саду: сб. методических рекомендаций / Отв. ред. С. В. Алехина; под ред. Е. В. Самсоновой. М.: МГППУ, 2014. </w:t>
      </w:r>
      <w:r w:rsidRPr="00073A0F">
        <w:rPr>
          <w:rFonts w:ascii="Times New Roman" w:hAnsi="Times New Roman" w:cs="Times New Roman"/>
        </w:rPr>
        <w:t>–</w:t>
      </w:r>
      <w:r w:rsidRPr="00073A0F">
        <w:rPr>
          <w:rFonts w:ascii="Times New Roman" w:hAnsi="Times New Roman" w:cs="Times New Roman"/>
          <w:color w:val="000000"/>
        </w:rPr>
        <w:t>203 с.</w:t>
      </w:r>
    </w:p>
    <w:p w14:paraId="34B36CAE" w14:textId="77777777" w:rsidR="000E371B" w:rsidRPr="00073A0F" w:rsidRDefault="000E371B" w:rsidP="000E371B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73A0F">
        <w:rPr>
          <w:rFonts w:ascii="Times New Roman" w:eastAsia="Times New Roman" w:hAnsi="Times New Roman" w:cs="Times New Roman"/>
          <w:lang w:eastAsia="ru-RU"/>
        </w:rPr>
        <w:t xml:space="preserve">Пак </w:t>
      </w:r>
      <w:proofErr w:type="spellStart"/>
      <w:r w:rsidRPr="00073A0F">
        <w:rPr>
          <w:rFonts w:ascii="Times New Roman" w:eastAsia="Times New Roman" w:hAnsi="Times New Roman" w:cs="Times New Roman"/>
          <w:lang w:eastAsia="ru-RU"/>
        </w:rPr>
        <w:t>Чжэ</w:t>
      </w:r>
      <w:proofErr w:type="spellEnd"/>
      <w:r w:rsidRPr="00073A0F">
        <w:rPr>
          <w:rFonts w:ascii="Times New Roman" w:eastAsia="Times New Roman" w:hAnsi="Times New Roman" w:cs="Times New Roman"/>
          <w:lang w:eastAsia="ru-RU"/>
        </w:rPr>
        <w:t xml:space="preserve"> Ву. Вопросы теории и практики Су -Джок терапии. Сборник статей- Издательство "Су-Джок академия". Москва, 2004. - 208 с.</w:t>
      </w:r>
    </w:p>
    <w:p w14:paraId="625D1B1D" w14:textId="77777777" w:rsidR="000E371B" w:rsidRPr="00C66CFE" w:rsidRDefault="000E371B" w:rsidP="000E3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9A8673" w14:textId="698D8251" w:rsidR="000E371B" w:rsidRPr="00327096" w:rsidRDefault="000E371B" w:rsidP="000E371B">
      <w:pPr>
        <w:spacing w:after="0"/>
        <w:ind w:left="637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371B" w:rsidRPr="0032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84EEE"/>
    <w:multiLevelType w:val="hybridMultilevel"/>
    <w:tmpl w:val="F198117C"/>
    <w:lvl w:ilvl="0" w:tplc="A84E23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40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F2"/>
    <w:rsid w:val="000E09D8"/>
    <w:rsid w:val="000E371B"/>
    <w:rsid w:val="00327096"/>
    <w:rsid w:val="005408BC"/>
    <w:rsid w:val="00645FF2"/>
    <w:rsid w:val="008C1994"/>
    <w:rsid w:val="00B237FF"/>
    <w:rsid w:val="00C84351"/>
    <w:rsid w:val="00EA21A1"/>
    <w:rsid w:val="00F3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48A0"/>
  <w15:chartTrackingRefBased/>
  <w15:docId w15:val="{B48F2C8A-E79C-4209-9DC6-4EE6FF87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5F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F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F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F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F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F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F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F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F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5F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5F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5F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5F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F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F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5F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5F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5F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5F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5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F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5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5F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5F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5F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5FF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5F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5FF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5FF2"/>
    <w:rPr>
      <w:b/>
      <w:bCs/>
      <w:smallCaps/>
      <w:color w:val="0F4761" w:themeColor="accent1" w:themeShade="BF"/>
      <w:spacing w:val="5"/>
    </w:rPr>
  </w:style>
  <w:style w:type="paragraph" w:customStyle="1" w:styleId="docdata">
    <w:name w:val="docdata"/>
    <w:aliases w:val="docy,v5,6941,bqiaagaaeyqcaaagiaiaaaoeggaabziaaaaaaaaaaaaaaaaaaaaaaaaaaaaaaaaaaaaaaaaaaaaaaaaaaaaaaaaaaaaaaaaaaaaaaaaaaaaaaaaaaaaaaaaaaaaaaaaaaaaaaaaaaaaaaaaaaaaaaaaaaaaaaaaaaaaaaaaaaaaaaaaaaaaaaaaaaaaaaaaaaaaaaaaaaaaaaaaaaaaaaaaaaaaaaaaaaaaaaaaa"/>
    <w:basedOn w:val="a"/>
    <w:rsid w:val="000E3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unhideWhenUsed/>
    <w:rsid w:val="000E3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Пятницына</dc:creator>
  <cp:keywords/>
  <dc:description/>
  <cp:lastModifiedBy>Анастасия Пятницына</cp:lastModifiedBy>
  <cp:revision>6</cp:revision>
  <dcterms:created xsi:type="dcterms:W3CDTF">2026-04-06T06:14:00Z</dcterms:created>
  <dcterms:modified xsi:type="dcterms:W3CDTF">2026-04-13T15:16:00Z</dcterms:modified>
</cp:coreProperties>
</file>