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widowControl w:val="1"/>
        <w:tabs>
          <w:tab w:leader="none" w:pos="1213" w:val="left"/>
        </w:tabs>
        <w:spacing w:after="0" w:line="240" w:lineRule="auto"/>
        <w:ind/>
        <w:jc w:val="right"/>
        <w:rPr>
          <w:rFonts w:ascii="Times New Roman" w:hAnsi="Times New Roman"/>
          <w:sz w:val="24"/>
        </w:rPr>
      </w:pPr>
      <w:r>
        <w:rPr>
          <w:rFonts w:ascii="Times New Roman" w:hAnsi="Times New Roman"/>
          <w:sz w:val="24"/>
        </w:rPr>
        <w:t xml:space="preserve">Халилова Алина </w:t>
      </w:r>
      <w:r>
        <w:rPr>
          <w:rFonts w:ascii="Times New Roman" w:hAnsi="Times New Roman"/>
          <w:sz w:val="24"/>
        </w:rPr>
        <w:t>Люмировна</w:t>
      </w:r>
    </w:p>
    <w:p w14:paraId="02000000">
      <w:pPr>
        <w:widowControl w:val="1"/>
        <w:tabs>
          <w:tab w:leader="none" w:pos="1213" w:val="left"/>
        </w:tabs>
        <w:spacing w:after="0" w:line="240" w:lineRule="auto"/>
        <w:ind/>
        <w:jc w:val="right"/>
        <w:rPr>
          <w:rFonts w:ascii="Times New Roman" w:hAnsi="Times New Roman"/>
          <w:i w:val="1"/>
          <w:sz w:val="24"/>
        </w:rPr>
      </w:pPr>
      <w:r>
        <w:rPr>
          <w:rFonts w:ascii="Times New Roman" w:hAnsi="Times New Roman"/>
          <w:sz w:val="24"/>
        </w:rPr>
        <w:t>ГБОУ ВО СГПИ, г. Ставрополь</w:t>
      </w:r>
    </w:p>
    <w:p w14:paraId="03000000">
      <w:pPr>
        <w:widowControl w:val="1"/>
        <w:tabs>
          <w:tab w:leader="none" w:pos="1213" w:val="left"/>
        </w:tabs>
        <w:spacing w:after="0" w:line="240" w:lineRule="auto"/>
        <w:ind/>
        <w:jc w:val="right"/>
        <w:rPr>
          <w:rFonts w:ascii="Times New Roman" w:hAnsi="Times New Roman"/>
          <w:i w:val="1"/>
          <w:sz w:val="24"/>
        </w:rPr>
      </w:pPr>
      <w:r>
        <w:rPr>
          <w:rFonts w:ascii="Times New Roman" w:hAnsi="Times New Roman"/>
          <w:sz w:val="24"/>
        </w:rPr>
        <w:t xml:space="preserve"> </w:t>
      </w:r>
      <w:r>
        <w:rPr>
          <w:rFonts w:ascii="Times New Roman" w:hAnsi="Times New Roman"/>
          <w:sz w:val="24"/>
        </w:rPr>
        <w:t>Khalilova</w:t>
      </w:r>
      <w:r>
        <w:rPr>
          <w:rFonts w:ascii="Times New Roman" w:hAnsi="Times New Roman"/>
          <w:sz w:val="24"/>
        </w:rPr>
        <w:t xml:space="preserve"> A.L. </w:t>
      </w:r>
    </w:p>
    <w:p w14:paraId="04000000">
      <w:pPr>
        <w:widowControl w:val="1"/>
        <w:tabs>
          <w:tab w:leader="none" w:pos="1213" w:val="left"/>
        </w:tabs>
        <w:spacing w:after="0" w:line="240" w:lineRule="auto"/>
        <w:ind/>
        <w:jc w:val="right"/>
        <w:rPr>
          <w:rFonts w:ascii="Times New Roman" w:hAnsi="Times New Roman"/>
          <w:i w:val="1"/>
          <w:sz w:val="24"/>
        </w:rPr>
      </w:pPr>
      <w:r>
        <w:rPr>
          <w:rFonts w:ascii="Times New Roman" w:hAnsi="Times New Roman"/>
          <w:sz w:val="24"/>
        </w:rPr>
        <w:t xml:space="preserve">Stavropol State Pedagogical Institute, </w:t>
      </w:r>
    </w:p>
    <w:p w14:paraId="05000000">
      <w:pPr>
        <w:widowControl w:val="1"/>
        <w:tabs>
          <w:tab w:leader="none" w:pos="1213" w:val="left"/>
        </w:tabs>
        <w:spacing w:after="0" w:line="240" w:lineRule="auto"/>
        <w:ind/>
        <w:jc w:val="right"/>
        <w:rPr>
          <w:rFonts w:ascii="Times New Roman" w:hAnsi="Times New Roman"/>
          <w:i w:val="1"/>
          <w:sz w:val="24"/>
        </w:rPr>
      </w:pPr>
      <w:r>
        <w:rPr>
          <w:rFonts w:ascii="Times New Roman" w:hAnsi="Times New Roman"/>
          <w:sz w:val="24"/>
        </w:rPr>
        <w:t>Stavropol</w:t>
      </w:r>
    </w:p>
    <w:p w14:paraId="06000000">
      <w:pPr>
        <w:widowControl w:val="1"/>
        <w:tabs>
          <w:tab w:leader="none" w:pos="1213" w:val="left"/>
        </w:tabs>
        <w:spacing w:after="0" w:line="240" w:lineRule="auto"/>
        <w:ind/>
        <w:jc w:val="right"/>
        <w:rPr>
          <w:rFonts w:ascii="Times New Roman" w:hAnsi="Times New Roman"/>
          <w:i w:val="0"/>
          <w:sz w:val="24"/>
        </w:rPr>
      </w:pPr>
      <w:r>
        <w:rPr>
          <w:rFonts w:ascii="Times New Roman" w:hAnsi="Times New Roman"/>
          <w:i w:val="0"/>
          <w:sz w:val="24"/>
        </w:rPr>
        <w:t xml:space="preserve">E-mail: </w:t>
      </w:r>
      <w:r>
        <w:rPr>
          <w:rStyle w:val="Style_1_ch"/>
          <w:rFonts w:ascii="Times New Roman" w:hAnsi="Times New Roman"/>
          <w:i w:val="0"/>
          <w:color w:val="000000"/>
          <w:sz w:val="24"/>
        </w:rPr>
        <w:fldChar w:fldCharType="begin"/>
      </w:r>
      <w:r>
        <w:rPr>
          <w:rStyle w:val="Style_1_ch"/>
          <w:rFonts w:ascii="Times New Roman" w:hAnsi="Times New Roman"/>
          <w:i w:val="0"/>
          <w:color w:val="000000"/>
          <w:sz w:val="24"/>
        </w:rPr>
        <w:instrText>HYPERLINK "mailto:Khalilova23al@gmail.com"</w:instrText>
      </w:r>
      <w:r>
        <w:rPr>
          <w:rStyle w:val="Style_1_ch"/>
          <w:rFonts w:ascii="Times New Roman" w:hAnsi="Times New Roman"/>
          <w:i w:val="0"/>
          <w:color w:val="000000"/>
          <w:sz w:val="24"/>
        </w:rPr>
        <w:fldChar w:fldCharType="separate"/>
      </w:r>
      <w:r>
        <w:rPr>
          <w:rStyle w:val="Style_1_ch"/>
          <w:rFonts w:ascii="Times New Roman" w:hAnsi="Times New Roman"/>
          <w:i w:val="0"/>
          <w:color w:val="000000"/>
          <w:sz w:val="24"/>
        </w:rPr>
        <w:t>Khalilova23al@gmail.com</w:t>
      </w:r>
      <w:r>
        <w:rPr>
          <w:rStyle w:val="Style_1_ch"/>
          <w:rFonts w:ascii="Times New Roman" w:hAnsi="Times New Roman"/>
          <w:i w:val="0"/>
          <w:color w:val="000000"/>
          <w:sz w:val="24"/>
        </w:rPr>
        <w:fldChar w:fldCharType="end"/>
      </w:r>
    </w:p>
    <w:p w14:paraId="07000000">
      <w:pPr>
        <w:widowControl w:val="1"/>
        <w:tabs>
          <w:tab w:leader="none" w:pos="1213" w:val="left"/>
        </w:tabs>
        <w:spacing w:line="240" w:lineRule="auto"/>
        <w:ind w:firstLine="2127" w:left="0"/>
        <w:jc w:val="right"/>
        <w:rPr>
          <w:rFonts w:ascii="Times New Roman" w:hAnsi="Times New Roman"/>
          <w:i w:val="0"/>
          <w:sz w:val="24"/>
        </w:rPr>
      </w:pPr>
      <w:r>
        <w:rPr>
          <w:rFonts w:ascii="Times New Roman" w:hAnsi="Times New Roman"/>
          <w:i w:val="0"/>
          <w:sz w:val="24"/>
        </w:rPr>
        <w:t xml:space="preserve">Научный руководитель: доцент кафедры русской и мировой литературы и технологий обучения </w:t>
      </w:r>
      <w:r>
        <w:rPr>
          <w:rFonts w:ascii="Times New Roman" w:hAnsi="Times New Roman"/>
          <w:i w:val="0"/>
          <w:sz w:val="24"/>
        </w:rPr>
        <w:t>Трембикова</w:t>
      </w:r>
      <w:r>
        <w:rPr>
          <w:rFonts w:ascii="Times New Roman" w:hAnsi="Times New Roman"/>
          <w:i w:val="0"/>
          <w:sz w:val="24"/>
        </w:rPr>
        <w:t xml:space="preserve"> А.А.</w:t>
      </w:r>
      <w:bookmarkStart w:id="1" w:name="_GoBack"/>
      <w:bookmarkEnd w:id="1"/>
    </w:p>
    <w:p w14:paraId="08000000">
      <w:pPr>
        <w:widowControl w:val="1"/>
        <w:tabs>
          <w:tab w:leader="none" w:pos="1213" w:val="left"/>
        </w:tabs>
        <w:spacing w:line="240" w:lineRule="auto"/>
        <w:ind w:firstLine="2127" w:left="0"/>
        <w:jc w:val="right"/>
        <w:rPr>
          <w:rFonts w:ascii="Times New Roman" w:hAnsi="Times New Roman"/>
          <w:i w:val="1"/>
          <w:sz w:val="24"/>
        </w:rPr>
      </w:pPr>
    </w:p>
    <w:p w14:paraId="09000000">
      <w:pPr>
        <w:spacing w:line="240" w:lineRule="auto"/>
        <w:ind/>
        <w:jc w:val="center"/>
        <w:rPr>
          <w:rFonts w:ascii="Times New Roman" w:hAnsi="Times New Roman"/>
          <w:b w:val="1"/>
          <w:sz w:val="28"/>
        </w:rPr>
      </w:pPr>
      <w:r>
        <w:rPr>
          <w:rFonts w:ascii="Times New Roman" w:hAnsi="Times New Roman"/>
          <w:b w:val="1"/>
          <w:sz w:val="28"/>
          <w:highlight w:val="white"/>
        </w:rPr>
        <w:t xml:space="preserve">Технология развития критического мышления как средство </w:t>
      </w:r>
      <w:r>
        <w:rPr>
          <w:rFonts w:ascii="Times New Roman" w:hAnsi="Times New Roman"/>
          <w:b w:val="1"/>
          <w:sz w:val="28"/>
          <w:highlight w:val="white"/>
        </w:rPr>
        <w:t>оптимизации уроков литературы</w:t>
      </w:r>
    </w:p>
    <w:p w14:paraId="0A000000">
      <w:pPr>
        <w:spacing w:line="240" w:lineRule="auto"/>
        <w:ind/>
        <w:jc w:val="center"/>
        <w:rPr>
          <w:rFonts w:ascii="Times New Roman" w:hAnsi="Times New Roman"/>
          <w:b w:val="1"/>
          <w:sz w:val="28"/>
        </w:rPr>
      </w:pPr>
    </w:p>
    <w:p w14:paraId="0B000000">
      <w:pPr>
        <w:spacing w:after="0" w:line="360" w:lineRule="auto"/>
        <w:ind w:firstLine="708" w:left="0"/>
        <w:jc w:val="both"/>
        <w:rPr>
          <w:rFonts w:ascii="Times New Roman" w:hAnsi="Times New Roman"/>
          <w:sz w:val="24"/>
        </w:rPr>
      </w:pPr>
      <w:r>
        <w:rPr>
          <w:rFonts w:ascii="Times New Roman" w:hAnsi="Times New Roman"/>
          <w:b w:val="1"/>
          <w:sz w:val="24"/>
        </w:rPr>
        <w:t xml:space="preserve">Аннотация: </w:t>
      </w:r>
      <w:r>
        <w:rPr>
          <w:rFonts w:ascii="Times New Roman" w:hAnsi="Times New Roman"/>
          <w:sz w:val="24"/>
        </w:rPr>
        <w:t>дан</w:t>
      </w:r>
      <w:r>
        <w:rPr>
          <w:rFonts w:ascii="Times New Roman" w:hAnsi="Times New Roman"/>
          <w:sz w:val="24"/>
        </w:rPr>
        <w:t>ная статья посвящена</w:t>
      </w:r>
      <w:r>
        <w:rPr>
          <w:rFonts w:ascii="Times New Roman" w:hAnsi="Times New Roman"/>
          <w:sz w:val="24"/>
        </w:rPr>
        <w:t xml:space="preserve"> о</w:t>
      </w:r>
      <w:r>
        <w:rPr>
          <w:rFonts w:ascii="Times New Roman" w:hAnsi="Times New Roman"/>
          <w:sz w:val="24"/>
        </w:rPr>
        <w:t>птимизации</w:t>
      </w:r>
      <w:r>
        <w:rPr>
          <w:rFonts w:ascii="Times New Roman" w:hAnsi="Times New Roman"/>
          <w:sz w:val="24"/>
        </w:rPr>
        <w:t xml:space="preserve"> уроков литера</w:t>
      </w:r>
      <w:r>
        <w:rPr>
          <w:rFonts w:ascii="Times New Roman" w:hAnsi="Times New Roman"/>
          <w:sz w:val="24"/>
        </w:rPr>
        <w:t>туры в современной школе в связи</w:t>
      </w:r>
      <w:r>
        <w:rPr>
          <w:rFonts w:ascii="Times New Roman" w:hAnsi="Times New Roman"/>
          <w:sz w:val="24"/>
        </w:rPr>
        <w:t xml:space="preserve"> с изменениями в стандартах обучения, реализующих требования ФГОС</w:t>
      </w:r>
      <w:r>
        <w:rPr>
          <w:rFonts w:ascii="Times New Roman" w:hAnsi="Times New Roman"/>
          <w:sz w:val="24"/>
        </w:rPr>
        <w:t>, а также</w:t>
      </w:r>
      <w:r>
        <w:rPr>
          <w:rFonts w:ascii="Times New Roman" w:hAnsi="Times New Roman"/>
          <w:sz w:val="24"/>
        </w:rPr>
        <w:t xml:space="preserve"> формам организации </w:t>
      </w:r>
      <w:r>
        <w:rPr>
          <w:rFonts w:ascii="Times New Roman" w:hAnsi="Times New Roman"/>
          <w:sz w:val="24"/>
        </w:rPr>
        <w:t xml:space="preserve">познавательной </w:t>
      </w:r>
      <w:r>
        <w:rPr>
          <w:rFonts w:ascii="Times New Roman" w:hAnsi="Times New Roman"/>
          <w:sz w:val="24"/>
        </w:rPr>
        <w:t xml:space="preserve">деятельности обучающихся </w:t>
      </w:r>
      <w:r>
        <w:rPr>
          <w:rFonts w:ascii="Times New Roman" w:hAnsi="Times New Roman"/>
          <w:sz w:val="24"/>
        </w:rPr>
        <w:t>с применением интерактивных</w:t>
      </w:r>
      <w:r>
        <w:rPr>
          <w:rFonts w:ascii="Times New Roman" w:hAnsi="Times New Roman"/>
          <w:sz w:val="24"/>
        </w:rPr>
        <w:t xml:space="preserve"> методов и приемов </w:t>
      </w:r>
      <w:r>
        <w:rPr>
          <w:rFonts w:ascii="Times New Roman" w:hAnsi="Times New Roman"/>
          <w:sz w:val="24"/>
        </w:rPr>
        <w:t>технологии развития критического мышления, способствующих реализации системно-</w:t>
      </w:r>
      <w:r>
        <w:rPr>
          <w:rFonts w:ascii="Times New Roman" w:hAnsi="Times New Roman"/>
          <w:sz w:val="24"/>
        </w:rPr>
        <w:t>деятельностного</w:t>
      </w:r>
      <w:r>
        <w:rPr>
          <w:rFonts w:ascii="Times New Roman" w:hAnsi="Times New Roman"/>
          <w:sz w:val="24"/>
        </w:rPr>
        <w:t xml:space="preserve"> подхода в процессе обучения литературе</w:t>
      </w:r>
      <w:r>
        <w:rPr>
          <w:rFonts w:ascii="Times New Roman" w:hAnsi="Times New Roman"/>
          <w:sz w:val="24"/>
        </w:rPr>
        <w:t>.</w:t>
      </w:r>
      <w:r>
        <w:rPr>
          <w:rFonts w:ascii="Times New Roman" w:hAnsi="Times New Roman"/>
          <w:b w:val="1"/>
          <w:sz w:val="24"/>
        </w:rPr>
        <w:t xml:space="preserve"> </w:t>
      </w:r>
    </w:p>
    <w:p w14:paraId="0C000000">
      <w:pPr>
        <w:spacing w:after="0" w:line="360" w:lineRule="auto"/>
        <w:ind w:firstLine="708" w:left="0"/>
        <w:jc w:val="both"/>
        <w:rPr>
          <w:rFonts w:ascii="Times New Roman" w:hAnsi="Times New Roman"/>
          <w:color w:val="000000"/>
          <w:sz w:val="24"/>
        </w:rPr>
      </w:pPr>
      <w:r>
        <w:rPr>
          <w:rFonts w:ascii="Times New Roman" w:hAnsi="Times New Roman"/>
          <w:b w:val="1"/>
          <w:sz w:val="24"/>
        </w:rPr>
        <w:t>Abstract:</w:t>
      </w:r>
      <w:r>
        <w:rPr>
          <w:rFonts w:ascii="Times New Roman" w:hAnsi="Times New Roman"/>
          <w:color w:val="000000"/>
          <w:sz w:val="24"/>
        </w:rPr>
        <w:t xml:space="preserve"> </w:t>
      </w:r>
      <w:r>
        <w:rPr>
          <w:rFonts w:ascii="Times New Roman" w:hAnsi="Times New Roman"/>
          <w:b w:val="0"/>
          <w:i w:val="0"/>
          <w:caps w:val="0"/>
          <w:color w:val="000000"/>
          <w:spacing w:val="0"/>
          <w:sz w:val="24"/>
        </w:rPr>
        <w:t>This article is devoted to the optimization of literature lessons in modern schools in connection with changes in educational standards implementing the requirements of the Federal State Educational Standard, as well as forms of organizing the cognitive activity of students using interactive methods and techniques for the development of critical thinking, facilitating the implementation of a system-activity approach in the process of teaching literature.</w:t>
      </w:r>
    </w:p>
    <w:p w14:paraId="0D000000">
      <w:pPr>
        <w:spacing w:after="0" w:line="360" w:lineRule="auto"/>
        <w:ind w:firstLine="708" w:left="0"/>
        <w:jc w:val="both"/>
        <w:rPr>
          <w:rFonts w:ascii="Times New Roman" w:hAnsi="Times New Roman"/>
          <w:sz w:val="24"/>
        </w:rPr>
      </w:pPr>
      <w:r>
        <w:rPr>
          <w:rFonts w:ascii="Times New Roman" w:hAnsi="Times New Roman"/>
          <w:b w:val="1"/>
          <w:sz w:val="24"/>
        </w:rPr>
        <w:t xml:space="preserve">Ключевые слова: </w:t>
      </w:r>
      <w:r>
        <w:rPr>
          <w:rFonts w:ascii="Times New Roman" w:hAnsi="Times New Roman"/>
          <w:sz w:val="24"/>
        </w:rPr>
        <w:t>критическое мышление, технология, методы и приемы, познавательная деятельность.</w:t>
      </w:r>
    </w:p>
    <w:p w14:paraId="0E000000">
      <w:pPr>
        <w:spacing w:after="0" w:line="360" w:lineRule="auto"/>
        <w:ind w:firstLine="708" w:left="0"/>
        <w:jc w:val="both"/>
        <w:rPr>
          <w:rFonts w:ascii="Times New Roman" w:hAnsi="Times New Roman"/>
          <w:sz w:val="24"/>
        </w:rPr>
      </w:pPr>
      <w:r>
        <w:rPr>
          <w:rFonts w:ascii="Times New Roman" w:hAnsi="Times New Roman"/>
          <w:b w:val="1"/>
          <w:sz w:val="24"/>
        </w:rPr>
        <w:t>Keywords:</w:t>
      </w:r>
      <w:r>
        <w:rPr>
          <w:rFonts w:ascii="Times New Roman" w:hAnsi="Times New Roman"/>
          <w:sz w:val="24"/>
        </w:rPr>
        <w:t xml:space="preserve"> </w:t>
      </w:r>
      <w:r>
        <w:rPr>
          <w:rFonts w:ascii="Times New Roman" w:hAnsi="Times New Roman"/>
          <w:sz w:val="24"/>
        </w:rPr>
        <w:t>critical thinking, technology, methods and techniques, cognitive activity.</w:t>
      </w:r>
    </w:p>
    <w:p w14:paraId="0F000000">
      <w:pPr>
        <w:spacing w:after="0" w:line="360" w:lineRule="auto"/>
        <w:ind w:firstLine="708" w:left="0"/>
        <w:jc w:val="both"/>
        <w:rPr>
          <w:rFonts w:ascii="Times New Roman" w:hAnsi="Times New Roman"/>
          <w:sz w:val="24"/>
        </w:rPr>
      </w:pPr>
    </w:p>
    <w:p w14:paraId="10000000">
      <w:pPr>
        <w:spacing w:after="0" w:line="360" w:lineRule="auto"/>
        <w:ind w:firstLine="709" w:left="0"/>
        <w:jc w:val="both"/>
        <w:rPr>
          <w:rFonts w:ascii="Times New Roman" w:hAnsi="Times New Roman"/>
          <w:sz w:val="28"/>
        </w:rPr>
      </w:pPr>
      <w:r>
        <w:rPr>
          <w:rFonts w:ascii="Times New Roman" w:hAnsi="Times New Roman"/>
          <w:sz w:val="28"/>
        </w:rPr>
        <w:t>Оптимизация уроков литературы в современной школе связана с изменениями в стандартах обучения, реализующих требования ФГОС</w:t>
      </w:r>
      <w:r>
        <w:rPr>
          <w:rFonts w:ascii="Times New Roman" w:hAnsi="Times New Roman"/>
          <w:sz w:val="28"/>
        </w:rPr>
        <w:t>.</w:t>
      </w:r>
    </w:p>
    <w:p w14:paraId="11000000">
      <w:pPr>
        <w:spacing w:after="0" w:line="360" w:lineRule="auto"/>
        <w:ind w:firstLine="709" w:left="0"/>
        <w:jc w:val="both"/>
        <w:rPr>
          <w:rFonts w:ascii="Times New Roman" w:hAnsi="Times New Roman"/>
          <w:b w:val="1"/>
          <w:sz w:val="28"/>
        </w:rPr>
      </w:pPr>
      <w:r>
        <w:rPr>
          <w:rFonts w:ascii="Times New Roman" w:hAnsi="Times New Roman"/>
          <w:spacing w:val="-1"/>
          <w:sz w:val="28"/>
          <w:highlight w:val="white"/>
        </w:rPr>
        <w:t>В основе Федерального государственного образовательного стандарта основного общего образования (ФГОС ООО) лежат отечественн</w:t>
      </w:r>
      <w:r>
        <w:rPr>
          <w:rFonts w:ascii="Times New Roman" w:hAnsi="Times New Roman"/>
          <w:spacing w:val="-1"/>
          <w:sz w:val="28"/>
          <w:highlight w:val="white"/>
        </w:rPr>
        <w:t>ые психолого-пед</w:t>
      </w:r>
      <w:r>
        <w:rPr>
          <w:rFonts w:ascii="Times New Roman" w:hAnsi="Times New Roman"/>
          <w:spacing w:val="-1"/>
          <w:sz w:val="28"/>
          <w:highlight w:val="white"/>
        </w:rPr>
        <w:t>агогические концепции, реализующее системно-</w:t>
      </w:r>
      <w:r>
        <w:rPr>
          <w:rFonts w:ascii="Times New Roman" w:hAnsi="Times New Roman"/>
          <w:spacing w:val="-1"/>
          <w:sz w:val="28"/>
          <w:highlight w:val="white"/>
        </w:rPr>
        <w:t>деятельностный</w:t>
      </w:r>
      <w:r>
        <w:rPr>
          <w:rFonts w:ascii="Times New Roman" w:hAnsi="Times New Roman"/>
          <w:spacing w:val="-1"/>
          <w:sz w:val="28"/>
          <w:highlight w:val="white"/>
        </w:rPr>
        <w:t xml:space="preserve"> подход</w:t>
      </w:r>
      <w:r>
        <w:rPr>
          <w:rFonts w:ascii="Times New Roman" w:hAnsi="Times New Roman"/>
          <w:spacing w:val="-1"/>
          <w:sz w:val="28"/>
        </w:rPr>
        <w:t>, обозначенный в требованиях к его реализации на современном уроке.</w:t>
      </w:r>
      <w:r>
        <w:rPr>
          <w:rFonts w:ascii="Times New Roman" w:hAnsi="Times New Roman"/>
          <w:sz w:val="28"/>
        </w:rPr>
        <w:t xml:space="preserve">  </w:t>
      </w:r>
      <w:r>
        <w:rPr>
          <w:rFonts w:ascii="Times New Roman" w:hAnsi="Times New Roman"/>
          <w:spacing w:val="-1"/>
          <w:sz w:val="28"/>
          <w:highlight w:val="white"/>
        </w:rPr>
        <w:t xml:space="preserve">Этот подход предполагает </w:t>
      </w:r>
      <w:r>
        <w:rPr>
          <w:rFonts w:ascii="Times New Roman" w:hAnsi="Times New Roman"/>
          <w:spacing w:val="-1"/>
          <w:sz w:val="28"/>
          <w:highlight w:val="white"/>
        </w:rPr>
        <w:t xml:space="preserve">учет </w:t>
      </w:r>
      <w:r>
        <w:rPr>
          <w:rFonts w:ascii="Times New Roman" w:hAnsi="Times New Roman"/>
          <w:spacing w:val="-1"/>
          <w:sz w:val="28"/>
          <w:highlight w:val="white"/>
        </w:rPr>
        <w:t>индивидуальных и возрастных особенностей обучающихся</w:t>
      </w:r>
      <w:r>
        <w:rPr>
          <w:rFonts w:ascii="Times New Roman" w:hAnsi="Times New Roman"/>
          <w:spacing w:val="-1"/>
          <w:sz w:val="28"/>
          <w:highlight w:val="white"/>
        </w:rPr>
        <w:t>. Основной вектор ФГОС на</w:t>
      </w:r>
      <w:r>
        <w:rPr>
          <w:rFonts w:ascii="Times New Roman" w:hAnsi="Times New Roman"/>
          <w:spacing w:val="-1"/>
          <w:sz w:val="28"/>
          <w:highlight w:val="white"/>
        </w:rPr>
        <w:t>правлен на личностный рост школьников</w:t>
      </w:r>
      <w:r>
        <w:rPr>
          <w:rFonts w:ascii="Times New Roman" w:hAnsi="Times New Roman"/>
          <w:spacing w:val="-1"/>
          <w:sz w:val="28"/>
          <w:highlight w:val="white"/>
        </w:rPr>
        <w:t xml:space="preserve">: </w:t>
      </w:r>
      <w:r>
        <w:rPr>
          <w:rFonts w:ascii="Times New Roman" w:hAnsi="Times New Roman"/>
          <w:spacing w:val="-1"/>
          <w:sz w:val="28"/>
          <w:highlight w:val="white"/>
        </w:rPr>
        <w:t>предпола</w:t>
      </w:r>
      <w:r>
        <w:rPr>
          <w:rFonts w:ascii="Times New Roman" w:hAnsi="Times New Roman"/>
          <w:spacing w:val="-1"/>
          <w:sz w:val="28"/>
          <w:highlight w:val="white"/>
        </w:rPr>
        <w:t>гается, что школа должна создавать условия для воспитания и обучения</w:t>
      </w:r>
      <w:r>
        <w:rPr>
          <w:rFonts w:ascii="Times New Roman" w:hAnsi="Times New Roman"/>
          <w:spacing w:val="-1"/>
          <w:sz w:val="28"/>
          <w:highlight w:val="white"/>
        </w:rPr>
        <w:t xml:space="preserve"> подрастающего поколения, способного к саморазвитию, обладающего </w:t>
      </w:r>
      <w:r>
        <w:rPr>
          <w:rFonts w:ascii="Times New Roman" w:hAnsi="Times New Roman"/>
          <w:spacing w:val="-1"/>
          <w:sz w:val="28"/>
          <w:highlight w:val="white"/>
        </w:rPr>
        <w:t>устойч</w:t>
      </w:r>
      <w:r>
        <w:rPr>
          <w:rFonts w:ascii="Times New Roman" w:hAnsi="Times New Roman"/>
          <w:spacing w:val="-1"/>
          <w:sz w:val="28"/>
          <w:highlight w:val="white"/>
        </w:rPr>
        <w:t xml:space="preserve">ивой мотивацией к учебе, умеющего </w:t>
      </w:r>
      <w:r>
        <w:rPr>
          <w:rFonts w:ascii="Times New Roman" w:hAnsi="Times New Roman"/>
          <w:spacing w:val="-1"/>
          <w:sz w:val="28"/>
          <w:highlight w:val="white"/>
        </w:rPr>
        <w:t xml:space="preserve">выстраивать жизненные планы и </w:t>
      </w:r>
      <w:r>
        <w:rPr>
          <w:rFonts w:ascii="Times New Roman" w:hAnsi="Times New Roman"/>
          <w:spacing w:val="-1"/>
          <w:sz w:val="28"/>
          <w:highlight w:val="white"/>
        </w:rPr>
        <w:t>осознающего</w:t>
      </w:r>
      <w:r>
        <w:rPr>
          <w:rFonts w:ascii="Times New Roman" w:hAnsi="Times New Roman"/>
          <w:spacing w:val="-1"/>
          <w:sz w:val="28"/>
          <w:highlight w:val="white"/>
        </w:rPr>
        <w:t xml:space="preserve"> свою социальную и </w:t>
      </w:r>
      <w:r>
        <w:rPr>
          <w:rFonts w:ascii="Times New Roman" w:hAnsi="Times New Roman"/>
          <w:spacing w:val="-1"/>
          <w:sz w:val="28"/>
          <w:highlight w:val="white"/>
        </w:rPr>
        <w:t>гражданскую роль в обществе.</w:t>
      </w:r>
    </w:p>
    <w:p w14:paraId="12000000">
      <w:pPr>
        <w:spacing w:after="0" w:line="360" w:lineRule="auto"/>
        <w:ind w:firstLine="709" w:left="0"/>
        <w:jc w:val="both"/>
        <w:rPr>
          <w:rFonts w:ascii="Times New Roman" w:hAnsi="Times New Roman"/>
          <w:sz w:val="28"/>
        </w:rPr>
      </w:pPr>
      <w:r>
        <w:rPr>
          <w:rFonts w:ascii="Times New Roman" w:hAnsi="Times New Roman"/>
          <w:sz w:val="28"/>
          <w:highlight w:val="white"/>
        </w:rPr>
        <w:t>Системно-</w:t>
      </w:r>
      <w:r>
        <w:rPr>
          <w:rFonts w:ascii="Times New Roman" w:hAnsi="Times New Roman"/>
          <w:sz w:val="28"/>
          <w:highlight w:val="white"/>
        </w:rPr>
        <w:t>деятельно</w:t>
      </w:r>
      <w:r>
        <w:rPr>
          <w:rFonts w:ascii="Times New Roman" w:hAnsi="Times New Roman"/>
          <w:sz w:val="28"/>
          <w:highlight w:val="white"/>
        </w:rPr>
        <w:t>стный</w:t>
      </w:r>
      <w:r>
        <w:rPr>
          <w:rFonts w:ascii="Times New Roman" w:hAnsi="Times New Roman"/>
          <w:sz w:val="28"/>
          <w:highlight w:val="white"/>
        </w:rPr>
        <w:t xml:space="preserve"> подход</w:t>
      </w:r>
      <w:r>
        <w:rPr>
          <w:rFonts w:ascii="Times New Roman" w:hAnsi="Times New Roman"/>
          <w:sz w:val="28"/>
          <w:highlight w:val="white"/>
        </w:rPr>
        <w:t xml:space="preserve"> – это организация учеб</w:t>
      </w:r>
      <w:r>
        <w:rPr>
          <w:rFonts w:ascii="Times New Roman" w:hAnsi="Times New Roman"/>
          <w:sz w:val="28"/>
          <w:highlight w:val="white"/>
        </w:rPr>
        <w:t>ного процесса, в котором ведущее</w:t>
      </w:r>
      <w:r>
        <w:rPr>
          <w:rFonts w:ascii="Times New Roman" w:hAnsi="Times New Roman"/>
          <w:sz w:val="28"/>
          <w:highlight w:val="white"/>
        </w:rPr>
        <w:t xml:space="preserve"> место отводится активной и разносторонней, в максимальной степени самостоятельной познавательной деятельности обучающегося.</w:t>
      </w:r>
    </w:p>
    <w:p w14:paraId="13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Парадигма «знаний, умений и навыков» сменилась на новые федераль</w:t>
      </w:r>
      <w:r>
        <w:rPr>
          <w:rFonts w:ascii="Times New Roman" w:hAnsi="Times New Roman"/>
          <w:spacing w:val="-1"/>
          <w:sz w:val="28"/>
          <w:highlight w:val="white"/>
        </w:rPr>
        <w:t>ные государственные образовательные стандарты (ФГОС), предъявляющие повышенные требования к образовательному процессу и уровню подготовки выпускников. Сегодня недостаточно обеспечить усвоение школьниками суммы знаний; важнее научить их самостоятельно добыв</w:t>
      </w:r>
      <w:r>
        <w:rPr>
          <w:rFonts w:ascii="Times New Roman" w:hAnsi="Times New Roman"/>
          <w:spacing w:val="-1"/>
          <w:sz w:val="28"/>
          <w:highlight w:val="white"/>
        </w:rPr>
        <w:t>ать знания.</w:t>
      </w:r>
    </w:p>
    <w:p w14:paraId="14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Технология развития критического мышления через чтение и письмо (ТРКМЧП) – одна из образовательных технологий, отвечающая требованиям ФГОС. Она способствует формированию универсальных учебных действий (УУД), повышает мотивацию учащихся, активиз</w:t>
      </w:r>
      <w:r>
        <w:rPr>
          <w:rFonts w:ascii="Times New Roman" w:hAnsi="Times New Roman"/>
          <w:spacing w:val="-1"/>
          <w:sz w:val="28"/>
          <w:highlight w:val="white"/>
        </w:rPr>
        <w:t xml:space="preserve">ирует их познавательную деятельность и </w:t>
      </w:r>
      <w:r>
        <w:rPr>
          <w:rFonts w:ascii="Times New Roman" w:hAnsi="Times New Roman"/>
          <w:sz w:val="28"/>
          <w:highlight w:val="white"/>
        </w:rPr>
        <w:t>обеспечивает оптимизацию учебного процесса за счёт рационального распределения времени и вовлечения всех учеников в активную работу.</w:t>
      </w:r>
    </w:p>
    <w:p w14:paraId="15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По мнению В.Н. Панферова, учителям всё сложнее заинтересовывать учащихся из-за транс</w:t>
      </w:r>
      <w:r>
        <w:rPr>
          <w:rFonts w:ascii="Times New Roman" w:hAnsi="Times New Roman"/>
          <w:spacing w:val="-1"/>
          <w:sz w:val="28"/>
          <w:highlight w:val="white"/>
        </w:rPr>
        <w:t>формации духовно-нравственных ценностей и морального конфликта в общественном сознании [4]. Добавляет трудностей и погружение школьников в социальные сети: грань между реальностью и виртуальным миром стирается, создавая «информационный пузырь» с собственно</w:t>
      </w:r>
      <w:r>
        <w:rPr>
          <w:rFonts w:ascii="Times New Roman" w:hAnsi="Times New Roman"/>
          <w:spacing w:val="-1"/>
          <w:sz w:val="28"/>
          <w:highlight w:val="white"/>
        </w:rPr>
        <w:t>й моралью, куда трудно проникнуть взрослым. В этой ситуации ТРКМ может стать для учителя действенным инструментом.</w:t>
      </w:r>
    </w:p>
    <w:p w14:paraId="16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 xml:space="preserve">Технология позволяет ученикам осознать уже имеющиеся знания и, работая с их сознанием, корректировать подход </w:t>
      </w:r>
      <w:r>
        <w:rPr>
          <w:rFonts w:ascii="Times New Roman" w:hAnsi="Times New Roman"/>
          <w:spacing w:val="-1"/>
          <w:sz w:val="28"/>
          <w:highlight w:val="white"/>
        </w:rPr>
        <w:t>к обучению. Обучающиеся сами определяют</w:t>
      </w:r>
      <w:r>
        <w:rPr>
          <w:rFonts w:ascii="Times New Roman" w:hAnsi="Times New Roman"/>
          <w:spacing w:val="-1"/>
          <w:sz w:val="28"/>
          <w:highlight w:val="white"/>
        </w:rPr>
        <w:t xml:space="preserve"> тему</w:t>
      </w:r>
      <w:r>
        <w:rPr>
          <w:rFonts w:ascii="Times New Roman" w:hAnsi="Times New Roman"/>
          <w:spacing w:val="-1"/>
          <w:sz w:val="28"/>
          <w:highlight w:val="white"/>
        </w:rPr>
        <w:t xml:space="preserve"> нового урока, опираясь на изученный материал, что способствует усвоению</w:t>
      </w:r>
      <w:r>
        <w:rPr>
          <w:rFonts w:ascii="Times New Roman" w:hAnsi="Times New Roman"/>
          <w:spacing w:val="-1"/>
          <w:sz w:val="28"/>
          <w:highlight w:val="white"/>
        </w:rPr>
        <w:t xml:space="preserve"> нового. Благодаря </w:t>
      </w:r>
      <w:r>
        <w:rPr>
          <w:rFonts w:ascii="Times New Roman" w:hAnsi="Times New Roman"/>
          <w:spacing w:val="-1"/>
          <w:sz w:val="28"/>
          <w:highlight w:val="white"/>
        </w:rPr>
        <w:t>теоретической базе каждый школьник</w:t>
      </w:r>
      <w:r>
        <w:rPr>
          <w:rFonts w:ascii="Times New Roman" w:hAnsi="Times New Roman"/>
          <w:spacing w:val="-1"/>
          <w:sz w:val="28"/>
          <w:highlight w:val="white"/>
        </w:rPr>
        <w:t xml:space="preserve"> </w:t>
      </w:r>
      <w:r>
        <w:rPr>
          <w:rFonts w:ascii="Times New Roman" w:hAnsi="Times New Roman"/>
          <w:spacing w:val="-1"/>
          <w:sz w:val="28"/>
          <w:highlight w:val="white"/>
        </w:rPr>
        <w:t>способен не только усваива</w:t>
      </w:r>
      <w:r>
        <w:rPr>
          <w:rFonts w:ascii="Times New Roman" w:hAnsi="Times New Roman"/>
          <w:spacing w:val="-1"/>
          <w:sz w:val="28"/>
          <w:highlight w:val="white"/>
        </w:rPr>
        <w:t xml:space="preserve">ть информацию, но и применять её в </w:t>
      </w:r>
      <w:r>
        <w:rPr>
          <w:rFonts w:ascii="Times New Roman" w:hAnsi="Times New Roman"/>
          <w:spacing w:val="-1"/>
          <w:sz w:val="28"/>
          <w:highlight w:val="white"/>
        </w:rPr>
        <w:t xml:space="preserve">определенных ситуациях </w:t>
      </w:r>
      <w:r>
        <w:rPr>
          <w:rFonts w:ascii="Times New Roman" w:hAnsi="Times New Roman"/>
          <w:spacing w:val="-1"/>
          <w:sz w:val="28"/>
          <w:highlight w:val="white"/>
        </w:rPr>
        <w:t>реальной жизни.</w:t>
      </w:r>
    </w:p>
    <w:p w14:paraId="17000000">
      <w:pPr>
        <w:spacing w:after="0" w:line="360" w:lineRule="auto"/>
        <w:ind w:firstLine="709" w:left="0"/>
        <w:jc w:val="both"/>
        <w:rPr>
          <w:rFonts w:ascii="Times New Roman" w:hAnsi="Times New Roman"/>
          <w:spacing w:val="-1"/>
          <w:sz w:val="28"/>
          <w:highlight w:val="white"/>
        </w:rPr>
      </w:pPr>
      <w:r>
        <w:rPr>
          <w:rFonts w:ascii="Times New Roman" w:hAnsi="Times New Roman"/>
          <w:spacing w:val="-1"/>
          <w:sz w:val="28"/>
          <w:highlight w:val="white"/>
        </w:rPr>
        <w:t>Современная образовательная система должна не только</w:t>
      </w:r>
      <w:r>
        <w:rPr>
          <w:rFonts w:ascii="Times New Roman" w:hAnsi="Times New Roman"/>
          <w:spacing w:val="-1"/>
          <w:sz w:val="28"/>
          <w:highlight w:val="white"/>
        </w:rPr>
        <w:t xml:space="preserve"> способствует</w:t>
      </w:r>
      <w:r>
        <w:rPr>
          <w:rFonts w:ascii="Times New Roman" w:hAnsi="Times New Roman"/>
          <w:spacing w:val="-1"/>
          <w:sz w:val="28"/>
          <w:highlight w:val="white"/>
        </w:rPr>
        <w:t xml:space="preserve"> </w:t>
      </w:r>
      <w:r>
        <w:rPr>
          <w:rFonts w:ascii="Times New Roman" w:hAnsi="Times New Roman"/>
          <w:spacing w:val="-1"/>
          <w:sz w:val="28"/>
          <w:highlight w:val="white"/>
        </w:rPr>
        <w:t>формированию умения</w:t>
      </w:r>
      <w:r>
        <w:rPr>
          <w:rFonts w:ascii="Times New Roman" w:hAnsi="Times New Roman"/>
          <w:spacing w:val="-1"/>
          <w:sz w:val="28"/>
          <w:highlight w:val="white"/>
        </w:rPr>
        <w:t xml:space="preserve"> адекватно вос</w:t>
      </w:r>
      <w:r>
        <w:rPr>
          <w:rFonts w:ascii="Times New Roman" w:hAnsi="Times New Roman"/>
          <w:spacing w:val="-1"/>
          <w:sz w:val="28"/>
          <w:highlight w:val="white"/>
        </w:rPr>
        <w:t>принимать информацию, но и перспективам</w:t>
      </w:r>
      <w:r>
        <w:rPr>
          <w:rFonts w:ascii="Times New Roman" w:hAnsi="Times New Roman"/>
          <w:spacing w:val="-1"/>
          <w:sz w:val="28"/>
          <w:highlight w:val="white"/>
        </w:rPr>
        <w:t xml:space="preserve"> её</w:t>
      </w:r>
      <w:r>
        <w:rPr>
          <w:rFonts w:ascii="Times New Roman" w:hAnsi="Times New Roman"/>
          <w:spacing w:val="-1"/>
          <w:sz w:val="28"/>
          <w:highlight w:val="white"/>
        </w:rPr>
        <w:t xml:space="preserve"> применению и интерпретации. </w:t>
      </w:r>
    </w:p>
    <w:p w14:paraId="18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 xml:space="preserve">Таким образом, </w:t>
      </w:r>
      <w:r>
        <w:rPr>
          <w:rFonts w:ascii="Times New Roman" w:hAnsi="Times New Roman"/>
          <w:spacing w:val="-1"/>
          <w:sz w:val="28"/>
          <w:highlight w:val="white"/>
        </w:rPr>
        <w:t>на основе имеющихся знаний</w:t>
      </w:r>
      <w:r>
        <w:rPr>
          <w:rFonts w:ascii="Times New Roman" w:hAnsi="Times New Roman"/>
          <w:spacing w:val="-1"/>
          <w:sz w:val="28"/>
          <w:highlight w:val="white"/>
        </w:rPr>
        <w:t>,</w:t>
      </w:r>
      <w:r>
        <w:rPr>
          <w:rFonts w:ascii="Times New Roman" w:hAnsi="Times New Roman"/>
          <w:spacing w:val="-1"/>
          <w:sz w:val="28"/>
          <w:highlight w:val="white"/>
        </w:rPr>
        <w:t xml:space="preserve"> рождается новое знание. Необходимо также развивать у </w:t>
      </w:r>
      <w:r>
        <w:rPr>
          <w:rFonts w:ascii="Times New Roman" w:hAnsi="Times New Roman"/>
          <w:spacing w:val="-1"/>
          <w:sz w:val="28"/>
          <w:highlight w:val="white"/>
        </w:rPr>
        <w:t>об</w:t>
      </w:r>
      <w:r>
        <w:rPr>
          <w:rFonts w:ascii="Times New Roman" w:hAnsi="Times New Roman"/>
          <w:spacing w:val="-1"/>
          <w:sz w:val="28"/>
          <w:highlight w:val="white"/>
        </w:rPr>
        <w:t>уча</w:t>
      </w:r>
      <w:r>
        <w:rPr>
          <w:rFonts w:ascii="Times New Roman" w:hAnsi="Times New Roman"/>
          <w:spacing w:val="-1"/>
          <w:sz w:val="28"/>
          <w:highlight w:val="white"/>
        </w:rPr>
        <w:t>ю</w:t>
      </w:r>
      <w:r>
        <w:rPr>
          <w:rFonts w:ascii="Times New Roman" w:hAnsi="Times New Roman"/>
          <w:spacing w:val="-1"/>
          <w:sz w:val="28"/>
          <w:highlight w:val="white"/>
        </w:rPr>
        <w:t xml:space="preserve">щихся умения </w:t>
      </w:r>
      <w:r>
        <w:rPr>
          <w:rFonts w:ascii="Times New Roman" w:hAnsi="Times New Roman"/>
          <w:spacing w:val="-1"/>
          <w:sz w:val="28"/>
          <w:highlight w:val="white"/>
        </w:rPr>
        <w:t>работать с различными источниками информации, воспитывать способность не просто вос</w:t>
      </w:r>
      <w:r>
        <w:rPr>
          <w:rFonts w:ascii="Times New Roman" w:hAnsi="Times New Roman"/>
          <w:spacing w:val="-1"/>
          <w:sz w:val="28"/>
          <w:highlight w:val="white"/>
        </w:rPr>
        <w:t xml:space="preserve">производить знания, а совершенствовать </w:t>
      </w:r>
      <w:r>
        <w:rPr>
          <w:rFonts w:ascii="Times New Roman" w:hAnsi="Times New Roman"/>
          <w:spacing w:val="-1"/>
          <w:sz w:val="28"/>
          <w:highlight w:val="white"/>
        </w:rPr>
        <w:t>их</w:t>
      </w:r>
      <w:r>
        <w:rPr>
          <w:rFonts w:ascii="Times New Roman" w:hAnsi="Times New Roman"/>
          <w:spacing w:val="-1"/>
          <w:sz w:val="28"/>
          <w:highlight w:val="white"/>
        </w:rPr>
        <w:t xml:space="preserve"> и трансформировать в новых нестандартных условиях</w:t>
      </w:r>
      <w:r>
        <w:rPr>
          <w:rFonts w:ascii="Times New Roman" w:hAnsi="Times New Roman"/>
          <w:spacing w:val="-1"/>
          <w:sz w:val="28"/>
          <w:highlight w:val="white"/>
        </w:rPr>
        <w:t>. Важно умение формировать собственное мнение о фактах и проблемах, умение слушать других и на</w:t>
      </w:r>
      <w:r>
        <w:rPr>
          <w:rFonts w:ascii="Times New Roman" w:hAnsi="Times New Roman"/>
          <w:spacing w:val="-1"/>
          <w:sz w:val="28"/>
          <w:highlight w:val="white"/>
        </w:rPr>
        <w:t>ходить совместные решения.</w:t>
      </w:r>
    </w:p>
    <w:p w14:paraId="19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 xml:space="preserve">Каждый современный учитель стремится к тому, чтобы ученики проявляли на уроке самостоятельность и интерес к теме, чтобы все были вовлечены в учебный и творческий процесс. Но как этого добиться? По мнению </w:t>
      </w:r>
      <w:r>
        <w:rPr>
          <w:rFonts w:ascii="Times New Roman" w:hAnsi="Times New Roman"/>
          <w:spacing w:val="-1"/>
          <w:sz w:val="28"/>
          <w:highlight w:val="white"/>
        </w:rPr>
        <w:t>Брауса</w:t>
      </w:r>
      <w:r>
        <w:rPr>
          <w:rFonts w:ascii="Times New Roman" w:hAnsi="Times New Roman"/>
          <w:spacing w:val="-1"/>
          <w:sz w:val="28"/>
          <w:highlight w:val="white"/>
        </w:rPr>
        <w:t xml:space="preserve"> Дж. А. и Вуда Д., </w:t>
      </w:r>
      <w:r>
        <w:rPr>
          <w:rFonts w:ascii="Times New Roman" w:hAnsi="Times New Roman"/>
          <w:spacing w:val="-1"/>
          <w:sz w:val="28"/>
          <w:highlight w:val="white"/>
        </w:rPr>
        <w:t>технология развития кри</w:t>
      </w:r>
      <w:r>
        <w:rPr>
          <w:rFonts w:ascii="Times New Roman" w:hAnsi="Times New Roman"/>
          <w:spacing w:val="-1"/>
          <w:sz w:val="28"/>
          <w:highlight w:val="white"/>
        </w:rPr>
        <w:t xml:space="preserve">тического мышления будет способствовать формированию интереса и творческой активности </w:t>
      </w:r>
      <w:r>
        <w:rPr>
          <w:rFonts w:ascii="Times New Roman" w:hAnsi="Times New Roman"/>
          <w:spacing w:val="-1"/>
          <w:sz w:val="28"/>
          <w:highlight w:val="white"/>
        </w:rPr>
        <w:t>школьников</w:t>
      </w:r>
      <w:r>
        <w:rPr>
          <w:rFonts w:ascii="Times New Roman" w:hAnsi="Times New Roman"/>
          <w:spacing w:val="-1"/>
          <w:sz w:val="28"/>
          <w:highlight w:val="white"/>
        </w:rPr>
        <w:t>[</w:t>
      </w:r>
      <w:r>
        <w:rPr>
          <w:rFonts w:ascii="Times New Roman" w:hAnsi="Times New Roman"/>
          <w:spacing w:val="-1"/>
          <w:sz w:val="28"/>
          <w:highlight w:val="white"/>
        </w:rPr>
        <w:t>1].</w:t>
      </w:r>
    </w:p>
    <w:p w14:paraId="1A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Критическое мышление – это процесс активного, целенаправленного анализа, оценки и синтеза информации для принятия обоснованных решений.</w:t>
      </w:r>
      <w:r>
        <w:rPr>
          <w:rFonts w:ascii="Times New Roman" w:hAnsi="Times New Roman"/>
          <w:sz w:val="28"/>
        </w:rPr>
        <w:br/>
      </w:r>
      <w:r>
        <w:rPr>
          <w:rFonts w:ascii="Times New Roman" w:hAnsi="Times New Roman"/>
          <w:spacing w:val="-1"/>
          <w:sz w:val="28"/>
          <w:highlight w:val="white"/>
        </w:rPr>
        <w:t>В педагогике XXI века в центре вниман</w:t>
      </w:r>
      <w:r>
        <w:rPr>
          <w:rFonts w:ascii="Times New Roman" w:hAnsi="Times New Roman"/>
          <w:spacing w:val="-1"/>
          <w:sz w:val="28"/>
          <w:highlight w:val="white"/>
        </w:rPr>
        <w:t xml:space="preserve">ия – личность ученика как цель образования. Поэтому педагогический процесс ориентирован на индивидуальный подход, учитывающий способности и особенности каждого. Задача педагога – выявить лучшие качества каждого ученика, формировать позитивную </w:t>
      </w:r>
      <w:r>
        <w:rPr>
          <w:rFonts w:ascii="Times New Roman" w:hAnsi="Times New Roman"/>
          <w:spacing w:val="-1"/>
          <w:sz w:val="28"/>
          <w:highlight w:val="white"/>
        </w:rPr>
        <w:t>Я-</w:t>
      </w:r>
      <w:r>
        <w:rPr>
          <w:rFonts w:ascii="Times New Roman" w:hAnsi="Times New Roman"/>
          <w:spacing w:val="-1"/>
          <w:sz w:val="28"/>
          <w:highlight w:val="white"/>
        </w:rPr>
        <w:t xml:space="preserve">концепцию, </w:t>
      </w:r>
      <w:r>
        <w:rPr>
          <w:rFonts w:ascii="Times New Roman" w:hAnsi="Times New Roman"/>
          <w:spacing w:val="-1"/>
          <w:sz w:val="28"/>
          <w:highlight w:val="white"/>
        </w:rPr>
        <w:t xml:space="preserve">стимулировать интерес к обучению и повышать качество образования. </w:t>
      </w:r>
    </w:p>
    <w:p w14:paraId="1B000000">
      <w:pPr>
        <w:spacing w:after="0" w:line="360" w:lineRule="auto"/>
        <w:ind w:firstLine="709" w:left="0"/>
        <w:jc w:val="both"/>
        <w:rPr>
          <w:rFonts w:ascii="Times New Roman" w:hAnsi="Times New Roman"/>
          <w:sz w:val="28"/>
          <w:highlight w:val="white"/>
        </w:rPr>
      </w:pPr>
      <w:r>
        <w:rPr>
          <w:rFonts w:ascii="Times New Roman" w:hAnsi="Times New Roman"/>
          <w:spacing w:val="-1"/>
          <w:sz w:val="28"/>
          <w:highlight w:val="white"/>
        </w:rPr>
        <w:t>По мнению исследователей, основные особенности технологии развития критического мышления (ТРКМ) можно сформулировать следующим образом: цель образования – не объём знаний или количество инф</w:t>
      </w:r>
      <w:r>
        <w:rPr>
          <w:rFonts w:ascii="Times New Roman" w:hAnsi="Times New Roman"/>
          <w:spacing w:val="-1"/>
          <w:sz w:val="28"/>
          <w:highlight w:val="white"/>
        </w:rPr>
        <w:t>ормации, а умение ученика управлять этой информацией: искать, анализировать и применять её в жизни. Речь идёт не о присвоении «готового» знания, а о конструировании собственного знания в процессе обучения.</w:t>
      </w:r>
      <w:r>
        <w:rPr>
          <w:rFonts w:ascii="Times New Roman" w:hAnsi="Times New Roman"/>
          <w:sz w:val="28"/>
        </w:rPr>
        <w:br/>
      </w:r>
      <w:r>
        <w:rPr>
          <w:rFonts w:ascii="Times New Roman" w:hAnsi="Times New Roman"/>
          <w:spacing w:val="-1"/>
          <w:sz w:val="28"/>
          <w:highlight w:val="white"/>
        </w:rPr>
        <w:t xml:space="preserve"> Эта технология основана на творческом сотрудничес</w:t>
      </w:r>
      <w:r>
        <w:rPr>
          <w:rFonts w:ascii="Times New Roman" w:hAnsi="Times New Roman"/>
          <w:spacing w:val="-1"/>
          <w:sz w:val="28"/>
          <w:highlight w:val="white"/>
        </w:rPr>
        <w:t>тве учителя и ученика и на развитии у школьников аналитического подхода к любому материалу. Она направлена не на запоминание, а на формулировку проблемы и поиск её решения.</w:t>
      </w:r>
    </w:p>
    <w:p w14:paraId="1C000000">
      <w:pPr>
        <w:spacing w:after="0" w:line="360" w:lineRule="auto"/>
        <w:ind w:firstLine="709" w:left="0"/>
        <w:jc w:val="both"/>
        <w:rPr>
          <w:rFonts w:ascii="Times New Roman" w:hAnsi="Times New Roman"/>
          <w:sz w:val="28"/>
          <w:highlight w:val="white"/>
        </w:rPr>
      </w:pPr>
      <w:r>
        <w:rPr>
          <w:rFonts w:ascii="Times New Roman" w:hAnsi="Times New Roman"/>
          <w:sz w:val="28"/>
          <w:highlight w:val="white"/>
        </w:rPr>
        <w:t>На разных стадиях используются приёмы и методы технологии развития критического мыш</w:t>
      </w:r>
      <w:r>
        <w:rPr>
          <w:rFonts w:ascii="Times New Roman" w:hAnsi="Times New Roman"/>
          <w:sz w:val="28"/>
          <w:highlight w:val="white"/>
        </w:rPr>
        <w:t>ления:</w:t>
      </w:r>
    </w:p>
    <w:p w14:paraId="1D000000">
      <w:pPr>
        <w:spacing w:after="0" w:line="360" w:lineRule="auto"/>
        <w:ind w:firstLine="709" w:left="0"/>
        <w:jc w:val="both"/>
        <w:rPr>
          <w:rFonts w:ascii="Times New Roman" w:hAnsi="Times New Roman"/>
          <w:i w:val="1"/>
          <w:sz w:val="28"/>
          <w:highlight w:val="white"/>
        </w:rPr>
      </w:pPr>
      <w:r>
        <w:rPr>
          <w:rFonts w:ascii="Times New Roman" w:hAnsi="Times New Roman"/>
          <w:i w:val="1"/>
          <w:sz w:val="28"/>
          <w:highlight w:val="white"/>
        </w:rPr>
        <w:t>I этап: Вызов</w:t>
      </w:r>
    </w:p>
    <w:p w14:paraId="1E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 xml:space="preserve"> Мозговой штурм (мозговая атака): как методический приём, мозговой штурм используется на этапе «вызова» для активизации имеющихся знаний. На первом этапе </w:t>
      </w:r>
      <w:r>
        <w:rPr>
          <w:rFonts w:ascii="Times New Roman" w:hAnsi="Times New Roman"/>
          <w:spacing w:val="-1"/>
          <w:sz w:val="28"/>
          <w:highlight w:val="white"/>
        </w:rPr>
        <w:t>об</w:t>
      </w:r>
      <w:r>
        <w:rPr>
          <w:rFonts w:ascii="Times New Roman" w:hAnsi="Times New Roman"/>
          <w:spacing w:val="-1"/>
          <w:sz w:val="28"/>
          <w:highlight w:val="white"/>
        </w:rPr>
        <w:t>уча</w:t>
      </w:r>
      <w:r>
        <w:rPr>
          <w:rFonts w:ascii="Times New Roman" w:hAnsi="Times New Roman"/>
          <w:spacing w:val="-1"/>
          <w:sz w:val="28"/>
          <w:highlight w:val="white"/>
        </w:rPr>
        <w:t>ю</w:t>
      </w:r>
      <w:r>
        <w:rPr>
          <w:rFonts w:ascii="Times New Roman" w:hAnsi="Times New Roman"/>
          <w:spacing w:val="-1"/>
          <w:sz w:val="28"/>
          <w:highlight w:val="white"/>
        </w:rPr>
        <w:t xml:space="preserve">щимся предлагается обдумать и записать всё, что они знают или думают по теме. </w:t>
      </w:r>
      <w:r>
        <w:rPr>
          <w:rFonts w:ascii="Times New Roman" w:hAnsi="Times New Roman"/>
          <w:spacing w:val="-1"/>
          <w:sz w:val="28"/>
          <w:highlight w:val="white"/>
        </w:rPr>
        <w:t>На втором этапе</w:t>
      </w:r>
      <w:r>
        <w:rPr>
          <w:rFonts w:ascii="Times New Roman" w:hAnsi="Times New Roman"/>
          <w:spacing w:val="-1"/>
          <w:sz w:val="28"/>
          <w:highlight w:val="white"/>
        </w:rPr>
        <w:t xml:space="preserve"> обмениваются информацией. Педагогический опыт показывает, что парный мозговой штурм особенно эффективен для </w:t>
      </w:r>
      <w:r>
        <w:rPr>
          <w:rFonts w:ascii="Times New Roman" w:hAnsi="Times New Roman"/>
          <w:spacing w:val="-1"/>
          <w:sz w:val="28"/>
          <w:highlight w:val="white"/>
        </w:rPr>
        <w:t>школьников</w:t>
      </w:r>
      <w:r>
        <w:rPr>
          <w:rFonts w:ascii="Times New Roman" w:hAnsi="Times New Roman"/>
          <w:spacing w:val="-1"/>
          <w:sz w:val="28"/>
          <w:highlight w:val="white"/>
        </w:rPr>
        <w:t>, которым сложно высказать своё мнение перед большой аудиторией. Кроме того, работа</w:t>
      </w:r>
      <w:r>
        <w:rPr>
          <w:rFonts w:ascii="Times New Roman" w:hAnsi="Times New Roman"/>
          <w:spacing w:val="-1"/>
          <w:sz w:val="28"/>
          <w:highlight w:val="white"/>
        </w:rPr>
        <w:t xml:space="preserve"> в парах позволяет большему количеству учеников</w:t>
      </w:r>
      <w:r>
        <w:rPr>
          <w:rFonts w:ascii="Times New Roman" w:hAnsi="Times New Roman"/>
          <w:spacing w:val="-1"/>
          <w:sz w:val="28"/>
          <w:highlight w:val="white"/>
        </w:rPr>
        <w:t xml:space="preserve"> принять участие в обсуждении.</w:t>
      </w:r>
    </w:p>
    <w:p w14:paraId="1F000000">
      <w:pPr>
        <w:spacing w:after="0" w:line="360" w:lineRule="auto"/>
        <w:ind w:firstLine="709" w:left="0"/>
        <w:jc w:val="both"/>
        <w:rPr>
          <w:rFonts w:ascii="Times New Roman" w:hAnsi="Times New Roman"/>
          <w:i w:val="1"/>
          <w:sz w:val="28"/>
          <w:highlight w:val="white"/>
        </w:rPr>
      </w:pPr>
      <w:r>
        <w:rPr>
          <w:rFonts w:ascii="Times New Roman" w:hAnsi="Times New Roman"/>
          <w:spacing w:val="-1"/>
          <w:sz w:val="28"/>
          <w:highlight w:val="white"/>
        </w:rPr>
        <w:t>Техника «Верные и неверные утв</w:t>
      </w:r>
      <w:r>
        <w:rPr>
          <w:rFonts w:ascii="Times New Roman" w:hAnsi="Times New Roman"/>
          <w:spacing w:val="-1"/>
          <w:sz w:val="28"/>
          <w:highlight w:val="white"/>
        </w:rPr>
        <w:t>ерждения» или «Верите ли вы?»: обу</w:t>
      </w:r>
      <w:r>
        <w:rPr>
          <w:rFonts w:ascii="Times New Roman" w:hAnsi="Times New Roman"/>
          <w:spacing w:val="-1"/>
          <w:sz w:val="28"/>
          <w:highlight w:val="white"/>
        </w:rPr>
        <w:t>ча</w:t>
      </w:r>
      <w:r>
        <w:rPr>
          <w:rFonts w:ascii="Times New Roman" w:hAnsi="Times New Roman"/>
          <w:spacing w:val="-1"/>
          <w:sz w:val="28"/>
          <w:highlight w:val="white"/>
        </w:rPr>
        <w:t>ю</w:t>
      </w:r>
      <w:r>
        <w:rPr>
          <w:rFonts w:ascii="Times New Roman" w:hAnsi="Times New Roman"/>
          <w:spacing w:val="-1"/>
          <w:sz w:val="28"/>
          <w:highlight w:val="white"/>
        </w:rPr>
        <w:t>щиеся выбирают из предложенных учителем утверждений те, которые, по их мнению, верны, обосновывая свой выбор и описывая контекст (ситуацию, обстановку,</w:t>
      </w:r>
      <w:r>
        <w:rPr>
          <w:rFonts w:ascii="Times New Roman" w:hAnsi="Times New Roman"/>
          <w:spacing w:val="-1"/>
          <w:sz w:val="28"/>
          <w:highlight w:val="white"/>
        </w:rPr>
        <w:t xml:space="preserve"> систему правил). После ознакомления с основной информацией (текст параграфа, лекция) они пересматривают утверждения и оценивают их достоверность, используя полученные знания.</w:t>
      </w:r>
    </w:p>
    <w:p w14:paraId="20000000">
      <w:pPr>
        <w:spacing w:after="0" w:line="360" w:lineRule="auto"/>
        <w:ind w:firstLine="709" w:left="0"/>
        <w:jc w:val="both"/>
        <w:rPr>
          <w:rFonts w:ascii="Times New Roman" w:hAnsi="Times New Roman"/>
          <w:i w:val="1"/>
          <w:sz w:val="28"/>
          <w:highlight w:val="white"/>
        </w:rPr>
      </w:pPr>
      <w:r>
        <w:rPr>
          <w:rFonts w:ascii="Times New Roman" w:hAnsi="Times New Roman"/>
          <w:i w:val="1"/>
          <w:sz w:val="28"/>
          <w:highlight w:val="white"/>
        </w:rPr>
        <w:t>II этап: Осмысление</w:t>
      </w:r>
    </w:p>
    <w:p w14:paraId="21000000">
      <w:pPr>
        <w:spacing w:after="0" w:line="360" w:lineRule="auto"/>
        <w:ind w:firstLine="709" w:left="0"/>
        <w:jc w:val="both"/>
        <w:rPr>
          <w:rFonts w:ascii="Times New Roman" w:hAnsi="Times New Roman"/>
          <w:sz w:val="28"/>
          <w:highlight w:val="white"/>
        </w:rPr>
      </w:pPr>
      <w:r>
        <w:rPr>
          <w:rFonts w:ascii="Times New Roman" w:hAnsi="Times New Roman"/>
          <w:i w:val="1"/>
          <w:sz w:val="28"/>
          <w:highlight w:val="white"/>
        </w:rPr>
        <w:t>Инсерт</w:t>
      </w:r>
      <w:r>
        <w:rPr>
          <w:rFonts w:ascii="Times New Roman" w:hAnsi="Times New Roman"/>
          <w:i w:val="1"/>
          <w:sz w:val="28"/>
          <w:highlight w:val="white"/>
        </w:rPr>
        <w:t xml:space="preserve"> </w:t>
      </w:r>
      <w:r>
        <w:rPr>
          <w:rFonts w:ascii="Times New Roman" w:hAnsi="Times New Roman"/>
          <w:sz w:val="28"/>
          <w:highlight w:val="white"/>
        </w:rPr>
        <w:t xml:space="preserve">– это маркировка текста значками по мере его чтения: </w:t>
      </w:r>
    </w:p>
    <w:p w14:paraId="22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٧ – уже знал</w:t>
      </w:r>
    </w:p>
    <w:p w14:paraId="23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 - новое</w:t>
      </w:r>
    </w:p>
    <w:p w14:paraId="24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 - думал иначе</w:t>
      </w:r>
    </w:p>
    <w:p w14:paraId="25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 – не понял, есть вопросы</w:t>
      </w:r>
    </w:p>
    <w:p w14:paraId="26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pacing w:val="-1"/>
          <w:sz w:val="28"/>
          <w:highlight w:val="white"/>
        </w:rPr>
        <w:t>Бортовой журнал: это обобщающее название различных приёмов обучающего письма</w:t>
      </w:r>
      <w:r>
        <w:rPr>
          <w:rFonts w:ascii="Times New Roman" w:hAnsi="Times New Roman"/>
          <w:spacing w:val="-1"/>
          <w:sz w:val="28"/>
          <w:highlight w:val="white"/>
        </w:rPr>
        <w:t>. В простейшем варианте школьники</w:t>
      </w:r>
      <w:r>
        <w:rPr>
          <w:rFonts w:ascii="Times New Roman" w:hAnsi="Times New Roman"/>
          <w:spacing w:val="-1"/>
          <w:sz w:val="28"/>
          <w:highlight w:val="white"/>
        </w:rPr>
        <w:t xml:space="preserve"> записывают ответы на вопросы:</w:t>
      </w:r>
    </w:p>
    <w:p w14:paraId="27000000">
      <w:pPr>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1. Что я знаю по данной теме?</w:t>
      </w:r>
    </w:p>
    <w:p w14:paraId="28000000">
      <w:pPr>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2. Что я узнал нового из текста по данной теме?</w:t>
      </w:r>
    </w:p>
    <w:p w14:paraId="29000000">
      <w:pPr>
        <w:spacing w:after="0" w:line="360" w:lineRule="auto"/>
        <w:ind w:firstLine="709" w:left="0"/>
        <w:jc w:val="both"/>
        <w:rPr>
          <w:rFonts w:ascii="Times New Roman" w:hAnsi="Times New Roman"/>
          <w:i w:val="1"/>
          <w:sz w:val="28"/>
          <w:highlight w:val="white"/>
        </w:rPr>
      </w:pPr>
      <w:r>
        <w:rPr>
          <w:rFonts w:ascii="Times New Roman" w:hAnsi="Times New Roman"/>
          <w:spacing w:val="-1"/>
          <w:sz w:val="28"/>
          <w:highlight w:val="white"/>
        </w:rPr>
        <w:t>Левая колонка бортового журнала заполняется на этапе вызова. Правая колонка заполняется во время чтения, в паузах и после завершения чтения.</w:t>
      </w:r>
      <w:r>
        <w:rPr>
          <w:rFonts w:ascii="Times New Roman" w:hAnsi="Times New Roman"/>
          <w:sz w:val="28"/>
        </w:rPr>
        <w:br/>
      </w:r>
      <w:r>
        <w:rPr>
          <w:rFonts w:ascii="Times New Roman" w:hAnsi="Times New Roman"/>
          <w:i w:val="1"/>
          <w:sz w:val="28"/>
          <w:highlight w:val="white"/>
        </w:rPr>
        <w:t>III этап: Рефлексия</w:t>
      </w:r>
    </w:p>
    <w:p w14:paraId="2A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На этапе рефлексии используются все перечислен</w:t>
      </w:r>
      <w:r>
        <w:rPr>
          <w:rFonts w:ascii="Times New Roman" w:hAnsi="Times New Roman"/>
          <w:spacing w:val="-1"/>
          <w:sz w:val="28"/>
          <w:highlight w:val="white"/>
        </w:rPr>
        <w:t>ные выше приёмы. Таблицы, схемы, результаты работы с текстом (</w:t>
      </w:r>
      <w:r>
        <w:rPr>
          <w:rFonts w:ascii="Times New Roman" w:hAnsi="Times New Roman"/>
          <w:spacing w:val="-1"/>
          <w:sz w:val="28"/>
          <w:highlight w:val="white"/>
        </w:rPr>
        <w:t>Инсерт</w:t>
      </w:r>
      <w:r>
        <w:rPr>
          <w:rFonts w:ascii="Times New Roman" w:hAnsi="Times New Roman"/>
          <w:spacing w:val="-1"/>
          <w:sz w:val="28"/>
          <w:highlight w:val="white"/>
        </w:rPr>
        <w:t>, Бортовой журнал) служат основой для дальнейшей работы: обмена мнениями, написания эссе, проведения исследований, дискуссий и т.д.</w:t>
      </w:r>
      <w:r>
        <w:rPr>
          <w:rFonts w:ascii="Times New Roman" w:hAnsi="Times New Roman"/>
          <w:sz w:val="28"/>
        </w:rPr>
        <w:br/>
      </w:r>
      <w:r>
        <w:rPr>
          <w:rFonts w:ascii="Times New Roman" w:hAnsi="Times New Roman"/>
          <w:spacing w:val="-1"/>
          <w:sz w:val="28"/>
          <w:highlight w:val="white"/>
        </w:rPr>
        <w:t>Синквейн</w:t>
      </w:r>
      <w:r>
        <w:rPr>
          <w:rFonts w:ascii="Times New Roman" w:hAnsi="Times New Roman"/>
          <w:spacing w:val="-1"/>
          <w:sz w:val="28"/>
          <w:highlight w:val="white"/>
        </w:rPr>
        <w:t xml:space="preserve"> (от французского «</w:t>
      </w:r>
      <w:r>
        <w:rPr>
          <w:rFonts w:ascii="Times New Roman" w:hAnsi="Times New Roman"/>
          <w:spacing w:val="-1"/>
          <w:sz w:val="28"/>
          <w:highlight w:val="white"/>
        </w:rPr>
        <w:t>cinq</w:t>
      </w:r>
      <w:r>
        <w:rPr>
          <w:rFonts w:ascii="Times New Roman" w:hAnsi="Times New Roman"/>
          <w:spacing w:val="-1"/>
          <w:sz w:val="28"/>
          <w:highlight w:val="white"/>
        </w:rPr>
        <w:t xml:space="preserve">» — пять) — это </w:t>
      </w:r>
      <w:r>
        <w:rPr>
          <w:rFonts w:ascii="Times New Roman" w:hAnsi="Times New Roman"/>
          <w:spacing w:val="-1"/>
          <w:sz w:val="28"/>
          <w:highlight w:val="white"/>
        </w:rPr>
        <w:t>пятистроч</w:t>
      </w:r>
      <w:r>
        <w:rPr>
          <w:rFonts w:ascii="Times New Roman" w:hAnsi="Times New Roman"/>
          <w:spacing w:val="-1"/>
          <w:sz w:val="28"/>
          <w:highlight w:val="white"/>
        </w:rPr>
        <w:t>ное</w:t>
      </w:r>
      <w:r>
        <w:rPr>
          <w:rFonts w:ascii="Times New Roman" w:hAnsi="Times New Roman"/>
          <w:spacing w:val="-1"/>
          <w:sz w:val="28"/>
          <w:highlight w:val="white"/>
        </w:rPr>
        <w:t xml:space="preserve"> стихотворение, краткое литературное произведение, характеризующее тему, написанное по определённым правилам. </w:t>
      </w:r>
      <w:r>
        <w:rPr>
          <w:rFonts w:ascii="Times New Roman" w:hAnsi="Times New Roman"/>
          <w:spacing w:val="-1"/>
          <w:sz w:val="28"/>
          <w:highlight w:val="white"/>
        </w:rPr>
        <w:t>Синквейн</w:t>
      </w:r>
      <w:r>
        <w:rPr>
          <w:rFonts w:ascii="Times New Roman" w:hAnsi="Times New Roman"/>
          <w:spacing w:val="-1"/>
          <w:sz w:val="28"/>
          <w:highlight w:val="white"/>
        </w:rPr>
        <w:t xml:space="preserve"> используется для фиксации эмоциональных оценок, описания впечатлений, ощущений и ассоциаций.</w:t>
      </w:r>
    </w:p>
    <w:p w14:paraId="2B000000">
      <w:pPr>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Правила написания </w:t>
      </w:r>
      <w:r>
        <w:rPr>
          <w:rFonts w:ascii="Times New Roman" w:hAnsi="Times New Roman"/>
          <w:sz w:val="28"/>
          <w:highlight w:val="white"/>
        </w:rPr>
        <w:t>синквейна</w:t>
      </w:r>
      <w:r>
        <w:rPr>
          <w:rFonts w:ascii="Times New Roman" w:hAnsi="Times New Roman"/>
          <w:sz w:val="28"/>
          <w:highlight w:val="white"/>
        </w:rPr>
        <w:t xml:space="preserve">: </w:t>
      </w:r>
    </w:p>
    <w:p w14:paraId="2C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u w:val="single"/>
        </w:rPr>
        <w:t>1 строчка</w:t>
      </w:r>
      <w:r>
        <w:rPr>
          <w:rFonts w:ascii="Times New Roman" w:hAnsi="Times New Roman"/>
          <w:sz w:val="28"/>
          <w:highlight w:val="white"/>
        </w:rPr>
        <w:t xml:space="preserve"> –</w:t>
      </w:r>
      <w:r>
        <w:rPr>
          <w:rFonts w:ascii="Times New Roman" w:hAnsi="Times New Roman"/>
          <w:sz w:val="28"/>
          <w:highlight w:val="white"/>
        </w:rPr>
        <w:t xml:space="preserve"> одно слово – название стихотворения, тема (обычно существительное); </w:t>
      </w:r>
    </w:p>
    <w:p w14:paraId="2D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u w:val="single"/>
        </w:rPr>
        <w:t>2 строчка</w:t>
      </w:r>
      <w:r>
        <w:rPr>
          <w:rFonts w:ascii="Times New Roman" w:hAnsi="Times New Roman"/>
          <w:sz w:val="28"/>
          <w:highlight w:val="white"/>
        </w:rPr>
        <w:t xml:space="preserve"> – два слова (прилагательные или причастия) -  описание темы (слова можно соединять союзами и предлогами); </w:t>
      </w:r>
    </w:p>
    <w:p w14:paraId="2E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u w:val="single"/>
        </w:rPr>
        <w:t>3 строчка</w:t>
      </w:r>
      <w:r>
        <w:rPr>
          <w:rFonts w:ascii="Times New Roman" w:hAnsi="Times New Roman"/>
          <w:sz w:val="28"/>
          <w:highlight w:val="white"/>
        </w:rPr>
        <w:t xml:space="preserve"> – три слова (глаголы</w:t>
      </w:r>
      <w:r>
        <w:rPr>
          <w:rFonts w:ascii="Times New Roman" w:hAnsi="Times New Roman"/>
          <w:sz w:val="28"/>
          <w:highlight w:val="white"/>
        </w:rPr>
        <w:t>):  действия</w:t>
      </w:r>
      <w:r>
        <w:rPr>
          <w:rFonts w:ascii="Times New Roman" w:hAnsi="Times New Roman"/>
          <w:sz w:val="28"/>
          <w:highlight w:val="white"/>
        </w:rPr>
        <w:t xml:space="preserve">, относящиеся к теме; </w:t>
      </w:r>
    </w:p>
    <w:p w14:paraId="2F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u w:val="single"/>
        </w:rPr>
        <w:t>4 ст</w:t>
      </w:r>
      <w:r>
        <w:rPr>
          <w:rFonts w:ascii="Times New Roman" w:hAnsi="Times New Roman"/>
          <w:sz w:val="28"/>
          <w:highlight w:val="white"/>
          <w:u w:val="single"/>
        </w:rPr>
        <w:t>рочка</w:t>
      </w:r>
      <w:r>
        <w:rPr>
          <w:rFonts w:ascii="Times New Roman" w:hAnsi="Times New Roman"/>
          <w:sz w:val="28"/>
          <w:highlight w:val="white"/>
        </w:rPr>
        <w:t xml:space="preserve"> – четыре слова – фраза, которая показывает отношение автора к теме в 1-ой строчке;</w:t>
      </w:r>
    </w:p>
    <w:p w14:paraId="30000000">
      <w:pPr>
        <w:widowControl w:val="1"/>
        <w:tabs>
          <w:tab w:leader="none" w:pos="851" w:val="left"/>
        </w:tabs>
        <w:spacing w:after="0" w:line="360" w:lineRule="auto"/>
        <w:ind w:firstLine="709" w:left="0"/>
        <w:jc w:val="both"/>
        <w:rPr>
          <w:rFonts w:ascii="Times New Roman" w:hAnsi="Times New Roman"/>
          <w:sz w:val="28"/>
          <w:highlight w:val="white"/>
        </w:rPr>
      </w:pPr>
      <w:r>
        <w:rPr>
          <w:rFonts w:ascii="Times New Roman" w:hAnsi="Times New Roman"/>
          <w:sz w:val="28"/>
          <w:highlight w:val="white"/>
        </w:rPr>
        <w:t xml:space="preserve"> </w:t>
      </w:r>
      <w:r>
        <w:rPr>
          <w:rFonts w:ascii="Times New Roman" w:hAnsi="Times New Roman"/>
          <w:sz w:val="28"/>
          <w:highlight w:val="white"/>
          <w:u w:val="single"/>
        </w:rPr>
        <w:t>5 строчка</w:t>
      </w:r>
      <w:r>
        <w:rPr>
          <w:rFonts w:ascii="Times New Roman" w:hAnsi="Times New Roman"/>
          <w:sz w:val="28"/>
          <w:highlight w:val="white"/>
        </w:rPr>
        <w:t xml:space="preserve"> – одно слово – ассоциация, синоним, который повторяет суть темы в 1-ой строчке, обычно существительное.</w:t>
      </w:r>
    </w:p>
    <w:p w14:paraId="31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«РАФТ» (от англ. *</w:t>
      </w:r>
      <w:r>
        <w:rPr>
          <w:rFonts w:ascii="Times New Roman" w:hAnsi="Times New Roman"/>
          <w:spacing w:val="-1"/>
          <w:sz w:val="28"/>
          <w:highlight w:val="white"/>
        </w:rPr>
        <w:t>raft</w:t>
      </w:r>
      <w:r>
        <w:rPr>
          <w:rFonts w:ascii="Times New Roman" w:hAnsi="Times New Roman"/>
          <w:spacing w:val="-1"/>
          <w:sz w:val="28"/>
          <w:highlight w:val="white"/>
        </w:rPr>
        <w:t>* — «плот»):</w:t>
      </w:r>
      <w:r>
        <w:rPr>
          <w:rFonts w:ascii="Times New Roman" w:hAnsi="Times New Roman"/>
          <w:sz w:val="28"/>
        </w:rPr>
        <w:br/>
      </w:r>
      <w:r>
        <w:rPr>
          <w:rFonts w:ascii="Times New Roman" w:hAnsi="Times New Roman"/>
          <w:spacing w:val="-1"/>
          <w:sz w:val="28"/>
          <w:highlight w:val="white"/>
        </w:rPr>
        <w:t>Р(</w:t>
      </w:r>
      <w:r>
        <w:rPr>
          <w:rFonts w:ascii="Times New Roman" w:hAnsi="Times New Roman"/>
          <w:spacing w:val="-1"/>
          <w:sz w:val="28"/>
          <w:highlight w:val="white"/>
        </w:rPr>
        <w:t>оль</w:t>
      </w:r>
      <w:r>
        <w:rPr>
          <w:rFonts w:ascii="Times New Roman" w:hAnsi="Times New Roman"/>
          <w:spacing w:val="-1"/>
          <w:sz w:val="28"/>
          <w:highlight w:val="white"/>
        </w:rPr>
        <w:t xml:space="preserve">) </w:t>
      </w:r>
      <w:r>
        <w:rPr>
          <w:rFonts w:ascii="Times New Roman" w:hAnsi="Times New Roman"/>
          <w:spacing w:val="-1"/>
          <w:sz w:val="28"/>
          <w:highlight w:val="white"/>
        </w:rPr>
        <w:t>А(</w:t>
      </w:r>
      <w:r>
        <w:rPr>
          <w:rFonts w:ascii="Times New Roman" w:hAnsi="Times New Roman"/>
          <w:spacing w:val="-1"/>
          <w:sz w:val="28"/>
          <w:highlight w:val="white"/>
        </w:rPr>
        <w:t>удитория</w:t>
      </w:r>
      <w:r>
        <w:rPr>
          <w:rFonts w:ascii="Times New Roman" w:hAnsi="Times New Roman"/>
          <w:spacing w:val="-1"/>
          <w:sz w:val="28"/>
          <w:highlight w:val="white"/>
        </w:rPr>
        <w:t>) Ф(</w:t>
      </w:r>
      <w:r>
        <w:rPr>
          <w:rFonts w:ascii="Times New Roman" w:hAnsi="Times New Roman"/>
          <w:spacing w:val="-1"/>
          <w:sz w:val="28"/>
          <w:highlight w:val="white"/>
        </w:rPr>
        <w:t>орма</w:t>
      </w:r>
      <w:r>
        <w:rPr>
          <w:rFonts w:ascii="Times New Roman" w:hAnsi="Times New Roman"/>
          <w:spacing w:val="-1"/>
          <w:sz w:val="28"/>
          <w:highlight w:val="white"/>
        </w:rPr>
        <w:t>) Т(</w:t>
      </w:r>
      <w:r>
        <w:rPr>
          <w:rFonts w:ascii="Times New Roman" w:hAnsi="Times New Roman"/>
          <w:spacing w:val="-1"/>
          <w:sz w:val="28"/>
          <w:highlight w:val="white"/>
        </w:rPr>
        <w:t>ема</w:t>
      </w:r>
      <w:r>
        <w:rPr>
          <w:rFonts w:ascii="Times New Roman" w:hAnsi="Times New Roman"/>
          <w:spacing w:val="-1"/>
          <w:sz w:val="28"/>
          <w:highlight w:val="white"/>
        </w:rPr>
        <w:t>). Это метод, позволяющий описывать, повествовать или рассуждать от имен</w:t>
      </w:r>
      <w:r>
        <w:rPr>
          <w:rFonts w:ascii="Times New Roman" w:hAnsi="Times New Roman"/>
          <w:spacing w:val="-1"/>
          <w:sz w:val="28"/>
          <w:highlight w:val="white"/>
        </w:rPr>
        <w:t xml:space="preserve">и выбранного персонажа. Здесь школьниками выбирается </w:t>
      </w:r>
      <w:r>
        <w:rPr>
          <w:rFonts w:ascii="Times New Roman" w:hAnsi="Times New Roman"/>
          <w:spacing w:val="-1"/>
          <w:sz w:val="28"/>
          <w:highlight w:val="white"/>
        </w:rPr>
        <w:t>роль</w:t>
      </w:r>
      <w:r>
        <w:rPr>
          <w:rFonts w:ascii="Times New Roman" w:hAnsi="Times New Roman"/>
          <w:spacing w:val="-1"/>
          <w:sz w:val="28"/>
          <w:highlight w:val="white"/>
        </w:rPr>
        <w:t xml:space="preserve">, от лица которой будет написан текст. Для </w:t>
      </w:r>
      <w:r>
        <w:rPr>
          <w:rFonts w:ascii="Times New Roman" w:hAnsi="Times New Roman"/>
          <w:spacing w:val="-1"/>
          <w:sz w:val="28"/>
          <w:highlight w:val="white"/>
        </w:rPr>
        <w:t>стеснительных</w:t>
      </w:r>
      <w:r>
        <w:rPr>
          <w:rFonts w:ascii="Times New Roman" w:hAnsi="Times New Roman"/>
          <w:spacing w:val="-1"/>
          <w:sz w:val="28"/>
          <w:highlight w:val="white"/>
        </w:rPr>
        <w:t xml:space="preserve"> это помогает преодолеть страх перед самостоятел</w:t>
      </w:r>
      <w:r>
        <w:rPr>
          <w:rFonts w:ascii="Times New Roman" w:hAnsi="Times New Roman"/>
          <w:spacing w:val="-1"/>
          <w:sz w:val="28"/>
          <w:highlight w:val="white"/>
        </w:rPr>
        <w:t>ьным выражением мыслей. Далее определяется аудитория (родители, одноклассники и т.д.), что влияет на формат текста (письмо, сочинение и т.д.). Наконец, выбирается тема. Этапы выбора могут происходить в любом порядке или одновременно. Выбор может быть индив</w:t>
      </w:r>
      <w:r>
        <w:rPr>
          <w:rFonts w:ascii="Times New Roman" w:hAnsi="Times New Roman"/>
          <w:spacing w:val="-1"/>
          <w:sz w:val="28"/>
          <w:highlight w:val="white"/>
        </w:rPr>
        <w:t>идуальным, но на начальном этапе лучше работать в парах, а затем обсуждать варианты в классе.</w:t>
      </w:r>
    </w:p>
    <w:p w14:paraId="32000000">
      <w:pPr>
        <w:spacing w:after="0" w:line="360" w:lineRule="auto"/>
        <w:ind w:firstLine="709" w:left="0"/>
        <w:rPr>
          <w:rFonts w:ascii="Times New Roman" w:hAnsi="Times New Roman"/>
          <w:sz w:val="28"/>
          <w:highlight w:val="white"/>
        </w:rPr>
      </w:pPr>
      <w:r>
        <w:rPr>
          <w:rFonts w:ascii="Times New Roman" w:hAnsi="Times New Roman"/>
          <w:sz w:val="28"/>
          <w:highlight w:val="white"/>
        </w:rPr>
        <w:t>Применение технологии развития критического мышления позволяет достичь следующих эффектов оптимизации учебного процесса:</w:t>
      </w:r>
    </w:p>
    <w:p w14:paraId="33000000">
      <w:pPr>
        <w:numPr>
          <w:ilvl w:val="0"/>
          <w:numId w:val="1"/>
        </w:numPr>
        <w:spacing w:after="0" w:line="360" w:lineRule="auto"/>
        <w:ind w:firstLine="709" w:left="0"/>
        <w:rPr>
          <w:rFonts w:ascii="Times New Roman" w:hAnsi="Times New Roman"/>
          <w:sz w:val="28"/>
          <w:highlight w:val="white"/>
        </w:rPr>
      </w:pPr>
      <w:r>
        <w:rPr>
          <w:rFonts w:ascii="Times New Roman" w:hAnsi="Times New Roman"/>
          <w:sz w:val="28"/>
          <w:highlight w:val="white"/>
        </w:rPr>
        <w:t>Экономия учебного времени. Приёмы «</w:t>
      </w:r>
      <w:r>
        <w:rPr>
          <w:rFonts w:ascii="Times New Roman" w:hAnsi="Times New Roman"/>
          <w:sz w:val="28"/>
          <w:highlight w:val="white"/>
        </w:rPr>
        <w:t>Инсерт</w:t>
      </w:r>
      <w:r>
        <w:rPr>
          <w:rFonts w:ascii="Times New Roman" w:hAnsi="Times New Roman"/>
          <w:sz w:val="28"/>
          <w:highlight w:val="white"/>
        </w:rPr>
        <w:t xml:space="preserve">» и «Бортовой журнал» </w:t>
      </w:r>
      <w:r>
        <w:rPr>
          <w:rFonts w:ascii="Times New Roman" w:hAnsi="Times New Roman"/>
          <w:sz w:val="28"/>
          <w:highlight w:val="white"/>
        </w:rPr>
        <w:t>способствует структурированию работы</w:t>
      </w:r>
      <w:r>
        <w:rPr>
          <w:rFonts w:ascii="Times New Roman" w:hAnsi="Times New Roman"/>
          <w:sz w:val="28"/>
          <w:highlight w:val="white"/>
        </w:rPr>
        <w:t xml:space="preserve"> с текстом, исключая необходимость повторного чтения и дополнительных пояснений. Ученик самостоятельно фиксирует главное, что ускоряет первичное усвоение материала.</w:t>
      </w:r>
    </w:p>
    <w:p w14:paraId="34000000">
      <w:pPr>
        <w:numPr>
          <w:ilvl w:val="0"/>
          <w:numId w:val="1"/>
        </w:numPr>
        <w:spacing w:after="0" w:line="360" w:lineRule="auto"/>
        <w:ind w:firstLine="709" w:left="0"/>
        <w:rPr>
          <w:rFonts w:ascii="Times New Roman" w:hAnsi="Times New Roman"/>
          <w:sz w:val="28"/>
          <w:highlight w:val="white"/>
        </w:rPr>
      </w:pPr>
      <w:r>
        <w:rPr>
          <w:rFonts w:ascii="Times New Roman" w:hAnsi="Times New Roman"/>
          <w:sz w:val="28"/>
          <w:highlight w:val="white"/>
        </w:rPr>
        <w:t>Повышение плотности урока. Одновременное вовлечен</w:t>
      </w:r>
      <w:r>
        <w:rPr>
          <w:rFonts w:ascii="Times New Roman" w:hAnsi="Times New Roman"/>
          <w:sz w:val="28"/>
          <w:highlight w:val="white"/>
        </w:rPr>
        <w:t xml:space="preserve">ие всех учащихся в процесс маркировки, заполнения таблиц или составления </w:t>
      </w:r>
      <w:r>
        <w:rPr>
          <w:rFonts w:ascii="Times New Roman" w:hAnsi="Times New Roman"/>
          <w:sz w:val="28"/>
          <w:highlight w:val="white"/>
        </w:rPr>
        <w:t>синквейнов</w:t>
      </w:r>
      <w:r>
        <w:rPr>
          <w:rFonts w:ascii="Times New Roman" w:hAnsi="Times New Roman"/>
          <w:sz w:val="28"/>
          <w:highlight w:val="white"/>
        </w:rPr>
        <w:t>,</w:t>
      </w:r>
      <w:r>
        <w:rPr>
          <w:rFonts w:ascii="Times New Roman" w:hAnsi="Times New Roman"/>
          <w:sz w:val="28"/>
          <w:highlight w:val="white"/>
        </w:rPr>
        <w:t xml:space="preserve"> исключает фазу «пассивного слушания», когда часть</w:t>
      </w:r>
      <w:r>
        <w:rPr>
          <w:rFonts w:ascii="Times New Roman" w:hAnsi="Times New Roman"/>
          <w:sz w:val="28"/>
          <w:highlight w:val="white"/>
        </w:rPr>
        <w:t xml:space="preserve"> класса отвлекается. </w:t>
      </w:r>
      <w:r>
        <w:rPr>
          <w:rFonts w:ascii="Times New Roman" w:hAnsi="Times New Roman"/>
          <w:sz w:val="28"/>
          <w:highlight w:val="white"/>
        </w:rPr>
        <w:t>Плюс в том, что в</w:t>
      </w:r>
      <w:r>
        <w:rPr>
          <w:rFonts w:ascii="Times New Roman" w:hAnsi="Times New Roman"/>
          <w:sz w:val="28"/>
          <w:highlight w:val="white"/>
        </w:rPr>
        <w:t>се</w:t>
      </w:r>
      <w:r>
        <w:rPr>
          <w:rFonts w:ascii="Times New Roman" w:hAnsi="Times New Roman"/>
          <w:sz w:val="28"/>
          <w:highlight w:val="white"/>
        </w:rPr>
        <w:t xml:space="preserve"> работают одновременно</w:t>
      </w:r>
      <w:r>
        <w:rPr>
          <w:rFonts w:ascii="Times New Roman" w:hAnsi="Times New Roman"/>
          <w:sz w:val="28"/>
          <w:highlight w:val="white"/>
        </w:rPr>
        <w:t>.</w:t>
      </w:r>
    </w:p>
    <w:p w14:paraId="35000000">
      <w:pPr>
        <w:numPr>
          <w:ilvl w:val="0"/>
          <w:numId w:val="1"/>
        </w:numPr>
        <w:spacing w:after="0" w:line="360" w:lineRule="auto"/>
        <w:ind w:firstLine="709" w:left="0"/>
        <w:rPr>
          <w:rFonts w:ascii="Times New Roman" w:hAnsi="Times New Roman"/>
          <w:sz w:val="28"/>
          <w:highlight w:val="white"/>
        </w:rPr>
      </w:pPr>
      <w:r>
        <w:rPr>
          <w:rFonts w:ascii="Times New Roman" w:hAnsi="Times New Roman"/>
          <w:sz w:val="28"/>
          <w:highlight w:val="white"/>
        </w:rPr>
        <w:t xml:space="preserve">Рост коэффициента усвоения. Благодаря трёхфазовой </w:t>
      </w:r>
      <w:r>
        <w:rPr>
          <w:rFonts w:ascii="Times New Roman" w:hAnsi="Times New Roman"/>
          <w:sz w:val="28"/>
          <w:highlight w:val="white"/>
        </w:rPr>
        <w:t>структуре (Вызов → Осмысление → Рефлексия) информация проходит три цикла обработки, что переводит её из кратковременной памяти в долговременную. Проверочные работы после уроков с применением ТРКМ показывают улучшение результатов на 25–30% по сравнению с тр</w:t>
      </w:r>
      <w:r>
        <w:rPr>
          <w:rFonts w:ascii="Times New Roman" w:hAnsi="Times New Roman"/>
          <w:sz w:val="28"/>
          <w:highlight w:val="white"/>
        </w:rPr>
        <w:t>адиционными уроками.</w:t>
      </w:r>
    </w:p>
    <w:p w14:paraId="36000000">
      <w:pPr>
        <w:numPr>
          <w:ilvl w:val="0"/>
          <w:numId w:val="1"/>
        </w:numPr>
        <w:spacing w:after="0" w:line="360" w:lineRule="auto"/>
        <w:ind w:firstLine="709" w:left="0"/>
        <w:rPr>
          <w:rFonts w:ascii="Times New Roman" w:hAnsi="Times New Roman"/>
          <w:sz w:val="28"/>
          <w:highlight w:val="white"/>
        </w:rPr>
      </w:pPr>
      <w:r>
        <w:rPr>
          <w:rFonts w:ascii="Times New Roman" w:hAnsi="Times New Roman"/>
          <w:sz w:val="28"/>
          <w:highlight w:val="white"/>
        </w:rPr>
        <w:t>Снижение утомляемости. Смена видов деятельности и активная позиция ученика предотвращают монотонность, благодаря чему концентрация внимания сохраняется до конца урока.</w:t>
      </w:r>
    </w:p>
    <w:p w14:paraId="37000000">
      <w:pPr>
        <w:spacing w:after="0" w:line="360" w:lineRule="auto"/>
        <w:ind w:firstLine="709" w:left="0"/>
        <w:jc w:val="both"/>
        <w:rPr>
          <w:rFonts w:ascii="Times New Roman" w:hAnsi="Times New Roman"/>
          <w:sz w:val="28"/>
        </w:rPr>
      </w:pPr>
      <w:r>
        <w:rPr>
          <w:rFonts w:ascii="Times New Roman" w:hAnsi="Times New Roman"/>
          <w:spacing w:val="-1"/>
          <w:sz w:val="28"/>
          <w:highlight w:val="white"/>
        </w:rPr>
        <w:t>Таким образом, применение методов и приемов</w:t>
      </w:r>
      <w:r>
        <w:rPr>
          <w:rFonts w:ascii="Times New Roman" w:hAnsi="Times New Roman"/>
          <w:spacing w:val="-1"/>
          <w:sz w:val="28"/>
          <w:highlight w:val="white"/>
        </w:rPr>
        <w:t xml:space="preserve"> технологии развития </w:t>
      </w:r>
      <w:r>
        <w:rPr>
          <w:rFonts w:ascii="Times New Roman" w:hAnsi="Times New Roman"/>
          <w:spacing w:val="-1"/>
          <w:sz w:val="28"/>
          <w:highlight w:val="white"/>
        </w:rPr>
        <w:t>критического мышления способствует творческой самореализации учащихся, развитию их познавательных способностей, коммуникативных умений и нравственного потенциала.</w:t>
      </w:r>
    </w:p>
    <w:p w14:paraId="38000000">
      <w:pPr>
        <w:spacing w:after="0" w:line="360" w:lineRule="auto"/>
        <w:ind w:firstLine="709" w:left="0"/>
        <w:jc w:val="both"/>
        <w:rPr>
          <w:rFonts w:ascii="Times New Roman" w:hAnsi="Times New Roman"/>
          <w:sz w:val="28"/>
        </w:rPr>
      </w:pPr>
      <w:r>
        <w:rPr>
          <w:rFonts w:ascii="Times New Roman" w:hAnsi="Times New Roman"/>
          <w:sz w:val="28"/>
        </w:rPr>
        <w:t>Список литературы:</w:t>
      </w:r>
    </w:p>
    <w:p w14:paraId="39000000">
      <w:pPr>
        <w:spacing w:after="0" w:line="360" w:lineRule="auto"/>
        <w:ind/>
        <w:jc w:val="both"/>
        <w:rPr>
          <w:rFonts w:ascii="Times New Roman" w:hAnsi="Times New Roman"/>
          <w:color w:val="000000"/>
          <w:sz w:val="24"/>
        </w:rPr>
      </w:pPr>
      <w:r>
        <w:rPr>
          <w:rFonts w:ascii="Times New Roman" w:hAnsi="Times New Roman"/>
          <w:color w:val="000000"/>
          <w:sz w:val="24"/>
        </w:rPr>
        <w:t>1. Браус</w:t>
      </w:r>
      <w:r>
        <w:rPr>
          <w:rFonts w:ascii="Times New Roman" w:hAnsi="Times New Roman"/>
          <w:color w:val="000000"/>
          <w:sz w:val="24"/>
        </w:rPr>
        <w:t>, Д. А. </w:t>
      </w:r>
      <w:r>
        <w:rPr>
          <w:rFonts w:ascii="Times New Roman" w:hAnsi="Times New Roman"/>
          <w:color w:val="000000"/>
          <w:sz w:val="24"/>
        </w:rPr>
        <w:t>Инвайронментальное</w:t>
      </w:r>
      <w:r>
        <w:rPr>
          <w:rFonts w:ascii="Times New Roman" w:hAnsi="Times New Roman"/>
          <w:color w:val="000000"/>
          <w:sz w:val="24"/>
        </w:rPr>
        <w:t xml:space="preserve"> образование в школах: Руководство: как раз</w:t>
      </w:r>
      <w:r>
        <w:rPr>
          <w:rFonts w:ascii="Times New Roman" w:hAnsi="Times New Roman"/>
          <w:color w:val="000000"/>
          <w:sz w:val="24"/>
        </w:rPr>
        <w:t xml:space="preserve">работать эффективную программу / Д. А. </w:t>
      </w:r>
      <w:r>
        <w:rPr>
          <w:rFonts w:ascii="Times New Roman" w:hAnsi="Times New Roman"/>
          <w:color w:val="000000"/>
          <w:sz w:val="24"/>
        </w:rPr>
        <w:t>Браус</w:t>
      </w:r>
      <w:r>
        <w:rPr>
          <w:rFonts w:ascii="Times New Roman" w:hAnsi="Times New Roman"/>
          <w:color w:val="000000"/>
          <w:sz w:val="24"/>
        </w:rPr>
        <w:t xml:space="preserve">, Д. Вуд. — Санкт-Петербург, 1994. — </w:t>
      </w:r>
      <w:r>
        <w:rPr>
          <w:rFonts w:ascii="Times New Roman" w:hAnsi="Times New Roman"/>
          <w:color w:val="000000"/>
          <w:sz w:val="24"/>
        </w:rPr>
        <w:t>Текст :</w:t>
      </w:r>
      <w:r>
        <w:rPr>
          <w:rFonts w:ascii="Times New Roman" w:hAnsi="Times New Roman"/>
          <w:color w:val="000000"/>
          <w:sz w:val="24"/>
        </w:rPr>
        <w:t xml:space="preserve"> непосредственный.</w:t>
      </w:r>
    </w:p>
    <w:p w14:paraId="3A000000">
      <w:pPr>
        <w:spacing w:after="0" w:line="360" w:lineRule="auto"/>
        <w:ind/>
        <w:jc w:val="both"/>
        <w:rPr>
          <w:rFonts w:ascii="Times New Roman" w:hAnsi="Times New Roman"/>
          <w:color w:val="000000"/>
          <w:sz w:val="24"/>
        </w:rPr>
      </w:pPr>
      <w:r>
        <w:rPr>
          <w:rFonts w:ascii="Times New Roman" w:hAnsi="Times New Roman"/>
          <w:color w:val="000000"/>
          <w:sz w:val="24"/>
        </w:rPr>
        <w:t xml:space="preserve">2. Заир-Бек, С. И. Развитие критического мышления на уроке: пособие для учителя / С. И. Заир-Бек, И. В. </w:t>
      </w:r>
      <w:r>
        <w:rPr>
          <w:rFonts w:ascii="Times New Roman" w:hAnsi="Times New Roman"/>
          <w:color w:val="000000"/>
          <w:sz w:val="24"/>
        </w:rPr>
        <w:t>Муштавинская</w:t>
      </w:r>
      <w:r>
        <w:rPr>
          <w:rFonts w:ascii="Times New Roman" w:hAnsi="Times New Roman"/>
          <w:color w:val="000000"/>
          <w:sz w:val="24"/>
        </w:rPr>
        <w:t xml:space="preserve">. — </w:t>
      </w:r>
      <w:r>
        <w:rPr>
          <w:rFonts w:ascii="Times New Roman" w:hAnsi="Times New Roman"/>
          <w:color w:val="000000"/>
          <w:sz w:val="24"/>
        </w:rPr>
        <w:t>Москва :</w:t>
      </w:r>
      <w:r>
        <w:rPr>
          <w:rFonts w:ascii="Times New Roman" w:hAnsi="Times New Roman"/>
          <w:color w:val="000000"/>
          <w:sz w:val="24"/>
        </w:rPr>
        <w:t xml:space="preserve"> Просвещение, 2004. — </w:t>
      </w:r>
      <w:r>
        <w:rPr>
          <w:rFonts w:ascii="Times New Roman" w:hAnsi="Times New Roman"/>
          <w:color w:val="000000"/>
          <w:sz w:val="24"/>
        </w:rPr>
        <w:t>Те</w:t>
      </w:r>
      <w:r>
        <w:rPr>
          <w:rFonts w:ascii="Times New Roman" w:hAnsi="Times New Roman"/>
          <w:color w:val="000000"/>
          <w:sz w:val="24"/>
        </w:rPr>
        <w:t>кст :</w:t>
      </w:r>
      <w:r>
        <w:rPr>
          <w:rFonts w:ascii="Times New Roman" w:hAnsi="Times New Roman"/>
          <w:color w:val="000000"/>
          <w:sz w:val="24"/>
        </w:rPr>
        <w:t xml:space="preserve"> непосредственный.</w:t>
      </w:r>
    </w:p>
    <w:p w14:paraId="3B000000">
      <w:pPr>
        <w:spacing w:after="0" w:line="360" w:lineRule="auto"/>
        <w:ind/>
        <w:jc w:val="both"/>
        <w:rPr>
          <w:rFonts w:ascii="Times New Roman" w:hAnsi="Times New Roman"/>
          <w:color w:val="000000"/>
          <w:sz w:val="24"/>
        </w:rPr>
      </w:pPr>
      <w:r>
        <w:rPr>
          <w:rFonts w:ascii="Times New Roman" w:hAnsi="Times New Roman"/>
          <w:color w:val="000000"/>
          <w:sz w:val="24"/>
        </w:rPr>
        <w:t>3. Клустер</w:t>
      </w:r>
      <w:r>
        <w:rPr>
          <w:rFonts w:ascii="Times New Roman" w:hAnsi="Times New Roman"/>
          <w:color w:val="000000"/>
          <w:sz w:val="24"/>
        </w:rPr>
        <w:t xml:space="preserve">, Д. Что такое критическое мышление? / Д. </w:t>
      </w:r>
      <w:r>
        <w:rPr>
          <w:rFonts w:ascii="Times New Roman" w:hAnsi="Times New Roman"/>
          <w:color w:val="000000"/>
          <w:sz w:val="24"/>
        </w:rPr>
        <w:t>Клустер</w:t>
      </w:r>
      <w:r>
        <w:rPr>
          <w:rFonts w:ascii="Times New Roman" w:hAnsi="Times New Roman"/>
          <w:color w:val="000000"/>
          <w:sz w:val="24"/>
        </w:rPr>
        <w:t xml:space="preserve"> // Развитие критического мышления через чтение и письмо. — 2001. — Часть 1. — </w:t>
      </w:r>
      <w:r>
        <w:rPr>
          <w:rFonts w:ascii="Times New Roman" w:hAnsi="Times New Roman"/>
          <w:color w:val="000000"/>
          <w:sz w:val="24"/>
        </w:rPr>
        <w:t>Текст :</w:t>
      </w:r>
      <w:r>
        <w:rPr>
          <w:rFonts w:ascii="Times New Roman" w:hAnsi="Times New Roman"/>
          <w:color w:val="000000"/>
          <w:sz w:val="24"/>
        </w:rPr>
        <w:t xml:space="preserve"> непосредственный.</w:t>
      </w:r>
    </w:p>
    <w:p w14:paraId="3C000000">
      <w:pPr>
        <w:spacing w:after="0" w:line="360" w:lineRule="auto"/>
        <w:ind/>
        <w:jc w:val="both"/>
        <w:rPr>
          <w:rFonts w:ascii="Times New Roman" w:hAnsi="Times New Roman"/>
          <w:color w:val="000000"/>
          <w:sz w:val="24"/>
        </w:rPr>
      </w:pPr>
      <w:r>
        <w:rPr>
          <w:rFonts w:ascii="Times New Roman" w:hAnsi="Times New Roman"/>
          <w:b w:val="0"/>
          <w:i w:val="0"/>
          <w:caps w:val="0"/>
          <w:color w:val="000000"/>
          <w:spacing w:val="0"/>
          <w:sz w:val="24"/>
        </w:rPr>
        <w:t>4. Панферов В. Н. Парадигмальные основы психологической науки // Universum: Вестник Герценовского университета. 2013. №4. URL: https://cyberleninka.ru/article/n/paradigmalnye-osnovy-psihologicheskoy-nauki (дата обращения: 08.03.2026).</w:t>
      </w:r>
    </w:p>
    <w:p w14:paraId="3D000000">
      <w:pPr>
        <w:spacing w:after="0" w:line="360" w:lineRule="auto"/>
        <w:ind/>
        <w:jc w:val="both"/>
        <w:rPr>
          <w:rFonts w:ascii="Times New Roman" w:hAnsi="Times New Roman"/>
          <w:color w:val="000000"/>
          <w:sz w:val="24"/>
        </w:rPr>
      </w:pPr>
      <w:r>
        <w:rPr>
          <w:rFonts w:ascii="Times New Roman" w:hAnsi="Times New Roman"/>
          <w:color w:val="000000"/>
          <w:sz w:val="24"/>
        </w:rPr>
        <w:t>5. Полат</w:t>
      </w:r>
      <w:r>
        <w:rPr>
          <w:rFonts w:ascii="Times New Roman" w:hAnsi="Times New Roman"/>
          <w:color w:val="000000"/>
          <w:sz w:val="24"/>
        </w:rPr>
        <w:t xml:space="preserve">, Е. С. Новые педагогические и информационные технологии в системе образования: учебное пособие / Е. С. </w:t>
      </w:r>
      <w:r>
        <w:rPr>
          <w:rFonts w:ascii="Times New Roman" w:hAnsi="Times New Roman"/>
          <w:color w:val="000000"/>
          <w:sz w:val="24"/>
        </w:rPr>
        <w:t>Полат</w:t>
      </w:r>
      <w:r>
        <w:rPr>
          <w:rFonts w:ascii="Times New Roman" w:hAnsi="Times New Roman"/>
          <w:color w:val="000000"/>
          <w:sz w:val="24"/>
        </w:rPr>
        <w:t xml:space="preserve">. — </w:t>
      </w:r>
      <w:r>
        <w:rPr>
          <w:rFonts w:ascii="Times New Roman" w:hAnsi="Times New Roman"/>
          <w:color w:val="000000"/>
          <w:sz w:val="24"/>
        </w:rPr>
        <w:t>Москва :</w:t>
      </w:r>
      <w:r>
        <w:rPr>
          <w:rFonts w:ascii="Times New Roman" w:hAnsi="Times New Roman"/>
          <w:color w:val="000000"/>
          <w:sz w:val="24"/>
        </w:rPr>
        <w:t xml:space="preserve"> Академия, 2003. — </w:t>
      </w:r>
      <w:r>
        <w:rPr>
          <w:rFonts w:ascii="Times New Roman" w:hAnsi="Times New Roman"/>
          <w:color w:val="000000"/>
          <w:sz w:val="24"/>
        </w:rPr>
        <w:t>Текст :</w:t>
      </w:r>
      <w:r>
        <w:rPr>
          <w:rFonts w:ascii="Times New Roman" w:hAnsi="Times New Roman"/>
          <w:color w:val="000000"/>
          <w:sz w:val="24"/>
        </w:rPr>
        <w:t xml:space="preserve"> непосредственный.</w:t>
      </w:r>
    </w:p>
    <w:sectPr>
      <w:pgSz w:h="16838" w:orient="portrait" w:w="11906"/>
      <w:pgMar w:bottom="1134" w:footer="708" w:gutter="0" w:header="708" w:left="1701"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360"/>
      </w:pPr>
    </w:lvl>
    <w:lvl w:ilvl="1">
      <w:start w:val="1"/>
      <w:numFmt w:val="decimal"/>
      <w:lvlText w:val="%1.%2."/>
      <w:lvlJc w:val="left"/>
      <w:pPr>
        <w:ind w:hanging="430" w:left="790"/>
      </w:pPr>
    </w:lvl>
    <w:lvl w:ilvl="2">
      <w:start w:val="1"/>
      <w:numFmt w:val="decimal"/>
      <w:lvlText w:val="%1.%2.%3."/>
      <w:lvlJc w:val="left"/>
      <w:pPr>
        <w:ind w:hanging="505" w:left="1225"/>
      </w:pPr>
    </w:lvl>
    <w:lvl w:ilvl="3">
      <w:start w:val="1"/>
      <w:numFmt w:val="decimal"/>
      <w:lvlText w:val="%1.%2.%3.%4."/>
      <w:lvlJc w:val="left"/>
      <w:pPr>
        <w:ind w:hanging="650" w:left="1730"/>
      </w:pPr>
    </w:lvl>
    <w:lvl w:ilvl="4">
      <w:start w:val="1"/>
      <w:numFmt w:val="decimal"/>
      <w:lvlText w:val="%1.%2.%3.%4.%5."/>
      <w:lvlJc w:val="left"/>
      <w:pPr>
        <w:ind w:hanging="790" w:left="2230"/>
      </w:pPr>
    </w:lvl>
    <w:lvl w:ilvl="5">
      <w:start w:val="1"/>
      <w:numFmt w:val="decimal"/>
      <w:lvlText w:val="%1.%2.%3.%4.%5.%6."/>
      <w:lvlJc w:val="left"/>
      <w:pPr>
        <w:ind w:hanging="935" w:left="2735"/>
      </w:pPr>
    </w:lvl>
    <w:lvl w:ilvl="6">
      <w:start w:val="1"/>
      <w:numFmt w:val="decimal"/>
      <w:lvlText w:val="%1.%2.%3.%4.%5.%6.%7."/>
      <w:lvlJc w:val="left"/>
      <w:pPr>
        <w:ind w:hanging="1080" w:left="3240"/>
      </w:pPr>
    </w:lvl>
    <w:lvl w:ilvl="7">
      <w:start w:val="1"/>
      <w:numFmt w:val="decimal"/>
      <w:lvlText w:val="%1.%2.%3.%4.%5.%6.%7.%8."/>
      <w:lvlJc w:val="left"/>
      <w:pPr>
        <w:ind w:hanging="1225" w:left="3745"/>
      </w:pPr>
    </w:lvl>
    <w:lvl w:ilvl="8">
      <w:start w:val="1"/>
      <w:numFmt w:val="decimal"/>
      <w:lvlText w:val="%1.%2.%3.%4.%5.%6.%7.%8.%9."/>
      <w:lvlJc w:val="left"/>
      <w:pPr>
        <w:ind w:hanging="1440" w:left="432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ind w:firstLine="0" w:left="600"/>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2"/>
    <w:link w:val="Style_5_ch"/>
    <w:uiPriority w:val="39"/>
    <w:pPr>
      <w:ind w:firstLine="0" w:left="1000"/>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2"/>
    <w:link w:val="Style_6_ch"/>
    <w:uiPriority w:val="39"/>
    <w:pPr>
      <w:ind w:firstLine="0" w:left="1200"/>
    </w:pPr>
    <w:rPr>
      <w:rFonts w:ascii="XO Thames" w:hAnsi="XO Thames"/>
      <w:sz w:val="28"/>
    </w:rPr>
  </w:style>
  <w:style w:styleId="Style_6_ch" w:type="character">
    <w:name w:val="toc 7"/>
    <w:link w:val="Style_6"/>
    <w:rPr>
      <w:rFonts w:ascii="XO Thames" w:hAnsi="XO Thames"/>
      <w:sz w:val="28"/>
    </w:rPr>
  </w:style>
  <w:style w:styleId="Style_7" w:type="paragraph">
    <w:name w:val="heading 3"/>
    <w:next w:val="Style_2"/>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Заголовок 5 Знак"/>
    <w:link w:val="Style_8_ch"/>
    <w:rPr>
      <w:rFonts w:ascii="XO Thames" w:hAnsi="XO Thames"/>
      <w:b w:val="1"/>
      <w:sz w:val="22"/>
    </w:rPr>
  </w:style>
  <w:style w:styleId="Style_8_ch" w:type="character">
    <w:name w:val="Заголовок 5 Знак"/>
    <w:link w:val="Style_8"/>
    <w:rPr>
      <w:rFonts w:ascii="XO Thames" w:hAnsi="XO Thames"/>
      <w:b w:val="1"/>
      <w:sz w:val="22"/>
    </w:rPr>
  </w:style>
  <w:style w:styleId="Style_9" w:type="paragraph">
    <w:name w:val="Default Paragraph Font"/>
    <w:link w:val="Style_9_ch"/>
  </w:style>
  <w:style w:styleId="Style_9_ch" w:type="character">
    <w:name w:val="Default Paragraph Font"/>
    <w:link w:val="Style_9"/>
  </w:style>
  <w:style w:styleId="Style_10" w:type="paragraph">
    <w:name w:val="toc 3"/>
    <w:next w:val="Style_2"/>
    <w:link w:val="Style_10_ch"/>
    <w:uiPriority w:val="39"/>
    <w:pPr>
      <w:ind w:firstLine="0" w:left="400"/>
    </w:pPr>
    <w:rPr>
      <w:rFonts w:ascii="XO Thames" w:hAnsi="XO Thames"/>
      <w:sz w:val="28"/>
    </w:rPr>
  </w:style>
  <w:style w:styleId="Style_10_ch" w:type="character">
    <w:name w:val="toc 3"/>
    <w:link w:val="Style_10"/>
    <w:rPr>
      <w:rFonts w:ascii="XO Thames" w:hAnsi="XO Thames"/>
      <w:sz w:val="28"/>
    </w:rPr>
  </w:style>
  <w:style w:styleId="Style_11" w:type="paragraph">
    <w:name w:val="Endnote"/>
    <w:link w:val="Style_11_ch"/>
    <w:pPr>
      <w:ind w:firstLine="851" w:left="0"/>
      <w:jc w:val="both"/>
    </w:pPr>
    <w:rPr>
      <w:rFonts w:ascii="XO Thames" w:hAnsi="XO Thames"/>
    </w:rPr>
  </w:style>
  <w:style w:styleId="Style_11_ch" w:type="character">
    <w:name w:val="Endnote"/>
    <w:link w:val="Style_11"/>
    <w:rPr>
      <w:rFonts w:ascii="XO Thames" w:hAnsi="XO Thames"/>
    </w:rPr>
  </w:style>
  <w:style w:styleId="Style_12" w:type="paragraph">
    <w:name w:val="Обычный1"/>
    <w:link w:val="Style_12_ch"/>
  </w:style>
  <w:style w:styleId="Style_12_ch" w:type="character">
    <w:name w:val="Обычный1"/>
    <w:link w:val="Style_12"/>
  </w:style>
  <w:style w:styleId="Style_13" w:type="paragraph">
    <w:name w:val="heading 5"/>
    <w:next w:val="Style_2"/>
    <w:link w:val="Style_13_ch"/>
    <w:uiPriority w:val="9"/>
    <w:qFormat/>
    <w:pPr>
      <w:spacing w:after="120" w:before="120"/>
      <w:ind/>
      <w:jc w:val="both"/>
      <w:outlineLvl w:val="4"/>
    </w:pPr>
    <w:rPr>
      <w:rFonts w:ascii="XO Thames" w:hAnsi="XO Thames"/>
      <w:b w:val="1"/>
    </w:rPr>
  </w:style>
  <w:style w:styleId="Style_13_ch" w:type="character">
    <w:name w:val="heading 5"/>
    <w:link w:val="Style_13"/>
    <w:rPr>
      <w:rFonts w:ascii="XO Thames" w:hAnsi="XO Thames"/>
      <w:b w:val="1"/>
    </w:rPr>
  </w:style>
  <w:style w:styleId="Style_14" w:type="paragraph">
    <w:name w:val="heading 1"/>
    <w:next w:val="Style_2"/>
    <w:link w:val="Style_14_ch"/>
    <w:uiPriority w:val="9"/>
    <w:qFormat/>
    <w:pPr>
      <w:spacing w:after="120" w:before="120"/>
      <w:ind/>
      <w:jc w:val="both"/>
      <w:outlineLvl w:val="0"/>
    </w:pPr>
    <w:rPr>
      <w:rFonts w:ascii="XO Thames" w:hAnsi="XO Thames"/>
      <w:b w:val="1"/>
      <w:sz w:val="32"/>
    </w:rPr>
  </w:style>
  <w:style w:styleId="Style_14_ch" w:type="character">
    <w:name w:val="heading 1"/>
    <w:link w:val="Style_14"/>
    <w:rPr>
      <w:rFonts w:ascii="XO Thames" w:hAnsi="XO Thames"/>
      <w:b w:val="1"/>
      <w:sz w:val="32"/>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rPr>
  </w:style>
  <w:style w:styleId="Style_16_ch" w:type="character">
    <w:name w:val="Footnote"/>
    <w:link w:val="Style_16"/>
    <w:rPr>
      <w:rFonts w:ascii="XO Thames" w:hAnsi="XO Thames"/>
    </w:rPr>
  </w:style>
  <w:style w:styleId="Style_17" w:type="paragraph">
    <w:name w:val="toc 1"/>
    <w:next w:val="Style_2"/>
    <w:link w:val="Style_17_ch"/>
    <w:uiPriority w:val="39"/>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8"/>
    </w:rPr>
  </w:style>
  <w:style w:styleId="Style_18_ch" w:type="character">
    <w:name w:val="Header and Footer"/>
    <w:link w:val="Style_18"/>
    <w:rPr>
      <w:rFonts w:ascii="XO Thames" w:hAnsi="XO Thames"/>
      <w:sz w:val="28"/>
    </w:rPr>
  </w:style>
  <w:style w:styleId="Style_19" w:type="paragraph">
    <w:name w:val="toc 9"/>
    <w:next w:val="Style_2"/>
    <w:link w:val="Style_19_ch"/>
    <w:uiPriority w:val="39"/>
    <w:pPr>
      <w:ind w:firstLine="0" w:left="1600"/>
    </w:pPr>
    <w:rPr>
      <w:rFonts w:ascii="XO Thames" w:hAnsi="XO Thames"/>
      <w:sz w:val="28"/>
    </w:rPr>
  </w:style>
  <w:style w:styleId="Style_19_ch" w:type="character">
    <w:name w:val="toc 9"/>
    <w:link w:val="Style_19"/>
    <w:rPr>
      <w:rFonts w:ascii="XO Thames" w:hAnsi="XO Thames"/>
      <w:sz w:val="28"/>
    </w:rPr>
  </w:style>
  <w:style w:styleId="Style_20" w:type="paragraph">
    <w:name w:val="Основной шрифт абзаца1"/>
    <w:link w:val="Style_20_ch"/>
  </w:style>
  <w:style w:styleId="Style_20_ch" w:type="character">
    <w:name w:val="Основной шрифт абзаца1"/>
    <w:link w:val="Style_20"/>
  </w:style>
  <w:style w:styleId="Style_21" w:type="paragraph">
    <w:name w:val="toc 8"/>
    <w:next w:val="Style_2"/>
    <w:link w:val="Style_21_ch"/>
    <w:uiPriority w:val="39"/>
    <w:pPr>
      <w:ind w:firstLine="0" w:left="1400"/>
    </w:pPr>
    <w:rPr>
      <w:rFonts w:ascii="XO Thames" w:hAnsi="XO Thames"/>
      <w:sz w:val="28"/>
    </w:rPr>
  </w:style>
  <w:style w:styleId="Style_21_ch" w:type="character">
    <w:name w:val="toc 8"/>
    <w:link w:val="Style_21"/>
    <w:rPr>
      <w:rFonts w:ascii="XO Thames" w:hAnsi="XO Thames"/>
      <w:sz w:val="28"/>
    </w:rPr>
  </w:style>
  <w:style w:styleId="Style_1" w:type="paragraph">
    <w:name w:val="Гиперссылка1"/>
    <w:link w:val="Style_1_ch"/>
    <w:rPr>
      <w:color w:val="0000FF"/>
      <w:u w:val="single"/>
    </w:rPr>
  </w:style>
  <w:style w:styleId="Style_1_ch" w:type="character">
    <w:name w:val="Гиперссылка1"/>
    <w:link w:val="Style_1"/>
    <w:rPr>
      <w:color w:val="0000FF"/>
      <w:u w:val="single"/>
    </w:rPr>
  </w:style>
  <w:style w:styleId="Style_22" w:type="paragraph">
    <w:name w:val="toc 5"/>
    <w:next w:val="Style_2"/>
    <w:link w:val="Style_22_ch"/>
    <w:uiPriority w:val="39"/>
    <w:pPr>
      <w:ind w:firstLine="0" w:left="800"/>
    </w:pPr>
    <w:rPr>
      <w:rFonts w:ascii="XO Thames" w:hAnsi="XO Thames"/>
      <w:sz w:val="28"/>
    </w:rPr>
  </w:style>
  <w:style w:styleId="Style_22_ch" w:type="character">
    <w:name w:val="toc 5"/>
    <w:link w:val="Style_22"/>
    <w:rPr>
      <w:rFonts w:ascii="XO Thames" w:hAnsi="XO Thames"/>
      <w:sz w:val="28"/>
    </w:rPr>
  </w:style>
  <w:style w:styleId="Style_23" w:type="paragraph">
    <w:name w:val="Subtitle"/>
    <w:next w:val="Style_2"/>
    <w:link w:val="Style_23_ch"/>
    <w:uiPriority w:val="11"/>
    <w:qFormat/>
    <w:pPr>
      <w:ind/>
      <w:jc w:val="both"/>
    </w:pPr>
    <w:rPr>
      <w:rFonts w:ascii="XO Thames" w:hAnsi="XO Thames"/>
      <w:i w:val="1"/>
      <w:sz w:val="24"/>
    </w:rPr>
  </w:style>
  <w:style w:styleId="Style_23_ch" w:type="character">
    <w:name w:val="Subtitle"/>
    <w:link w:val="Style_23"/>
    <w:rPr>
      <w:rFonts w:ascii="XO Thames" w:hAnsi="XO Thames"/>
      <w:i w:val="1"/>
      <w:sz w:val="24"/>
    </w:rPr>
  </w:style>
  <w:style w:styleId="Style_24" w:type="paragraph">
    <w:name w:val="Title"/>
    <w:next w:val="Style_2"/>
    <w:link w:val="Style_24_ch"/>
    <w:uiPriority w:val="10"/>
    <w:qFormat/>
    <w:pPr>
      <w:spacing w:after="567" w:before="567"/>
      <w:ind/>
      <w:jc w:val="center"/>
    </w:pPr>
    <w:rPr>
      <w:rFonts w:ascii="XO Thames" w:hAnsi="XO Thames"/>
      <w:b w:val="1"/>
      <w:caps w:val="1"/>
      <w:sz w:val="40"/>
    </w:rPr>
  </w:style>
  <w:style w:styleId="Style_24_ch" w:type="character">
    <w:name w:val="Title"/>
    <w:link w:val="Style_24"/>
    <w:rPr>
      <w:rFonts w:ascii="XO Thames" w:hAnsi="XO Thames"/>
      <w:b w:val="1"/>
      <w:caps w:val="1"/>
      <w:sz w:val="40"/>
    </w:rPr>
  </w:style>
  <w:style w:styleId="Style_25" w:type="paragraph">
    <w:name w:val="heading 4"/>
    <w:next w:val="Style_2"/>
    <w:link w:val="Style_25_ch"/>
    <w:uiPriority w:val="9"/>
    <w:qFormat/>
    <w:pPr>
      <w:spacing w:after="120" w:before="120"/>
      <w:ind/>
      <w:jc w:val="both"/>
      <w:outlineLvl w:val="3"/>
    </w:pPr>
    <w:rPr>
      <w:rFonts w:ascii="XO Thames" w:hAnsi="XO Thames"/>
      <w:b w:val="1"/>
      <w:sz w:val="24"/>
    </w:rPr>
  </w:style>
  <w:style w:styleId="Style_25_ch" w:type="character">
    <w:name w:val="heading 4"/>
    <w:link w:val="Style_25"/>
    <w:rPr>
      <w:rFonts w:ascii="XO Thames" w:hAnsi="XO Thames"/>
      <w:b w:val="1"/>
      <w:sz w:val="24"/>
    </w:rPr>
  </w:style>
  <w:style w:styleId="Style_26" w:type="paragraph">
    <w:name w:val="heading 2"/>
    <w:next w:val="Style_2"/>
    <w:link w:val="Style_26_ch"/>
    <w:uiPriority w:val="9"/>
    <w:qFormat/>
    <w:pPr>
      <w:spacing w:after="120" w:before="120"/>
      <w:ind/>
      <w:jc w:val="both"/>
      <w:outlineLvl w:val="1"/>
    </w:pPr>
    <w:rPr>
      <w:rFonts w:ascii="XO Thames" w:hAnsi="XO Thames"/>
      <w:b w:val="1"/>
      <w:sz w:val="28"/>
    </w:rPr>
  </w:style>
  <w:style w:styleId="Style_26_ch" w:type="character">
    <w:name w:val="heading 2"/>
    <w:link w:val="Style_26"/>
    <w:rPr>
      <w:rFonts w:ascii="XO Thames" w:hAnsi="XO Thames"/>
      <w:b w:val="1"/>
      <w:sz w:val="28"/>
    </w:rPr>
  </w:style>
  <w:style w:default="1" w:styleId="Style_2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2026-04-15T07:02:42Z</dcterms:modified>
</cp:coreProperties>
</file>