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0D15" w:rsidRPr="003227A2" w:rsidRDefault="00A40D15" w:rsidP="00A40D1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27A2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>НАЛИЗ</w:t>
      </w:r>
      <w:r w:rsidRPr="003227A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СОЦИАЛЬНО</w:t>
      </w:r>
      <w:r w:rsidRPr="003227A2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ЭКОНОМИЧЕСКОГО</w:t>
      </w:r>
      <w:r w:rsidRPr="003227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6D54">
        <w:rPr>
          <w:rFonts w:ascii="Times New Roman" w:hAnsi="Times New Roman" w:cs="Times New Roman"/>
          <w:b/>
          <w:sz w:val="28"/>
          <w:szCs w:val="28"/>
        </w:rPr>
        <w:t>ПОЛОЖЕНИЯ</w:t>
      </w:r>
      <w:r w:rsidRPr="003227A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ХАБАРОВСКОГО КРАЯ ПО</w:t>
      </w:r>
      <w:r w:rsidRPr="003227A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ДАННЫМ</w:t>
      </w:r>
      <w:r w:rsidRPr="003227A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</w:t>
      </w:r>
      <w:r w:rsidRPr="003227A2">
        <w:rPr>
          <w:rFonts w:ascii="Times New Roman" w:hAnsi="Times New Roman" w:cs="Times New Roman"/>
          <w:b/>
          <w:sz w:val="28"/>
          <w:szCs w:val="28"/>
        </w:rPr>
        <w:t xml:space="preserve"> 2025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</w:p>
    <w:p w:rsidR="00A40D15" w:rsidRPr="004D0A96" w:rsidRDefault="00A40D15" w:rsidP="00A40D15">
      <w:pPr>
        <w:spacing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Григорьев Артем Алексеевич</w:t>
      </w:r>
    </w:p>
    <w:p w:rsidR="00A40D15" w:rsidRPr="004D0A96" w:rsidRDefault="00A40D15" w:rsidP="00A40D15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D0A96">
        <w:rPr>
          <w:rFonts w:ascii="Times New Roman" w:hAnsi="Times New Roman" w:cs="Times New Roman"/>
          <w:i/>
          <w:sz w:val="28"/>
          <w:szCs w:val="28"/>
        </w:rPr>
        <w:t xml:space="preserve">студент, </w:t>
      </w:r>
      <w:bookmarkStart w:id="0" w:name="_Hlk225279757"/>
      <w:r w:rsidRPr="004D0A96">
        <w:rPr>
          <w:rFonts w:ascii="Times New Roman" w:hAnsi="Times New Roman" w:cs="Times New Roman"/>
          <w:i/>
          <w:sz w:val="28"/>
          <w:szCs w:val="28"/>
        </w:rPr>
        <w:t>Дальневосточный юридический институт (филиал) Университета Прокуратуры Российской Федерации,</w:t>
      </w:r>
    </w:p>
    <w:p w:rsidR="00A40D15" w:rsidRPr="004D0A96" w:rsidRDefault="00A40D15" w:rsidP="00A40D15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D0A96">
        <w:rPr>
          <w:rFonts w:ascii="Times New Roman" w:hAnsi="Times New Roman" w:cs="Times New Roman"/>
          <w:i/>
          <w:sz w:val="28"/>
          <w:szCs w:val="28"/>
        </w:rPr>
        <w:t>Россия, г. Владивосток.</w:t>
      </w:r>
    </w:p>
    <w:bookmarkEnd w:id="0"/>
    <w:p w:rsidR="0033011A" w:rsidRPr="004D0A96" w:rsidRDefault="0033011A" w:rsidP="0033011A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D0A96">
        <w:rPr>
          <w:rFonts w:ascii="Times New Roman" w:hAnsi="Times New Roman" w:cs="Times New Roman"/>
          <w:b/>
          <w:i/>
          <w:sz w:val="28"/>
          <w:szCs w:val="28"/>
        </w:rPr>
        <w:t>Ерохин Алексей Константинович</w:t>
      </w:r>
      <w:r w:rsidRPr="004D0A96">
        <w:rPr>
          <w:rFonts w:ascii="Times New Roman" w:hAnsi="Times New Roman" w:cs="Times New Roman"/>
          <w:i/>
          <w:sz w:val="28"/>
          <w:szCs w:val="28"/>
        </w:rPr>
        <w:t xml:space="preserve">, </w:t>
      </w:r>
    </w:p>
    <w:p w:rsidR="0033011A" w:rsidRDefault="0033011A" w:rsidP="0033011A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D0A96">
        <w:rPr>
          <w:rFonts w:ascii="Times New Roman" w:hAnsi="Times New Roman" w:cs="Times New Roman"/>
          <w:i/>
          <w:sz w:val="28"/>
          <w:szCs w:val="28"/>
        </w:rPr>
        <w:t>научный руководитель, к</w:t>
      </w:r>
      <w:r>
        <w:rPr>
          <w:rFonts w:ascii="Times New Roman" w:hAnsi="Times New Roman" w:cs="Times New Roman"/>
          <w:i/>
          <w:sz w:val="28"/>
          <w:szCs w:val="28"/>
        </w:rPr>
        <w:t xml:space="preserve">андидат </w:t>
      </w:r>
      <w:r w:rsidRPr="004D0A96">
        <w:rPr>
          <w:rFonts w:ascii="Times New Roman" w:hAnsi="Times New Roman" w:cs="Times New Roman"/>
          <w:i/>
          <w:sz w:val="28"/>
          <w:szCs w:val="28"/>
        </w:rPr>
        <w:t>ф</w:t>
      </w:r>
      <w:r>
        <w:rPr>
          <w:rFonts w:ascii="Times New Roman" w:hAnsi="Times New Roman" w:cs="Times New Roman"/>
          <w:i/>
          <w:sz w:val="28"/>
          <w:szCs w:val="28"/>
        </w:rPr>
        <w:t xml:space="preserve">илософских </w:t>
      </w:r>
      <w:r w:rsidRPr="004D0A96">
        <w:rPr>
          <w:rFonts w:ascii="Times New Roman" w:hAnsi="Times New Roman" w:cs="Times New Roman"/>
          <w:i/>
          <w:sz w:val="28"/>
          <w:szCs w:val="28"/>
        </w:rPr>
        <w:t>н</w:t>
      </w:r>
      <w:r>
        <w:rPr>
          <w:rFonts w:ascii="Times New Roman" w:hAnsi="Times New Roman" w:cs="Times New Roman"/>
          <w:i/>
          <w:sz w:val="28"/>
          <w:szCs w:val="28"/>
        </w:rPr>
        <w:t>аук, доцент</w:t>
      </w:r>
    </w:p>
    <w:p w:rsidR="0033011A" w:rsidRPr="009605CC" w:rsidRDefault="0033011A" w:rsidP="0033011A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605CC">
        <w:rPr>
          <w:rFonts w:ascii="Times New Roman" w:hAnsi="Times New Roman" w:cs="Times New Roman"/>
          <w:i/>
          <w:sz w:val="28"/>
          <w:szCs w:val="28"/>
        </w:rPr>
        <w:t>Дальневосточный юридический институт (филиал) Университета Прокуратуры Российской Федерации,</w:t>
      </w:r>
    </w:p>
    <w:p w:rsidR="0033011A" w:rsidRPr="004D0A96" w:rsidRDefault="0033011A" w:rsidP="0033011A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605CC">
        <w:rPr>
          <w:rFonts w:ascii="Times New Roman" w:hAnsi="Times New Roman" w:cs="Times New Roman"/>
          <w:i/>
          <w:sz w:val="28"/>
          <w:szCs w:val="28"/>
        </w:rPr>
        <w:t>Россия, г. Владивосток.</w:t>
      </w:r>
      <w:bookmarkStart w:id="1" w:name="_GoBack"/>
      <w:bookmarkEnd w:id="1"/>
    </w:p>
    <w:p w:rsidR="00385E83" w:rsidRPr="00D865D2" w:rsidRDefault="00385E83" w:rsidP="00385E83">
      <w:pPr>
        <w:shd w:val="clear" w:color="auto" w:fill="FFFFFF" w:themeFill="background1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865D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Аннотация: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D865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Анализ социально-экономического положения Хабаровского края на 2025 год представляет собой важную исследовательскую задачу в условиях трансформации экономики Дальнего Востока. Целью данной статьи является комплексная оценка текущего состояния региона, выявление ключевых проблем и определение перспектив его развития. Особое внимание уделяется влиянию макроэкономических факторов, инвестиционной активности и демографических процессов на уровень жизни населения. Проблема исследования заключается в необходимости системного анализа взаимосвязи экономического роста, социальной стабильности и территориального развития Хабаровского края.</w:t>
      </w:r>
    </w:p>
    <w:p w:rsidR="00385E83" w:rsidRPr="00D865D2" w:rsidRDefault="00385E83" w:rsidP="00385E83">
      <w:pPr>
        <w:shd w:val="clear" w:color="auto" w:fill="FFFFFF" w:themeFill="background1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865D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Ключевые слова: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D865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Хабаровский край, социально-экономическое положение, региональная экономика, анализ, численность населения, инвестиции, демографические показатели, уровень жизни, Дальний Восток.</w:t>
      </w:r>
    </w:p>
    <w:p w:rsidR="00385E83" w:rsidRPr="00D865D2" w:rsidRDefault="00385E83" w:rsidP="00385E83">
      <w:pPr>
        <w:shd w:val="clear" w:color="auto" w:fill="FFFFFF" w:themeFill="background1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865D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Актуальность: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D865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Актуальность статьи обусловлена происходящими изменениями в социально-экономической структуре Хабаровского края, включая демографические сдвиги, развитие промышленности и транспортно-логистического потенциала региона. Усиление роли Дальнего Востока в экономике России, а также реализация государственных программ развития требуют детального анализа текущего состояния региона. В рамках </w:t>
      </w:r>
      <w:r w:rsidRPr="00D865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исследования выделяются три ключевые задачи: во-первых, проанализировать численность населения и миграционные процессы; во-вторых, оценить текущее экономическое положение Хабаровского края; в-третьих, исследовать бюджетную систему и инвестиционный потенциал региона, что позволит определить стратегические направления его дальнейшего развития.</w:t>
      </w:r>
    </w:p>
    <w:p w:rsidR="00385E83" w:rsidRPr="000C29DC" w:rsidRDefault="00385E83" w:rsidP="00385E83">
      <w:pPr>
        <w:shd w:val="clear" w:color="auto" w:fill="FFFFFF" w:themeFill="background1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865D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Введение: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D865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Социально-экономическое положение Хабаровского края в 2025 году характеризуется сочетанием позитивных тенденций и сохраняющихся структурных проблем. С одной стороны, наблюдается рост валового регионального продукта (ВРП), обусловленный развитием промышленности, транспортной инфраструктуры и расширением внешнеэкономических связей, особенно в Азиатско-Тихоокеанском регионе. С другой стороны, сохраняются проблемы, связанные с оттоком населения, неравномерным развитием территорий и дифференциацией доходов. В этих условиях особую значимость приобретает анализ факторов, влияющих на устойчивость социально-экономического развития региона, а также поиск эффективных механизмов повышения качества жизни населения и укрепления экономической базы </w:t>
      </w:r>
      <w:r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Хабаровского края.</w:t>
      </w:r>
    </w:p>
    <w:p w:rsidR="00385E83" w:rsidRDefault="00385E83" w:rsidP="00DC3284">
      <w:pPr>
        <w:shd w:val="clear" w:color="auto" w:fill="FFFFFF" w:themeFill="background1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C29D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Основная часть:</w:t>
      </w:r>
      <w:r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DC3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Для начала следует рассмотреть демографические показатели и особенности Хабаровского края</w:t>
      </w:r>
      <w:r w:rsidR="00DC3284" w:rsidRPr="00DC3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="00DC3284"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Численность населения региона по данным Федеральная служба государственной статистики на 1 января 2025 года составляет около 1 250 000 человек. По сравнению с 1 января 2024 года сокращение составило порядка 0,2</w:t>
      </w:r>
      <w:r w:rsidR="00634E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r w:rsidR="00DC3284"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0,3%, что подтверждает устойчивую тенденцию депопуляции. В долгосрочной динамике численность населения региона снизилась более чем на 200 тыс. человек по сравнению с началом 1990-х годов.</w:t>
      </w:r>
      <w:r w:rsidR="00DC3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 сравнению с 2021 годом сокращение составило примерно 25 -30 </w:t>
      </w:r>
      <w:proofErr w:type="spellStart"/>
      <w:r w:rsidR="00DC3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тыс</w:t>
      </w:r>
      <w:proofErr w:type="spellEnd"/>
      <w:r w:rsidR="00DC3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человек</w:t>
      </w:r>
      <w:r w:rsidR="00DC3284" w:rsidRPr="00DC3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="00DC3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DC3284"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Коэффициент общего прироста населения сохраняет отрицательные значения (около </w:t>
      </w:r>
      <w:r w:rsidR="00634E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r w:rsidR="00DC3284"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3…</w:t>
      </w:r>
      <w:r w:rsidR="00634E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r w:rsidR="00DC3284"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4 на 1000 человек), что обусловлено превышением смертности над рождаемостью и миграционным оттоком.</w:t>
      </w:r>
      <w:r w:rsidR="00DC3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Суммарный </w:t>
      </w:r>
      <w:r w:rsidR="00DC3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коэффициент рождаемости находится на уровне около 1</w:t>
      </w:r>
      <w:r w:rsidR="00DC3284" w:rsidRPr="00DC3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DC3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5</w:t>
      </w:r>
      <w:r w:rsidR="00DC3284" w:rsidRPr="00DC3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634E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r w:rsidR="00DC3284" w:rsidRPr="00DC3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1,6</w:t>
      </w:r>
      <w:r w:rsidR="00DC3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ребенка на одну женщину</w:t>
      </w:r>
      <w:r w:rsidR="00DC3284" w:rsidRPr="00DC3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DC3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что ниже уровня простого воспроизводства населения</w:t>
      </w:r>
      <w:r w:rsidR="00DC3284" w:rsidRPr="00DC3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DC3284" w:rsidRDefault="00DC3284" w:rsidP="00DC3284">
      <w:pPr>
        <w:shd w:val="clear" w:color="auto" w:fill="FFFFFF" w:themeFill="background1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Анализ территориального распределения показывает высокую концентрацию населения в крупнейших городах региона</w:t>
      </w:r>
      <w:r w:rsidRPr="00DC3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Численность населения города Хабаровска составляет около 620 тыс. человек, что соответствует почти 50% населения края, </w:t>
      </w:r>
      <w:r w:rsidR="00634E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 города Комсомольска-на-Амуре -</w:t>
      </w:r>
      <w:r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около 240 тыс. человек.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Более 65 </w:t>
      </w:r>
      <w:r w:rsidRPr="00DC3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%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населения сосредоточено в крупнейших городских агломерациях</w:t>
      </w:r>
      <w:r w:rsidRPr="00DC3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регионе насчитывается свыше 400 населенных пунктов, при этом доля сельских поселений превышает 80%, что отражает дисперсную структуру расселения. Это создает дополнительную нагрузку на региональную инфраструктуру и бюджет, особенно в части обеспечения транспортной доступности и социальных услуг.</w:t>
      </w:r>
    </w:p>
    <w:p w:rsidR="00DC3284" w:rsidRDefault="00DC3284" w:rsidP="00DC3284">
      <w:pPr>
        <w:shd w:val="clear" w:color="auto" w:fill="FFFFFF" w:themeFill="background1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Плотность населения в Хабаровском крае составляет около 1,6 чел./км², что значительно ниже среднего показателя по Российской Федерации. При этом наблюдается значительная дифференциация: в Хабаровске плотность превышает 1000 чел./км², тогда как в северных районах региона она может составлять менее 0,5 чел./км².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Эти данные свидетельствуют о слабой освоенности значительной части территории и высокой степени территориальной концепции населения</w:t>
      </w:r>
      <w:r w:rsidRPr="00DC3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DC3284" w:rsidRPr="000C29DC" w:rsidRDefault="00DC3284" w:rsidP="00DC3284">
      <w:pPr>
        <w:shd w:val="clear" w:color="auto" w:fill="FFFFFF" w:themeFill="background1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Переходя к анализу экономического положения региона следует отметить</w:t>
      </w:r>
      <w:r w:rsidRPr="00DC3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что 2025 году в Хабаровском крае наблюдается рост ключевых макроэкономических показателей</w:t>
      </w:r>
      <w:r w:rsidRPr="00DC328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Индекс промышленного производства составил около 103</w:t>
      </w:r>
      <w:r w:rsidR="00634E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r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105% к уровню 2024 года. Объем отгруженной промышленной продукции превысил 700 млрд рублей. Рост обеспечен преимущественно добывающим сектором, где увеличение объемов добычи составило порядка 5</w:t>
      </w:r>
      <w:r w:rsidR="00634E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r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7%, в том числе добыча металлических руд выросла на 6</w:t>
      </w:r>
      <w:r w:rsidR="00634E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-8%, угля -</w:t>
      </w:r>
      <w:r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на 2</w:t>
      </w:r>
      <w:r w:rsidR="00634E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r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3%. В то же время в обрабатывающих производствах наблюдалось снижение на уровне 4</w:t>
      </w:r>
      <w:r w:rsidR="00634E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r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6%, при этом наибольшее падение </w:t>
      </w:r>
      <w:r w:rsidR="00634E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зафиксировано в машиностроении -</w:t>
      </w:r>
      <w:r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до 25</w:t>
      </w:r>
      <w:r w:rsidR="00634E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r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30%, а также в произв</w:t>
      </w:r>
      <w:r w:rsidR="00634E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одстве строительных материалов -</w:t>
      </w:r>
      <w:r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на 10</w:t>
      </w:r>
      <w:r w:rsidR="00634E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r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15%.</w:t>
      </w:r>
    </w:p>
    <w:p w:rsidR="00634E14" w:rsidRPr="000C29DC" w:rsidRDefault="00634E14" w:rsidP="00634E14">
      <w:pPr>
        <w:shd w:val="clear" w:color="auto" w:fill="FFFFFF" w:themeFill="background1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Инвестиционная активность в регионе остается высокой. Объем инвестиций в основной капитал в 2025 году оценивается более чем в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600 - 650 млрд рублей, что на 10 -</w:t>
      </w:r>
      <w:r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15% выше уровня предыдущего года. Значительная часть инвестиций направляется в транспортную инфраструктуру, промышленность и энергетику. Реализуются крупные проекты в рамках территорий опережающего развития, что способствует созданию новых рабочих мест и расширению производственной базы региона.</w:t>
      </w:r>
    </w:p>
    <w:p w:rsidR="00634E14" w:rsidRPr="000C29DC" w:rsidRDefault="00634E14" w:rsidP="00634E14">
      <w:pPr>
        <w:shd w:val="clear" w:color="auto" w:fill="FFFFFF" w:themeFill="background1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Анализ внутреннего рынка показывает положительную динамику. Обор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от розничной торговли за январь - </w:t>
      </w:r>
      <w:r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нояб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рь 2025 года составил около 350 - </w:t>
      </w:r>
      <w:r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370 млрд рублей, ув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еличившись на 5 - </w:t>
      </w:r>
      <w:r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7% по сравнению с аналогичным периодом 2024 года. Оборот общественного питания достиг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25-27 млрд рублей с ростом на 6 - </w:t>
      </w:r>
      <w:r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8%, оборот оптовой торговли превысил 300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млрд рублей, увеличившись на 4- </w:t>
      </w:r>
      <w:r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5%. Объем платных услуг населению составил порядка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120 - </w:t>
      </w:r>
      <w:r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130 млрд р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ублей, показав рост на уровне 1 - </w:t>
      </w:r>
      <w:r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2%.</w:t>
      </w:r>
    </w:p>
    <w:p w:rsidR="00634E14" w:rsidRPr="000C29DC" w:rsidRDefault="00634E14" w:rsidP="00634E14">
      <w:pPr>
        <w:shd w:val="clear" w:color="auto" w:fill="FFFFFF" w:themeFill="background1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сельском хозяйстве наблюдается умеренное снижение объемов производства. Общий объем валовой продукции сельск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ого хозяйства составил около 35-</w:t>
      </w:r>
      <w:r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40 мл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рд рублей, что соответствует 95-</w:t>
      </w:r>
      <w:r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97% к уровню предыдущего года. Снижение связано с неблагоприятными погодными условиями и ограниченными возможностями расширения производства.</w:t>
      </w:r>
    </w:p>
    <w:p w:rsidR="00634E14" w:rsidRPr="000C29DC" w:rsidRDefault="00634E14" w:rsidP="00634E14">
      <w:pPr>
        <w:shd w:val="clear" w:color="auto" w:fill="FFFFFF" w:themeFill="background1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Показатели уровня жизни населения демонстрируют положительную динамику. Среднемесячная номинальная заработная плата в 2025 году составила ок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оло 95 000-</w:t>
      </w:r>
      <w:r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100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000 рублей, увеличившись на 15-</w:t>
      </w:r>
      <w:r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18% по сравнению с 2024 годом. Уровень зарегистрированн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ой безработицы остается низким - около 0,5-</w:t>
      </w:r>
      <w:r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0,7%. Однако сохраняется значительная дифференциация доходов населения, а также разрыв между уровнем жизни в крупных городах и сельской местности.</w:t>
      </w:r>
    </w:p>
    <w:p w:rsidR="00385E83" w:rsidRPr="000C29DC" w:rsidRDefault="00634E14" w:rsidP="00634E14">
      <w:pPr>
        <w:shd w:val="clear" w:color="auto" w:fill="FFFFFF" w:themeFill="background1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Бюджетная система Хабаровского края в 2025 году характеризуется ростом финансовых показателей. Доходы региональног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 бюджета составили порядка 260-</w:t>
      </w:r>
      <w:r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70 млрд рублей, расходы - около 270-</w:t>
      </w:r>
      <w:r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280 млрд рублей. Таким образом, дефицит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бюджета находится на уровне 10-</w:t>
      </w:r>
      <w:r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15 млрд рублей. Основная </w:t>
      </w:r>
      <w:r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часть расходов (более 60%) направляется на социальную сферу, включая образование, здравоохранение и социальную поддержку населения. Значительные средства также выделяются на развитие инфраструктуры и поддержку экономики региона, что свидетельствует о стремлении к обеспечению сбалансированного социально-экономического развития.</w:t>
      </w:r>
    </w:p>
    <w:p w:rsidR="00385E83" w:rsidRPr="000C29DC" w:rsidRDefault="00385E83" w:rsidP="00385E83">
      <w:pPr>
        <w:shd w:val="clear" w:color="auto" w:fill="FFFFFF" w:themeFill="background1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C29D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Заключение:</w:t>
      </w:r>
      <w:r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Проведенный анализ социально-экономического положения Хабаровского края по данным 2025 года позволяет сделать вывод о наличии как положительных тенденций, так и сохраняющихся проблем. С одной стороны, наблюдается рост ключевых экономических показателей, увеличение инвестиционной активности и низкий уровень безработицы. С другой стороны, сохраняются демографический спад, миграционный отток населения и дифференциация доходов. В этих условиях особую значимость приобретает реализация комплексной государственной политики, направленной на повышение качества жизни населения и обеспечение устойчивого развития региона.</w:t>
      </w:r>
    </w:p>
    <w:p w:rsidR="00385E83" w:rsidRPr="000C29DC" w:rsidRDefault="00385E83" w:rsidP="00385E83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385E83" w:rsidRPr="000C29DC" w:rsidRDefault="00385E83" w:rsidP="00385E83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C29D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Список литературы:</w:t>
      </w:r>
    </w:p>
    <w:p w:rsidR="00385E83" w:rsidRPr="000C29DC" w:rsidRDefault="00385E83" w:rsidP="00A40D15">
      <w:pPr>
        <w:numPr>
          <w:ilvl w:val="0"/>
          <w:numId w:val="2"/>
        </w:num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Территориальный орган Федеральной службы государственной статистики по Хабаровскому краю. О численности населения региона. — Хабаровск, 2025.</w:t>
      </w:r>
      <w:r w:rsidR="00A40D15" w:rsidRPr="00A40D1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</w:t>
      </w:r>
      <w:r w:rsidR="00A40D15" w:rsidRPr="003227A2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  <w:lang w:val="en-US"/>
        </w:rPr>
        <w:t>URL</w:t>
      </w:r>
      <w:r w:rsidR="00A40D15" w:rsidRPr="003227A2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:</w:t>
      </w:r>
      <w:r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6" w:history="1">
        <w:r w:rsidR="00A40D15" w:rsidRPr="00A40D15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https://27.rosstat.gov.ru/folder/25028</w:t>
        </w:r>
      </w:hyperlink>
    </w:p>
    <w:p w:rsidR="00385E83" w:rsidRPr="00A40D15" w:rsidRDefault="00385E83" w:rsidP="00A40D15">
      <w:pPr>
        <w:numPr>
          <w:ilvl w:val="0"/>
          <w:numId w:val="2"/>
        </w:num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Министерство экономического развития Хабаровского края. Мониторинг социально-экономического положения региона. — 2025. </w:t>
      </w:r>
      <w:r w:rsidR="00A40D15" w:rsidRPr="003227A2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  <w:lang w:val="en-US"/>
        </w:rPr>
        <w:t>URL</w:t>
      </w:r>
      <w:r w:rsidR="00A40D15" w:rsidRPr="00A40D1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:</w:t>
      </w:r>
      <w:hyperlink r:id="rId7" w:history="1">
        <w:r w:rsidR="00A40D15" w:rsidRPr="00A40D15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https</w:t>
        </w:r>
        <w:r w:rsidR="00A40D15" w:rsidRPr="00A40D15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://</w:t>
        </w:r>
        <w:proofErr w:type="spellStart"/>
        <w:r w:rsidR="00A40D15" w:rsidRPr="00A40D15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minec</w:t>
        </w:r>
        <w:proofErr w:type="spellEnd"/>
        <w:r w:rsidR="00A40D15" w:rsidRPr="00A40D15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.</w:t>
        </w:r>
        <w:proofErr w:type="spellStart"/>
        <w:r w:rsidR="00A40D15" w:rsidRPr="00A40D15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khabkrai</w:t>
        </w:r>
        <w:proofErr w:type="spellEnd"/>
        <w:r w:rsidR="00A40D15" w:rsidRPr="00A40D15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.</w:t>
        </w:r>
        <w:proofErr w:type="spellStart"/>
        <w:r w:rsidR="00A40D15" w:rsidRPr="00A40D15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ru</w:t>
        </w:r>
        <w:proofErr w:type="spellEnd"/>
        <w:r w:rsidR="00A40D15" w:rsidRPr="00A40D15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/</w:t>
        </w:r>
        <w:proofErr w:type="spellStart"/>
        <w:r w:rsidR="00A40D15" w:rsidRPr="00A40D15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Deyatelnost</w:t>
        </w:r>
        <w:proofErr w:type="spellEnd"/>
        <w:r w:rsidR="00A40D15" w:rsidRPr="00A40D15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/</w:t>
        </w:r>
        <w:r w:rsidR="00A40D15" w:rsidRPr="00A40D15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O</w:t>
        </w:r>
        <w:r w:rsidR="00A40D15" w:rsidRPr="00A40D15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-</w:t>
        </w:r>
        <w:proofErr w:type="spellStart"/>
        <w:r w:rsidR="00A40D15" w:rsidRPr="00A40D15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socialno</w:t>
        </w:r>
        <w:proofErr w:type="spellEnd"/>
        <w:r w:rsidR="00A40D15" w:rsidRPr="00A40D15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-</w:t>
        </w:r>
        <w:proofErr w:type="spellStart"/>
        <w:r w:rsidR="00A40D15" w:rsidRPr="00A40D15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ekonomicheskom</w:t>
        </w:r>
        <w:proofErr w:type="spellEnd"/>
        <w:r w:rsidR="00A40D15" w:rsidRPr="00A40D15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-</w:t>
        </w:r>
        <w:proofErr w:type="spellStart"/>
        <w:r w:rsidR="00A40D15" w:rsidRPr="00A40D15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razvitii</w:t>
        </w:r>
        <w:proofErr w:type="spellEnd"/>
        <w:r w:rsidR="00A40D15" w:rsidRPr="00A40D15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-</w:t>
        </w:r>
        <w:proofErr w:type="spellStart"/>
        <w:r w:rsidR="00A40D15" w:rsidRPr="00A40D15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kraya</w:t>
        </w:r>
        <w:proofErr w:type="spellEnd"/>
      </w:hyperlink>
    </w:p>
    <w:p w:rsidR="0084082C" w:rsidRPr="00385E83" w:rsidRDefault="00385E83" w:rsidP="00A40D15">
      <w:pPr>
        <w:numPr>
          <w:ilvl w:val="0"/>
          <w:numId w:val="2"/>
        </w:num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C29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Федеральная служба государственной статистики. Регионы России. Социально-эко</w:t>
      </w:r>
      <w:r w:rsidRPr="00D865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номические показатели. — 2025. </w:t>
      </w:r>
      <w:r w:rsidR="00A40D15" w:rsidRPr="003227A2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  <w:lang w:val="en-US"/>
        </w:rPr>
        <w:t>URL</w:t>
      </w:r>
      <w:r w:rsidR="00A40D15" w:rsidRPr="003227A2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:</w:t>
      </w:r>
      <w:r w:rsidR="00A40D1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</w:t>
      </w:r>
      <w:hyperlink r:id="rId8" w:history="1">
        <w:r w:rsidR="00A40D15" w:rsidRPr="00A40D15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https://www.rosstat.gov.ru/folder/210/document/13204</w:t>
        </w:r>
      </w:hyperlink>
    </w:p>
    <w:sectPr w:rsidR="0084082C" w:rsidRPr="00385E83" w:rsidSect="009837B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5F6421"/>
    <w:multiLevelType w:val="hybridMultilevel"/>
    <w:tmpl w:val="814A9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8A2203"/>
    <w:multiLevelType w:val="multilevel"/>
    <w:tmpl w:val="EA78A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2AB"/>
    <w:rsid w:val="000321E4"/>
    <w:rsid w:val="00076901"/>
    <w:rsid w:val="00096550"/>
    <w:rsid w:val="000A5411"/>
    <w:rsid w:val="000C29DC"/>
    <w:rsid w:val="00156A52"/>
    <w:rsid w:val="00191DBF"/>
    <w:rsid w:val="001B7FDF"/>
    <w:rsid w:val="002109E3"/>
    <w:rsid w:val="0029353A"/>
    <w:rsid w:val="002A4412"/>
    <w:rsid w:val="002C65CC"/>
    <w:rsid w:val="003227A2"/>
    <w:rsid w:val="0033011A"/>
    <w:rsid w:val="00382402"/>
    <w:rsid w:val="00385E83"/>
    <w:rsid w:val="003B48BE"/>
    <w:rsid w:val="003B7B9A"/>
    <w:rsid w:val="003D6D54"/>
    <w:rsid w:val="003F2167"/>
    <w:rsid w:val="004618E1"/>
    <w:rsid w:val="00485FD8"/>
    <w:rsid w:val="00490524"/>
    <w:rsid w:val="004D0A96"/>
    <w:rsid w:val="004D3AED"/>
    <w:rsid w:val="004F291B"/>
    <w:rsid w:val="00603094"/>
    <w:rsid w:val="006114C1"/>
    <w:rsid w:val="00634E14"/>
    <w:rsid w:val="00646AB9"/>
    <w:rsid w:val="006C0305"/>
    <w:rsid w:val="006D129E"/>
    <w:rsid w:val="006F485B"/>
    <w:rsid w:val="00794597"/>
    <w:rsid w:val="008127C1"/>
    <w:rsid w:val="00820C5B"/>
    <w:rsid w:val="0084082C"/>
    <w:rsid w:val="00847C29"/>
    <w:rsid w:val="00881BB4"/>
    <w:rsid w:val="008A5E8D"/>
    <w:rsid w:val="009605CC"/>
    <w:rsid w:val="009837BA"/>
    <w:rsid w:val="00994BDD"/>
    <w:rsid w:val="009B6A02"/>
    <w:rsid w:val="00A40D15"/>
    <w:rsid w:val="00A96592"/>
    <w:rsid w:val="00AA2433"/>
    <w:rsid w:val="00B307FB"/>
    <w:rsid w:val="00B75730"/>
    <w:rsid w:val="00BC39E5"/>
    <w:rsid w:val="00BD43CE"/>
    <w:rsid w:val="00C033FD"/>
    <w:rsid w:val="00C11283"/>
    <w:rsid w:val="00C42B4C"/>
    <w:rsid w:val="00C46846"/>
    <w:rsid w:val="00CC79C3"/>
    <w:rsid w:val="00CD7D25"/>
    <w:rsid w:val="00D342AB"/>
    <w:rsid w:val="00D50C3C"/>
    <w:rsid w:val="00D74189"/>
    <w:rsid w:val="00D865D2"/>
    <w:rsid w:val="00DC3284"/>
    <w:rsid w:val="00F52D6E"/>
    <w:rsid w:val="00F85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4EF691-E7B8-47E7-9706-DDE92852D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47C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2A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342AB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994BDD"/>
    <w:pPr>
      <w:ind w:left="720"/>
      <w:contextualSpacing/>
    </w:pPr>
  </w:style>
  <w:style w:type="paragraph" w:styleId="a5">
    <w:name w:val="Body Text Indent"/>
    <w:basedOn w:val="a"/>
    <w:link w:val="11"/>
    <w:uiPriority w:val="99"/>
    <w:rsid w:val="00485FD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uiPriority w:val="99"/>
    <w:semiHidden/>
    <w:rsid w:val="00485FD8"/>
  </w:style>
  <w:style w:type="character" w:customStyle="1" w:styleId="11">
    <w:name w:val="Основной текст с отступом Знак1"/>
    <w:link w:val="a5"/>
    <w:uiPriority w:val="99"/>
    <w:locked/>
    <w:rsid w:val="00485F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basedOn w:val="a"/>
    <w:next w:val="a8"/>
    <w:link w:val="a9"/>
    <w:qFormat/>
    <w:rsid w:val="00485FD8"/>
    <w:pPr>
      <w:spacing w:after="0" w:line="300" w:lineRule="atLeast"/>
      <w:ind w:firstLine="720"/>
      <w:jc w:val="center"/>
    </w:pPr>
    <w:rPr>
      <w:b/>
      <w:bCs/>
      <w:color w:val="FF0000"/>
      <w:sz w:val="28"/>
      <w:szCs w:val="28"/>
      <w:lang w:eastAsia="ru-RU"/>
    </w:rPr>
  </w:style>
  <w:style w:type="character" w:customStyle="1" w:styleId="a9">
    <w:name w:val="Название Знак"/>
    <w:link w:val="a7"/>
    <w:rsid w:val="00485FD8"/>
    <w:rPr>
      <w:b/>
      <w:bCs/>
      <w:color w:val="FF0000"/>
      <w:sz w:val="28"/>
      <w:szCs w:val="28"/>
      <w:lang w:val="ru-RU" w:eastAsia="ru-RU" w:bidi="ar-SA"/>
    </w:rPr>
  </w:style>
  <w:style w:type="paragraph" w:styleId="a8">
    <w:name w:val="Title"/>
    <w:basedOn w:val="a"/>
    <w:next w:val="a"/>
    <w:link w:val="12"/>
    <w:uiPriority w:val="10"/>
    <w:qFormat/>
    <w:rsid w:val="00485FD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2">
    <w:name w:val="Название Знак1"/>
    <w:basedOn w:val="a0"/>
    <w:link w:val="a8"/>
    <w:uiPriority w:val="10"/>
    <w:rsid w:val="00485F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a">
    <w:name w:val="Table Grid"/>
    <w:basedOn w:val="a1"/>
    <w:uiPriority w:val="39"/>
    <w:rsid w:val="002C65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847C2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FollowedHyperlink"/>
    <w:basedOn w:val="a0"/>
    <w:uiPriority w:val="99"/>
    <w:semiHidden/>
    <w:unhideWhenUsed/>
    <w:rsid w:val="00490524"/>
    <w:rPr>
      <w:color w:val="954F72" w:themeColor="followedHyperlink"/>
      <w:u w:val="single"/>
    </w:rPr>
  </w:style>
  <w:style w:type="paragraph" w:styleId="ac">
    <w:name w:val="Normal (Web)"/>
    <w:basedOn w:val="a"/>
    <w:uiPriority w:val="99"/>
    <w:semiHidden/>
    <w:unhideWhenUsed/>
    <w:rsid w:val="00385E8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6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23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26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9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023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749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26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5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1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63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241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3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297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251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535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06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stat.gov.ru/folder/210/document/13204" TargetMode="External"/><Relationship Id="rId3" Type="http://schemas.openxmlformats.org/officeDocument/2006/relationships/styles" Target="styles.xml"/><Relationship Id="rId7" Type="http://schemas.openxmlformats.org/officeDocument/2006/relationships/hyperlink" Target="https://minec.khabkrai.ru/Deyatelnost/O-socialno-ekonomicheskom-razvitii-kray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27.rosstat.gov.ru/folder/25028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2BF46-93BB-4E09-AB54-A077B3C3A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1375</Words>
  <Characters>7843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Учетная запись Майкрософт</cp:lastModifiedBy>
  <cp:revision>13</cp:revision>
  <dcterms:created xsi:type="dcterms:W3CDTF">2026-03-26T08:29:00Z</dcterms:created>
  <dcterms:modified xsi:type="dcterms:W3CDTF">2026-04-07T11:37:00Z</dcterms:modified>
</cp:coreProperties>
</file>