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ind w:firstLine="567"/>
        <w:jc w:val="left"/>
        <w:rPr>
          <w:b w:val="1"/>
          <w:sz w:val="24"/>
        </w:rPr>
      </w:pPr>
      <w:r>
        <w:rPr>
          <w:b w:val="1"/>
          <w:sz w:val="24"/>
        </w:rPr>
        <w:t>УДК 37.015.3</w:t>
      </w:r>
    </w:p>
    <w:p w14:paraId="04000000">
      <w:pPr>
        <w:widowControl w:val="1"/>
        <w:ind w:firstLine="567"/>
        <w:jc w:val="center"/>
        <w:rPr>
          <w:b w:val="1"/>
          <w:sz w:val="24"/>
        </w:rPr>
      </w:pPr>
      <w:r>
        <w:rPr>
          <w:b w:val="1"/>
          <w:sz w:val="24"/>
        </w:rPr>
        <w:t>Деятельность педагога -психолога по созданию комфортной образовательной среды для детей с ОВЗ</w:t>
      </w:r>
    </w:p>
    <w:p w14:paraId="05000000">
      <w:pPr>
        <w:widowControl w:val="1"/>
        <w:ind w:firstLine="567"/>
        <w:jc w:val="center"/>
        <w:rPr>
          <w:b w:val="1"/>
          <w:sz w:val="24"/>
        </w:rPr>
      </w:pPr>
    </w:p>
    <w:p w14:paraId="06000000">
      <w:pPr>
        <w:widowControl w:val="1"/>
        <w:ind w:firstLine="567"/>
        <w:jc w:val="center"/>
        <w:rPr>
          <w:b w:val="1"/>
          <w:sz w:val="24"/>
        </w:rPr>
      </w:pPr>
      <w:r>
        <w:rPr>
          <w:b w:val="1"/>
          <w:sz w:val="24"/>
        </w:rPr>
        <w:t>Скорнякова Е. А.</w:t>
      </w:r>
    </w:p>
    <w:p w14:paraId="07000000">
      <w:pPr>
        <w:widowControl w:val="1"/>
        <w:ind w:firstLine="567"/>
        <w:jc w:val="center"/>
        <w:rPr>
          <w:rFonts w:ascii="Times New Roman" w:hAnsi="Times New Roman"/>
          <w:b w:val="0"/>
          <w:color w:val="000000"/>
          <w:sz w:val="24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Елабужский институт (филиал) федерального государственного автономного образовательного учреждения высшего образования «Казанский (Приволжский) федеральный университет</w:t>
      </w:r>
      <w:r>
        <w:rPr>
          <w:rFonts w:ascii="Times New Roman" w:hAnsi="Times New Roman"/>
          <w:b w:val="0"/>
          <w:color w:val="000000"/>
          <w:sz w:val="24"/>
        </w:rPr>
        <w:t>», г.Елабуга, Россия</w:t>
      </w:r>
    </w:p>
    <w:p w14:paraId="08000000">
      <w:pPr>
        <w:widowControl w:val="1"/>
        <w:ind w:firstLine="567"/>
        <w:jc w:val="center"/>
        <w:rPr>
          <w:rFonts w:ascii="Times New Roman" w:hAnsi="Times New Roman"/>
          <w:b w:val="0"/>
          <w:color w:val="000000"/>
          <w:sz w:val="24"/>
        </w:rPr>
      </w:pPr>
      <w:r>
        <w:rPr>
          <w:rFonts w:ascii="Times New Roman" w:hAnsi="Times New Roman"/>
          <w:b w:val="0"/>
          <w:color w:val="000000"/>
          <w:sz w:val="24"/>
        </w:rPr>
        <w:t>Научный руководитель: А.Н.Панфилов</w:t>
      </w:r>
      <w:r>
        <w:rPr>
          <w:rFonts w:ascii="Times New Roman" w:hAnsi="Times New Roman"/>
          <w:b w:val="0"/>
          <w:color w:val="000000"/>
          <w:sz w:val="24"/>
        </w:rPr>
        <w:t xml:space="preserve">,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доцент кафедры психологии Елабужского института (филиала) КФУ, г.Елабуга, Россия</w:t>
      </w:r>
    </w:p>
    <w:p w14:paraId="09000000">
      <w:pPr>
        <w:widowControl w:val="1"/>
        <w:ind w:firstLine="567"/>
        <w:jc w:val="center"/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</w:pPr>
    </w:p>
    <w:p w14:paraId="0A000000">
      <w:pPr>
        <w:widowControl w:val="1"/>
        <w:ind w:firstLine="567"/>
        <w:jc w:val="both"/>
        <w:rPr>
          <w:rFonts w:ascii="Times New Roman" w:hAnsi="Times New Roman"/>
          <w:b w:val="0"/>
          <w:i w:val="1"/>
          <w:caps w:val="0"/>
          <w:color w:val="000000"/>
          <w:spacing w:val="0"/>
          <w:sz w:val="24"/>
          <w:highlight w:val="white"/>
        </w:rPr>
      </w:pPr>
      <w:r>
        <w:rPr>
          <w:rFonts w:ascii="Times New Roman" w:hAnsi="Times New Roman"/>
          <w:b w:val="1"/>
          <w:i w:val="1"/>
          <w:color w:val="000000"/>
          <w:sz w:val="24"/>
        </w:rPr>
        <w:t>Аннотация:</w:t>
      </w:r>
      <w:r>
        <w:rPr>
          <w:rFonts w:ascii="Times New Roman" w:hAnsi="Times New Roman"/>
          <w:b w:val="0"/>
          <w:i w:val="1"/>
          <w:caps w:val="0"/>
          <w:color w:val="000000"/>
          <w:spacing w:val="0"/>
          <w:sz w:val="24"/>
          <w:highlight w:val="white"/>
        </w:rPr>
        <w:t xml:space="preserve"> </w:t>
      </w:r>
      <w:r>
        <w:rPr>
          <w:i w:val="1"/>
          <w:sz w:val="24"/>
        </w:rPr>
        <w:t>В</w:t>
      </w:r>
      <w:r>
        <w:rPr>
          <w:i w:val="1"/>
          <w:color w:val="000000"/>
          <w:sz w:val="24"/>
        </w:rPr>
        <w:t xml:space="preserve"> с</w:t>
      </w:r>
      <w:r>
        <w:rPr>
          <w:i w:val="1"/>
          <w:color w:val="000000"/>
          <w:sz w:val="24"/>
        </w:rPr>
        <w:t xml:space="preserve">татье рассматриваются особенности деятельности педагога-психолога по созданию комфортной образовательной среды для детей с ограниченными возможностями здоровья (ОВЗ), с акцентом на работу с детьми с задержкой психического развития (ЗПР) в младшем школьном возрасте. </w:t>
      </w:r>
    </w:p>
    <w:p w14:paraId="0B000000">
      <w:pPr>
        <w:widowControl w:val="1"/>
        <w:ind w:firstLine="567"/>
        <w:jc w:val="both"/>
        <w:rPr>
          <w:i w:val="1"/>
          <w:color w:val="000000"/>
          <w:sz w:val="24"/>
        </w:rPr>
      </w:pPr>
      <w:r>
        <w:rPr>
          <w:b w:val="1"/>
          <w:i w:val="1"/>
          <w:color w:val="000000"/>
          <w:sz w:val="24"/>
        </w:rPr>
        <w:t>Ключевые слова:</w:t>
      </w:r>
      <w:r>
        <w:rPr>
          <w:rFonts w:ascii="Times New Roman" w:hAnsi="Times New Roman"/>
          <w:i w:val="1"/>
          <w:color w:val="000000"/>
          <w:sz w:val="24"/>
        </w:rPr>
        <w:t xml:space="preserve"> </w:t>
      </w:r>
      <w:r>
        <w:rPr>
          <w:rFonts w:ascii="Times New Roman" w:hAnsi="Times New Roman"/>
          <w:b w:val="0"/>
          <w:i w:val="1"/>
          <w:caps w:val="0"/>
          <w:spacing w:val="-5"/>
          <w:sz w:val="24"/>
          <w:shd w:fill="FAFCFF" w:val="clear"/>
        </w:rPr>
        <w:t>педагог-психолог, дети с ограниченными возможностями здоровья (ОВЗ), задержка психического развития (ЗПР), комфортная образовательная среда, психолого-педагогическое сопровождение, младший школьный возраст</w:t>
      </w:r>
      <w:r>
        <w:rPr>
          <w:i w:val="1"/>
          <w:color w:val="000000"/>
          <w:sz w:val="24"/>
        </w:rPr>
        <w:t>.</w:t>
      </w:r>
    </w:p>
    <w:p w14:paraId="0C000000">
      <w:pPr>
        <w:widowControl w:val="1"/>
        <w:ind w:firstLine="567"/>
        <w:jc w:val="both"/>
        <w:rPr>
          <w:rFonts w:ascii="Times New Roman" w:hAnsi="Times New Roman"/>
          <w:b w:val="0"/>
          <w:i w:val="1"/>
          <w:caps w:val="0"/>
          <w:spacing w:val="-5"/>
          <w:sz w:val="24"/>
          <w:shd w:fill="FAFCFF" w:val="clear"/>
        </w:rPr>
      </w:pPr>
    </w:p>
    <w:p w14:paraId="0D000000">
      <w:pPr>
        <w:widowControl w:val="1"/>
        <w:pBdr>
          <w:top w:sz="4" w:val="single"/>
          <w:left w:sz="4" w:val="single"/>
          <w:bottom w:sz="4" w:val="single"/>
          <w:right w:sz="4" w:val="single"/>
        </w:pBdr>
        <w:spacing w:after="133" w:before="0"/>
        <w:ind w:firstLine="567" w:left="0" w:right="0"/>
        <w:jc w:val="center"/>
        <w:rPr>
          <w:rFonts w:ascii="Times New Roman" w:hAnsi="Times New Roman"/>
          <w:b w:val="1"/>
          <w:color w:val="222222"/>
          <w:sz w:val="24"/>
        </w:rPr>
      </w:pPr>
      <w:r>
        <w:rPr>
          <w:rFonts w:ascii="Times New Roman" w:hAnsi="Times New Roman"/>
          <w:b w:val="1"/>
          <w:color w:val="222222"/>
          <w:sz w:val="24"/>
        </w:rPr>
        <w:t>The Work of an Educational Psychologist in Creating a Comfortable Educational Environment for Children with Special Educational Needs</w:t>
      </w:r>
    </w:p>
    <w:p w14:paraId="0E000000">
      <w:pPr>
        <w:widowControl w:val="1"/>
        <w:spacing w:after="120" w:before="120"/>
        <w:ind w:firstLine="447" w:left="120" w:right="120"/>
        <w:jc w:val="center"/>
        <w:rPr>
          <w:rFonts w:ascii="Times New Roman" w:hAnsi="Times New Roman"/>
          <w:sz w:val="24"/>
        </w:rPr>
      </w:pPr>
    </w:p>
    <w:p w14:paraId="0F000000">
      <w:pPr>
        <w:widowControl w:val="1"/>
        <w:spacing w:after="120" w:before="120"/>
        <w:ind w:firstLine="447" w:left="120" w:right="12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color w:val="222222"/>
          <w:sz w:val="24"/>
        </w:rPr>
        <w:t>Skornyakova E.</w:t>
      </w:r>
      <w:r>
        <w:rPr>
          <w:rFonts w:ascii="Times New Roman" w:hAnsi="Times New Roman"/>
          <w:b w:val="1"/>
          <w:color w:val="222222"/>
          <w:sz w:val="24"/>
        </w:rPr>
        <w:t xml:space="preserve"> A</w:t>
      </w:r>
      <w:r>
        <w:rPr>
          <w:rFonts w:ascii="Times New Roman" w:hAnsi="Times New Roman"/>
          <w:sz w:val="24"/>
        </w:rPr>
        <w:t>.</w:t>
      </w:r>
    </w:p>
    <w:p w14:paraId="10000000">
      <w:pPr>
        <w:widowControl w:val="1"/>
        <w:spacing w:after="120" w:before="120"/>
        <w:ind w:firstLine="447" w:left="120" w:right="12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0"/>
          <w:color w:val="222222"/>
          <w:sz w:val="24"/>
        </w:rPr>
        <w:t>Elabuga Institute (Branch) of the Federal State Autonomous Educational Institution of Higher Education "Kazan (Volga Region) Federal University", Elabuga, Russia</w:t>
      </w:r>
    </w:p>
    <w:p w14:paraId="11000000">
      <w:pPr>
        <w:widowControl w:val="1"/>
        <w:spacing w:after="120" w:before="120"/>
        <w:ind w:firstLine="447" w:left="120" w:right="12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0"/>
          <w:color w:val="222222"/>
          <w:sz w:val="24"/>
        </w:rPr>
        <w:t>Academic Supervisor: A.N. Panfilov, Associate Professor of the Department of Psychology, Elabuga Institute (Branch) of Kazan Federal University, Elabuga, Russia</w:t>
      </w:r>
    </w:p>
    <w:p w14:paraId="12000000">
      <w:pPr>
        <w:widowControl w:val="1"/>
        <w:pBdr>
          <w:top w:sz="4" w:val="single"/>
          <w:left w:sz="4" w:val="single"/>
          <w:bottom w:sz="4" w:val="single"/>
          <w:right w:sz="4" w:val="single"/>
        </w:pBdr>
        <w:spacing w:after="89" w:before="149"/>
        <w:ind w:firstLine="567" w:left="0" w:right="0"/>
        <w:jc w:val="both"/>
        <w:rPr>
          <w:rFonts w:ascii="Times New Roman" w:hAnsi="Times New Roman"/>
          <w:b w:val="0"/>
          <w:color w:val="222222"/>
          <w:sz w:val="24"/>
        </w:rPr>
      </w:pPr>
      <w:r>
        <w:rPr>
          <w:rFonts w:ascii="Times New Roman" w:hAnsi="Times New Roman"/>
          <w:b w:val="1"/>
          <w:color w:val="222222"/>
          <w:sz w:val="24"/>
        </w:rPr>
        <w:t>Abstract:</w:t>
      </w:r>
      <w:r>
        <w:rPr>
          <w:rFonts w:ascii="Times New Roman" w:hAnsi="Times New Roman"/>
          <w:b w:val="0"/>
          <w:color w:val="222222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The article examines the specifics of the work of an educational psychologist in creating a comfortable educational environment for children with special educational needs (SEN), with a focus on working with children with mental developmental delay (MDD) in primary school age. </w:t>
      </w:r>
    </w:p>
    <w:p w14:paraId="13000000">
      <w:pPr>
        <w:widowControl w:val="1"/>
        <w:pBdr>
          <w:top w:sz="4" w:val="single"/>
          <w:left w:sz="4" w:val="single"/>
          <w:bottom w:sz="4" w:val="single"/>
          <w:right w:sz="4" w:val="single"/>
        </w:pBdr>
        <w:spacing w:after="89" w:before="149"/>
        <w:ind w:firstLine="567" w:left="0" w:right="0"/>
        <w:jc w:val="both"/>
        <w:rPr>
          <w:rFonts w:ascii="Times New Roman" w:hAnsi="Times New Roman"/>
          <w:b w:val="0"/>
          <w:color w:val="222222"/>
          <w:sz w:val="24"/>
        </w:rPr>
      </w:pPr>
      <w:r>
        <w:rPr>
          <w:rFonts w:ascii="Times New Roman" w:hAnsi="Times New Roman"/>
          <w:b w:val="1"/>
          <w:color w:val="222222"/>
          <w:sz w:val="24"/>
        </w:rPr>
        <w:t>Keywords:</w:t>
      </w:r>
      <w:r>
        <w:rPr>
          <w:rFonts w:ascii="Times New Roman" w:hAnsi="Times New Roman"/>
          <w:b w:val="0"/>
          <w:color w:val="222222"/>
          <w:sz w:val="24"/>
        </w:rPr>
        <w:t xml:space="preserve"> </w:t>
      </w:r>
      <w:r>
        <w:rPr>
          <w:rFonts w:ascii="Times New Roman" w:hAnsi="Times New Roman"/>
          <w:sz w:val="24"/>
        </w:rPr>
        <w:t>educational psychologist, children with special educational needs (SEN), mental developmental delay (MDD), comfortable educational environment, psychological and pedagogical support, primary school age</w:t>
      </w:r>
      <w:r>
        <w:rPr>
          <w:rFonts w:ascii="Times New Roman" w:hAnsi="Times New Roman"/>
          <w:b w:val="0"/>
          <w:color w:val="222222"/>
          <w:sz w:val="24"/>
        </w:rPr>
        <w:t>.</w:t>
      </w:r>
    </w:p>
    <w:p w14:paraId="14000000">
      <w:pPr>
        <w:widowControl w:val="1"/>
        <w:ind w:firstLine="567"/>
        <w:jc w:val="center"/>
        <w:rPr>
          <w:b w:val="1"/>
        </w:rPr>
      </w:pPr>
    </w:p>
    <w:p w14:paraId="15000000">
      <w:pPr>
        <w:widowControl w:val="1"/>
        <w:ind w:firstLine="567"/>
        <w:rPr>
          <w:sz w:val="24"/>
        </w:rPr>
      </w:pPr>
      <w:r>
        <w:rPr>
          <w:sz w:val="24"/>
        </w:rPr>
        <w:t>В условиях реализации федеральных государственных образовательных стандартов особое внимание уделяется обеспечению равного доступа к качественному образованию для всех категорий обучающихся, включая детей с ограниченными возможностями здоровья (ОВЗ). Одной из ключевых задач современной системы образования является создание комфортной, безопасной и развивающей образовательной среды, способствующей полноценному личностному и познавательному развитию ребёнка. В данном контексте особую роль приобретает деятельность педагога-психолога, направленная на сопровождение образовательного процесса и оказание психолого-педагогической помощи детям с особыми образовательными потребностями [7].</w:t>
      </w:r>
    </w:p>
    <w:p w14:paraId="16000000">
      <w:pPr>
        <w:widowControl w:val="1"/>
        <w:ind w:firstLine="567"/>
        <w:rPr>
          <w:sz w:val="24"/>
        </w:rPr>
      </w:pPr>
      <w:r>
        <w:rPr>
          <w:sz w:val="24"/>
        </w:rPr>
        <w:t>Особую группу среди детей с ОВЗ составляют дети с задержкой психического развития (ЗПР). Для них характерны трудности в освоении учебной деятельности, сниженный уровень познавательной активности, эмоционально-волевая незрелость, что требует специальных условий обучения и воспитания. Младший школьный возраст является критически важным этапом в развитии ребёнка с ЗПР, так как именно в этот период формируются основы учебной мотивации, саморегуляции и социальной адаптации. В связи с этим деятельность педагога-психолога по созданию комфортной образовательной среды для данной категории обучающихся приобретает особую значимость [5; 6].</w:t>
      </w:r>
    </w:p>
    <w:p w14:paraId="17000000">
      <w:pPr>
        <w:widowControl w:val="1"/>
        <w:ind w:firstLine="567"/>
        <w:rPr>
          <w:sz w:val="24"/>
        </w:rPr>
      </w:pPr>
      <w:r>
        <w:rPr>
          <w:sz w:val="24"/>
        </w:rPr>
        <w:t xml:space="preserve">Цель данной статьи </w:t>
      </w:r>
      <w:r>
        <w:rPr>
          <w:sz w:val="24"/>
        </w:rPr>
        <w:t>-</w:t>
      </w:r>
      <w:r>
        <w:rPr>
          <w:sz w:val="24"/>
        </w:rPr>
        <w:t xml:space="preserve"> рассмотреть особенности деятельности педагога-психолога по созданию комфортной образовательной среды для детей с ОВЗ, а также раскрыть специфику работы с детьми с задержкой психического развития в младшем школьном возрасте.</w:t>
      </w:r>
    </w:p>
    <w:p w14:paraId="18000000">
      <w:pPr>
        <w:widowControl w:val="1"/>
        <w:ind w:firstLine="567"/>
        <w:rPr>
          <w:sz w:val="24"/>
        </w:rPr>
      </w:pPr>
      <w:r>
        <w:rPr>
          <w:sz w:val="24"/>
        </w:rPr>
        <w:t>Комфортная образовательная среда представляет собой совокупность психолого-педагогических, социальных и организационных условий, обеспечивающих благоприятное эмоциональное состояние обучающихся, их чувство безопасности, принятия и успешности в образовательном процессе. Для детей с ОВЗ комфортная среда является не просто желательным условием, а необходимым фактором, обеспечивающим возможность полноценного развития и обучения [2].</w:t>
      </w:r>
    </w:p>
    <w:p w14:paraId="19000000">
      <w:pPr>
        <w:widowControl w:val="1"/>
        <w:ind w:firstLine="567"/>
        <w:rPr>
          <w:sz w:val="24"/>
        </w:rPr>
      </w:pPr>
      <w:r>
        <w:rPr>
          <w:sz w:val="24"/>
        </w:rPr>
        <w:t>Основными характеристиками комфортной образовательной среды для детей с ОВЗ являются:</w:t>
      </w:r>
    </w:p>
    <w:p w14:paraId="1A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психологическая безопасность;</w:t>
      </w:r>
    </w:p>
    <w:p w14:paraId="1B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эмоциональное благополучие;</w:t>
      </w:r>
    </w:p>
    <w:p w14:paraId="1C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учёт индивидуальных и возрастных особенностей;</w:t>
      </w:r>
    </w:p>
    <w:p w14:paraId="1D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доступность образовательного материала;</w:t>
      </w:r>
    </w:p>
    <w:p w14:paraId="1E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поддержка со стороны педагогов и специалистов сопровождения;</w:t>
      </w:r>
    </w:p>
    <w:p w14:paraId="1F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позитивный социально-психологический климат в классе.</w:t>
      </w:r>
    </w:p>
    <w:p w14:paraId="20000000">
      <w:pPr>
        <w:widowControl w:val="1"/>
        <w:ind w:firstLine="567"/>
        <w:rPr>
          <w:sz w:val="24"/>
        </w:rPr>
      </w:pPr>
      <w:r>
        <w:rPr>
          <w:sz w:val="24"/>
        </w:rPr>
        <w:t>Для детей с задержкой психического развития комфортная образовательная среда снижает уровень тревожности, способствует формированию положительной учебной мотивации и повышает эффективность усвоения учебного материала. Отсутствие таких условий, напротив, может приводить к вторичным нарушениям, снижению самооценки и социальной дезадаптации [3].</w:t>
      </w:r>
    </w:p>
    <w:p w14:paraId="21000000">
      <w:pPr>
        <w:widowControl w:val="1"/>
        <w:ind w:firstLine="567"/>
        <w:rPr>
          <w:sz w:val="24"/>
        </w:rPr>
      </w:pPr>
      <w:r>
        <w:rPr>
          <w:sz w:val="24"/>
        </w:rPr>
        <w:t>Педагог-психолог является ключевым специалистом в системе психолого-педагогического сопровождения обучающихся с ОВЗ [1; 9]. Его деятельность направлена на создание условий, обеспечивающих гармоничное развитие личности ребёнка, успешную адаптацию к школьной среде и преодоление возникающих трудностей [8].</w:t>
      </w:r>
    </w:p>
    <w:p w14:paraId="22000000">
      <w:pPr>
        <w:widowControl w:val="1"/>
        <w:ind w:firstLine="567"/>
        <w:rPr>
          <w:sz w:val="24"/>
        </w:rPr>
      </w:pPr>
      <w:r>
        <w:rPr>
          <w:sz w:val="24"/>
        </w:rPr>
        <w:t>Основные направления деятельности педагога-психолога в работе с детьми с ОВЗ включают:</w:t>
      </w:r>
    </w:p>
    <w:p w14:paraId="23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диагностическую деятельность;</w:t>
      </w:r>
    </w:p>
    <w:p w14:paraId="24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коррекционно-развивающую работу;</w:t>
      </w:r>
    </w:p>
    <w:p w14:paraId="25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консультативную деятельность;</w:t>
      </w:r>
    </w:p>
    <w:p w14:paraId="26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профилактическую работу;</w:t>
      </w:r>
    </w:p>
    <w:p w14:paraId="27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просветительскую деятельность.</w:t>
      </w:r>
    </w:p>
    <w:p w14:paraId="28000000">
      <w:pPr>
        <w:widowControl w:val="1"/>
        <w:ind w:firstLine="567"/>
        <w:rPr>
          <w:sz w:val="24"/>
        </w:rPr>
      </w:pPr>
      <w:r>
        <w:rPr>
          <w:sz w:val="24"/>
        </w:rPr>
        <w:t>В процессе сопровождения детей с ЗПР педагог-психолог взаимодействует с учителями, родителями, администрацией образовательной организации и другими специалистами (учителем-дефектологом, логопедом, социальным педагогом). Комплексный подход позволяет обеспечить целостность и системность психолого-педагогической помощи.</w:t>
      </w:r>
    </w:p>
    <w:p w14:paraId="29000000">
      <w:pPr>
        <w:widowControl w:val="1"/>
        <w:ind w:firstLine="567"/>
        <w:rPr>
          <w:sz w:val="24"/>
        </w:rPr>
      </w:pPr>
      <w:r>
        <w:rPr>
          <w:sz w:val="24"/>
        </w:rPr>
        <w:t>Дети с задержкой психического развития характеризуются замедленным темпом формирования психических функций и недостаточной зрелостью эмоционально-волевой сферы. В младшем школьном возрасте у таких детей наблюдаются трудности в освоении учебной деятельности, связанные с недостаточным развитием внимания, памяти, мышления и речи [5].</w:t>
      </w:r>
    </w:p>
    <w:p w14:paraId="2A000000">
      <w:pPr>
        <w:widowControl w:val="1"/>
        <w:ind w:firstLine="567"/>
        <w:rPr>
          <w:sz w:val="24"/>
        </w:rPr>
      </w:pPr>
      <w:r>
        <w:rPr>
          <w:sz w:val="24"/>
        </w:rPr>
        <w:t>Основными особенностями детей с ЗПР младшего школьного возраста являются:</w:t>
      </w:r>
    </w:p>
    <w:p w14:paraId="2B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сниженная произвольность психических процессов;</w:t>
      </w:r>
    </w:p>
    <w:p w14:paraId="2C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быстрая утомляемость и низкая работоспособность;</w:t>
      </w:r>
    </w:p>
    <w:p w14:paraId="2D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трудности в концентрации и переключении внимания;</w:t>
      </w:r>
    </w:p>
    <w:p w14:paraId="2E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недостаточная сформированность логического мышления;</w:t>
      </w:r>
    </w:p>
    <w:p w14:paraId="2F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импульсивность или, напротив, заторможенность поведения;</w:t>
      </w:r>
    </w:p>
    <w:p w14:paraId="30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повышенная тревожность и неуверенность в себе;</w:t>
      </w:r>
    </w:p>
    <w:p w14:paraId="31000000">
      <w:pPr>
        <w:widowControl w:val="1"/>
        <w:ind w:firstLine="567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>трудности в межличностном взаимодействии [10].</w:t>
      </w:r>
    </w:p>
    <w:p w14:paraId="32000000">
      <w:pPr>
        <w:widowControl w:val="1"/>
        <w:ind w:firstLine="567"/>
        <w:rPr>
          <w:sz w:val="24"/>
        </w:rPr>
      </w:pPr>
      <w:r>
        <w:rPr>
          <w:sz w:val="24"/>
        </w:rPr>
        <w:t>Данные особенности необходимо учитывать при организации образовательного процесса и выборе методов психологического сопровождения. Игнорирование индивидуальных потребностей ребёнка с ЗПР может привести к неуспешности обучения и формированию негативного отношения к школе.</w:t>
      </w:r>
    </w:p>
    <w:p w14:paraId="33000000">
      <w:pPr>
        <w:widowControl w:val="1"/>
        <w:ind w:firstLine="567"/>
        <w:rPr>
          <w:sz w:val="24"/>
        </w:rPr>
      </w:pPr>
      <w:r>
        <w:rPr>
          <w:sz w:val="24"/>
        </w:rPr>
        <w:t xml:space="preserve">Диагностическая работа педагога-психолога направлена на выявление индивидуальных особенностей развития ребёнка, уровня сформированности познавательных процессов, эмоционального состояния и адаптации к </w:t>
      </w:r>
      <w:r>
        <w:rPr>
          <w:sz w:val="24"/>
        </w:rPr>
        <w:t>школьной среде. Для детей с ЗПР особенно важно проводить комплексную и динамическую диагностику, позволяющую отслеживать изменения в развитии и корректировать программу сопровождения [6].</w:t>
      </w:r>
    </w:p>
    <w:p w14:paraId="34000000">
      <w:pPr>
        <w:widowControl w:val="1"/>
        <w:ind w:firstLine="567"/>
        <w:rPr>
          <w:sz w:val="24"/>
        </w:rPr>
      </w:pPr>
      <w:r>
        <w:rPr>
          <w:sz w:val="24"/>
        </w:rPr>
        <w:t>Результаты диагностики служат основой для разработки индивидуальных коррекционно-развивающих программ и рекомендаций для педагогов и родителей.</w:t>
      </w:r>
    </w:p>
    <w:p w14:paraId="35000000">
      <w:pPr>
        <w:widowControl w:val="1"/>
        <w:ind w:firstLine="567"/>
        <w:rPr>
          <w:sz w:val="24"/>
        </w:rPr>
      </w:pPr>
      <w:r>
        <w:rPr>
          <w:sz w:val="24"/>
        </w:rPr>
        <w:t>Коррекционно-развивающая деятельность является центральным направлением работы педагога-психолога с детьми с задержкой психического развития. Она направлена на развитие познавательных процессов, формирование эмоционально-волевой сферы, развитие навыков саморегуляции и коммуникативных умений [6].</w:t>
      </w:r>
    </w:p>
    <w:p w14:paraId="36000000">
      <w:pPr>
        <w:widowControl w:val="1"/>
        <w:ind w:firstLine="567"/>
        <w:rPr>
          <w:sz w:val="24"/>
        </w:rPr>
      </w:pPr>
      <w:r>
        <w:rPr>
          <w:sz w:val="24"/>
        </w:rPr>
        <w:t xml:space="preserve">Занятия с детьми с ЗПР строятся с учётом принципов наглядности, доступности, постепенности и повторяемости. Широко используются игровые методы, элементы арт-терапии, сказкотерапии, </w:t>
      </w:r>
      <w:r>
        <w:rPr>
          <w:sz w:val="24"/>
        </w:rPr>
        <w:t>психогимнастики</w:t>
      </w:r>
      <w:r>
        <w:rPr>
          <w:sz w:val="24"/>
        </w:rPr>
        <w:t>. Особое внимание уделяется созданию ситуации успеха, способствующей повышению самооценки ребёнка и формированию положительного отношения к обучению [11].</w:t>
      </w:r>
    </w:p>
    <w:p w14:paraId="37000000">
      <w:pPr>
        <w:widowControl w:val="1"/>
        <w:ind w:firstLine="567"/>
        <w:rPr>
          <w:sz w:val="24"/>
        </w:rPr>
      </w:pPr>
      <w:r>
        <w:rPr>
          <w:sz w:val="24"/>
        </w:rPr>
        <w:t>Важным аспектом деятельности педагога-психолога является консультирование педагогов и родителей по вопросам обучения и воспитания детей с ЗПР. Психолог помогает учителям адаптировать образовательный процесс, подобрать оптимальные методы и формы работы, создать благоприятный психологический климат в классе.</w:t>
      </w:r>
    </w:p>
    <w:p w14:paraId="38000000">
      <w:pPr>
        <w:widowControl w:val="1"/>
        <w:ind w:firstLine="567"/>
        <w:rPr>
          <w:sz w:val="24"/>
        </w:rPr>
      </w:pPr>
      <w:r>
        <w:rPr>
          <w:sz w:val="24"/>
        </w:rPr>
        <w:t>Работа с родителями направлена на повышение их психологической компетентности, формирование адекватного понимания особенностей развития ребёнка и активное включение семьи в процесс коррекционно-развивающей работы.</w:t>
      </w:r>
    </w:p>
    <w:p w14:paraId="39000000">
      <w:pPr>
        <w:widowControl w:val="1"/>
        <w:ind w:firstLine="567"/>
        <w:rPr>
          <w:sz w:val="24"/>
        </w:rPr>
      </w:pPr>
      <w:r>
        <w:rPr>
          <w:sz w:val="24"/>
        </w:rPr>
        <w:t xml:space="preserve">Одной из задач педагога-психолога является профилактика школьной дезадаптации детей с задержкой психического развития. Для этого проводятся мероприятия, направленные на снижение уровня тревожности, формирование </w:t>
      </w:r>
      <w:r>
        <w:rPr>
          <w:sz w:val="24"/>
        </w:rPr>
        <w:t>позитивных отношений со сверстниками и развитие навыков конструктивного поведения [3].</w:t>
      </w:r>
    </w:p>
    <w:p w14:paraId="3A000000">
      <w:pPr>
        <w:widowControl w:val="1"/>
        <w:ind w:firstLine="567"/>
        <w:rPr>
          <w:sz w:val="24"/>
        </w:rPr>
      </w:pPr>
      <w:r>
        <w:rPr>
          <w:sz w:val="24"/>
        </w:rPr>
        <w:t>Профилактическая работа способствует созданию устойчивой комфортной образовательной среды и предупреждению возможных вторичных отклонений в развитии ребёнка [4].</w:t>
      </w:r>
    </w:p>
    <w:p w14:paraId="3B000000">
      <w:pPr>
        <w:widowControl w:val="1"/>
        <w:ind w:firstLine="567"/>
        <w:rPr>
          <w:sz w:val="24"/>
        </w:rPr>
      </w:pPr>
      <w:r>
        <w:rPr>
          <w:sz w:val="24"/>
        </w:rPr>
        <w:t>Таким образом, деятельность педагога-психолога по созданию комфортной образовательной среды для детей с ОВЗ, в частности для детей с задержкой психического развития младшего школьного возраста, является важным и необходимым условием их успешного обучения и развития. Комплексный и индивидуализированный подход, основанный на учёте психолого-педагогических особенностей данной категории обучающихся, позволяет обеспечить психологическую безопасность, эмоциональное благополучие и позитивную динамику развития детей.</w:t>
      </w:r>
    </w:p>
    <w:p w14:paraId="3C000000">
      <w:pPr>
        <w:widowControl w:val="1"/>
        <w:ind w:firstLine="567"/>
        <w:rPr>
          <w:sz w:val="24"/>
        </w:rPr>
      </w:pPr>
      <w:r>
        <w:rPr>
          <w:sz w:val="24"/>
        </w:rPr>
        <w:t>Создание комфортной образовательной среды требует тесного взаимодействия всех участников образовательного процесса и активной роли педагога-психолога как координатора и специалиста сопровождения. Эффективная реализация данной деятельности способствует не только успешной адаптации детей с ЗПР к школьной жизни, но и раскрытию их потенциальных возможностей, формированию уверенности в себе и готовности к дальнейшему обучению.</w:t>
      </w:r>
    </w:p>
    <w:p w14:paraId="3D000000">
      <w:pPr>
        <w:widowControl w:val="1"/>
        <w:ind w:firstLine="567"/>
        <w:rPr>
          <w:sz w:val="24"/>
        </w:rPr>
      </w:pPr>
    </w:p>
    <w:p w14:paraId="3E000000">
      <w:pPr>
        <w:widowControl w:val="1"/>
        <w:ind w:firstLine="567"/>
        <w:jc w:val="center"/>
        <w:rPr>
          <w:rFonts w:ascii="Times New Roman" w:hAnsi="Times New Roman"/>
          <w:b w:val="1"/>
          <w:i w:val="0"/>
          <w:color w:val="000000"/>
          <w:sz w:val="24"/>
        </w:rPr>
      </w:pPr>
      <w:r>
        <w:rPr>
          <w:rFonts w:ascii="Times New Roman" w:hAnsi="Times New Roman"/>
          <w:b w:val="1"/>
          <w:i w:val="0"/>
          <w:color w:val="000000"/>
          <w:sz w:val="24"/>
        </w:rPr>
        <w:t>ЛИТЕРАТУРА:</w:t>
      </w:r>
    </w:p>
    <w:p w14:paraId="3F000000">
      <w:pPr>
        <w:widowControl w:val="1"/>
        <w:numPr>
          <w:numId w:val="1"/>
        </w:numPr>
        <w:pBdr>
          <w:top w:sz="4" w:val="single"/>
          <w:left w:sz="4" w:val="single"/>
          <w:bottom w:sz="4" w:val="single"/>
          <w:right w:sz="4" w:val="single"/>
        </w:pBdr>
        <w:spacing w:after="0" w:before="0"/>
        <w:ind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Алехина С.В.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Психолого-педагогическое сопровождение детей с ограниченными возможностями здоровья в образовательной организации //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Вестник практической психологии образования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. — 2020. — № 2. — С. 15–22.</w:t>
      </w:r>
    </w:p>
    <w:p w14:paraId="40000000">
      <w:pPr>
        <w:widowControl w:val="1"/>
        <w:numPr>
          <w:numId w:val="1"/>
        </w:numPr>
        <w:pBdr>
          <w:top w:sz="4" w:val="single"/>
          <w:left w:sz="4" w:val="single"/>
          <w:bottom w:sz="4" w:val="single"/>
          <w:right w:sz="4" w:val="single"/>
        </w:pBdr>
        <w:spacing w:after="0" w:before="0"/>
        <w:ind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Баева И.А.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Безопасная образовательная среда: психолого-педагогические аспекты //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Психологическая наука и образование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. — 2019. — № 3. — С. 34–42.</w:t>
      </w:r>
    </w:p>
    <w:p w14:paraId="41000000">
      <w:pPr>
        <w:widowControl w:val="1"/>
        <w:numPr>
          <w:numId w:val="1"/>
        </w:numPr>
        <w:pBdr>
          <w:top w:sz="4" w:val="single"/>
          <w:left w:sz="4" w:val="single"/>
          <w:bottom w:sz="4" w:val="single"/>
          <w:right w:sz="4" w:val="single"/>
        </w:pBdr>
        <w:spacing w:after="0" w:before="0"/>
        <w:ind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Гонеев А.Д.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Профилактика школьной дезадаптации у детей с особыми образовательными потребностями //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Воспитание и обучение детей с нарушениями развития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. — 2020. — № 6. — С. 50–57.</w:t>
      </w:r>
    </w:p>
    <w:p w14:paraId="42000000">
      <w:pPr>
        <w:widowControl w:val="1"/>
        <w:numPr>
          <w:numId w:val="1"/>
        </w:numPr>
        <w:pBdr>
          <w:top w:sz="4" w:val="single"/>
          <w:left w:sz="4" w:val="single"/>
          <w:bottom w:sz="4" w:val="single"/>
          <w:right w:sz="4" w:val="single"/>
        </w:pBdr>
        <w:spacing w:after="0" w:before="0"/>
        <w:ind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Карабанова О.А.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Игровые методы в работе психолога: практическое руководство. — М.: Генезис, 2018. — 192 с.</w:t>
      </w:r>
    </w:p>
    <w:p w14:paraId="43000000">
      <w:pPr>
        <w:widowControl w:val="1"/>
        <w:numPr>
          <w:numId w:val="1"/>
        </w:numPr>
        <w:pBdr>
          <w:top w:sz="4" w:val="single"/>
          <w:left w:sz="4" w:val="single"/>
          <w:bottom w:sz="4" w:val="single"/>
          <w:right w:sz="4" w:val="single"/>
        </w:pBdr>
        <w:spacing w:after="0" w:before="0"/>
        <w:ind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Лубовский В.И.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Психология детей с задержкой психического развития: учебное пособие. — М.: Академия, 2018. — 256 с.</w:t>
      </w:r>
    </w:p>
    <w:p w14:paraId="44000000">
      <w:pPr>
        <w:widowControl w:val="1"/>
        <w:numPr>
          <w:numId w:val="1"/>
        </w:numPr>
        <w:pBdr>
          <w:top w:sz="4" w:val="single"/>
          <w:left w:sz="4" w:val="single"/>
          <w:bottom w:sz="4" w:val="single"/>
          <w:right w:sz="4" w:val="single"/>
        </w:pBdr>
        <w:spacing w:after="0" w:before="0"/>
        <w:ind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Мамайчук И.И.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Психологическая помощь детям с проблемами в развитии. — СПб.: Речь, 2021. — 288 с.</w:t>
      </w:r>
    </w:p>
    <w:p w14:paraId="45000000">
      <w:pPr>
        <w:widowControl w:val="1"/>
        <w:numPr>
          <w:numId w:val="1"/>
        </w:numPr>
        <w:pBdr>
          <w:top w:sz="4" w:val="single"/>
          <w:left w:sz="4" w:val="single"/>
          <w:bottom w:sz="4" w:val="single"/>
          <w:right w:sz="4" w:val="single"/>
        </w:pBdr>
        <w:spacing w:after="0" w:before="0"/>
        <w:ind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</w:pPr>
      <w:r>
        <w:rPr>
          <w:color w:val="000000"/>
          <w:sz w:val="24"/>
          <w:highlight w:val="white"/>
        </w:rPr>
        <w:t>Методические рекомендации для педагогов-психологов. 2020</w:t>
      </w:r>
      <w:r>
        <w:rPr>
          <w:color w:val="000000"/>
          <w:sz w:val="24"/>
          <w:highlight w:val="white"/>
        </w:rPr>
        <w:t>.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highlight w:val="white"/>
        </w:rPr>
        <w:t>[Электронный ресурс]. – Режим доступа: [</w:t>
      </w:r>
      <w:r>
        <w:rPr>
          <w:color w:val="000000"/>
          <w:sz w:val="24"/>
          <w:highlight w:val="white"/>
        </w:rPr>
        <w:t>URL:</w:t>
      </w:r>
      <w:r>
        <w:rPr>
          <w:color w:val="000000"/>
          <w:sz w:val="24"/>
        </w:rPr>
        <w:t>https://legalacts.ru</w:t>
      </w:r>
      <w:r>
        <w:rPr>
          <w:color w:val="000000"/>
          <w:sz w:val="24"/>
          <w:highlight w:val="white"/>
        </w:rPr>
        <w:t>].</w:t>
      </w:r>
    </w:p>
    <w:p w14:paraId="46000000">
      <w:pPr>
        <w:widowControl w:val="1"/>
        <w:numPr>
          <w:numId w:val="1"/>
        </w:numPr>
        <w:pBdr>
          <w:top w:sz="4" w:val="single"/>
          <w:left w:sz="4" w:val="single"/>
          <w:bottom w:sz="4" w:val="single"/>
          <w:right w:sz="4" w:val="single"/>
        </w:pBdr>
        <w:spacing w:after="0" w:before="0"/>
        <w:ind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Соловьёва Т.А.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Создание развивающей среды для детей с особыми образовательными потребностями //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Дефектология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. — 2022. — № 1. — С. 12–19.</w:t>
      </w:r>
    </w:p>
    <w:p w14:paraId="47000000">
      <w:pPr>
        <w:widowControl w:val="1"/>
        <w:numPr>
          <w:numId w:val="1"/>
        </w:numPr>
        <w:pBdr>
          <w:top w:sz="4" w:val="single"/>
          <w:left w:sz="4" w:val="single"/>
          <w:bottom w:sz="4" w:val="single"/>
          <w:right w:sz="4" w:val="single"/>
        </w:pBdr>
        <w:spacing w:after="0" w:before="0"/>
        <w:ind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Фадина Г.В.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Комплексное сопровождение детей с ОВЗ: теория и практика. — М.: Просвещение, 2019. — 310 с.</w:t>
      </w:r>
    </w:p>
    <w:p w14:paraId="48000000">
      <w:pPr>
        <w:widowControl w:val="1"/>
        <w:numPr>
          <w:numId w:val="1"/>
        </w:numPr>
        <w:pBdr>
          <w:top w:sz="4" w:val="single"/>
          <w:left w:sz="4" w:val="single"/>
          <w:bottom w:sz="4" w:val="single"/>
          <w:right w:sz="4" w:val="single"/>
        </w:pBdr>
        <w:spacing w:after="0" w:before="0"/>
        <w:ind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Шипицына Л.М.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Психолого-педагогическое сопровождение детей с ЗПР //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Специальная психология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. — 2020. — № 4. — С. 45–53.</w:t>
      </w:r>
    </w:p>
    <w:p w14:paraId="49000000">
      <w:pPr>
        <w:widowControl w:val="1"/>
        <w:numPr>
          <w:numId w:val="1"/>
        </w:numPr>
        <w:pBdr>
          <w:top w:sz="4" w:val="single"/>
          <w:left w:sz="4" w:val="single"/>
          <w:bottom w:sz="4" w:val="single"/>
          <w:right w:sz="4" w:val="single"/>
        </w:pBdr>
        <w:spacing w:after="0" w:before="0"/>
        <w:ind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Шевченко С.Н.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Особенности обучения детей с ЗПР в начальной школе //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Начальная школа плюс До и После</w:t>
      </w:r>
      <w:r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  <w:t>. — 2021. — № 5. — С. 10–16.</w:t>
      </w:r>
    </w:p>
    <w:p w14:paraId="4A000000">
      <w:pPr>
        <w:widowControl w:val="1"/>
        <w:pBdr>
          <w:top w:sz="4" w:val="single"/>
          <w:left w:sz="4" w:val="single"/>
          <w:bottom w:sz="4" w:val="single"/>
          <w:right w:sz="4" w:val="single"/>
        </w:pBdr>
        <w:spacing w:after="0" w:before="0"/>
        <w:ind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-5"/>
          <w:sz w:val="24"/>
          <w:shd w:fill="FAFCFF" w:val="clear"/>
        </w:rPr>
      </w:pPr>
    </w:p>
    <w:p w14:paraId="4B000000">
      <w:pPr>
        <w:widowControl w:val="1"/>
        <w:ind w:firstLine="567"/>
        <w:rPr>
          <w:sz w:val="24"/>
        </w:rPr>
      </w:pPr>
    </w:p>
    <w:sectPr>
      <w:footerReference r:id="rId1" w:type="default"/>
      <w:pgSz w:h="16838" w:orient="portrait" w:w="11906"/>
      <w:pgMar w:bottom="1134" w:footer="709" w:gutter="0" w:header="709" w:left="1701" w:right="850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pPr>
        <w:widowControl w:val="1"/>
        <w:ind w:hanging="360" w:left="720"/>
      </w:pPr>
    </w:lvl>
    <w:lvl w:ilvl="1">
      <w:start w:val="1"/>
      <w:numFmt w:val="lowerLetter"/>
      <w:lvlText w:val="%2."/>
      <w:pPr>
        <w:widowControl w:val="1"/>
        <w:ind w:hanging="360" w:left="1440"/>
      </w:pPr>
    </w:lvl>
    <w:lvl w:ilvl="2">
      <w:start w:val="1"/>
      <w:numFmt w:val="lowerRoman"/>
      <w:lvlText w:val="%3."/>
      <w:lvlJc w:val="right"/>
      <w:pPr>
        <w:widowControl w:val="1"/>
        <w:ind w:hanging="360" w:left="2160"/>
      </w:pPr>
    </w:lvl>
    <w:lvl w:ilvl="3">
      <w:start w:val="1"/>
      <w:numFmt w:val="decimal"/>
      <w:lvlText w:val="%4."/>
      <w:pPr>
        <w:widowControl w:val="1"/>
        <w:ind w:hanging="360" w:left="2880"/>
      </w:pPr>
    </w:lvl>
    <w:lvl w:ilvl="4">
      <w:start w:val="1"/>
      <w:numFmt w:val="lowerLetter"/>
      <w:lvlText w:val="%5."/>
      <w:pPr>
        <w:widowControl w:val="1"/>
        <w:ind w:hanging="360" w:left="3600"/>
      </w:pPr>
    </w:lvl>
    <w:lvl w:ilvl="5">
      <w:start w:val="1"/>
      <w:numFmt w:val="lowerRoman"/>
      <w:lvlText w:val="%6."/>
      <w:lvlJc w:val="right"/>
      <w:pPr>
        <w:widowControl w:val="1"/>
        <w:ind w:hanging="360" w:left="4320"/>
      </w:pPr>
    </w:lvl>
    <w:lvl w:ilvl="6">
      <w:start w:val="1"/>
      <w:numFmt w:val="decimal"/>
      <w:lvlText w:val="%7."/>
      <w:pPr>
        <w:widowControl w:val="1"/>
        <w:ind w:hanging="360" w:left="5040"/>
      </w:pPr>
    </w:lvl>
    <w:lvl w:ilvl="7">
      <w:start w:val="1"/>
      <w:numFmt w:val="lowerLetter"/>
      <w:lvlText w:val="%8."/>
      <w:pPr>
        <w:widowControl w:val="1"/>
        <w:ind w:hanging="360" w:left="5760"/>
      </w:pPr>
    </w:lvl>
    <w:lvl w:ilvl="8">
      <w:start w:val="1"/>
      <w:numFmt w:val="lowerRoman"/>
      <w:lvlText w:val="%9."/>
      <w:lvlJc w:val="right"/>
      <w:pPr>
        <w:widowControl w:val="1"/>
        <w:ind w:hanging="360" w:left="6480"/>
      </w:pPr>
    </w:lvl>
  </w:abstractNum>
  <w:abstractNum w:abstractNumId="1">
    <w:lvl w:ilvl="0">
      <w:start w:val="1"/>
      <w:numFmt w:val="decimal"/>
      <w:pStyle w:val="Style_10"/>
      <w:lvlText w:val="%1."/>
      <w:lvlJc w:val="left"/>
      <w:pPr>
        <w:widowControl w:val="1"/>
        <w:tabs>
          <w:tab w:leader="none" w:pos="720" w:val="left"/>
        </w:tabs>
        <w:ind w:hanging="720" w:left="720"/>
      </w:pPr>
    </w:lvl>
    <w:lvl w:ilvl="1">
      <w:start w:val="1"/>
      <w:numFmt w:val="decimal"/>
      <w:lvlText w:val="%2."/>
      <w:lvlJc w:val="left"/>
      <w:pPr>
        <w:widowControl w:val="1"/>
        <w:tabs>
          <w:tab w:leader="none" w:pos="1440" w:val="left"/>
        </w:tabs>
        <w:ind w:hanging="720" w:left="1440"/>
      </w:pPr>
    </w:lvl>
    <w:lvl w:ilvl="2">
      <w:start w:val="1"/>
      <w:numFmt w:val="decimal"/>
      <w:lvlText w:val="%3."/>
      <w:lvlJc w:val="left"/>
      <w:pPr>
        <w:widowControl w:val="1"/>
        <w:tabs>
          <w:tab w:leader="none" w:pos="2160" w:val="left"/>
        </w:tabs>
        <w:ind w:hanging="720" w:left="2160"/>
      </w:pPr>
    </w:lvl>
    <w:lvl w:ilvl="3">
      <w:start w:val="1"/>
      <w:numFmt w:val="decimal"/>
      <w:lvlText w:val="%4."/>
      <w:lvlJc w:val="left"/>
      <w:pPr>
        <w:widowControl w:val="1"/>
        <w:tabs>
          <w:tab w:leader="none" w:pos="2880" w:val="left"/>
        </w:tabs>
        <w:ind w:hanging="720" w:left="2880"/>
      </w:pPr>
    </w:lvl>
    <w:lvl w:ilvl="4">
      <w:start w:val="1"/>
      <w:numFmt w:val="decimal"/>
      <w:lvlText w:val="%5."/>
      <w:lvlJc w:val="left"/>
      <w:pPr>
        <w:widowControl w:val="1"/>
        <w:tabs>
          <w:tab w:leader="none" w:pos="3600" w:val="left"/>
        </w:tabs>
        <w:ind w:hanging="720" w:left="3600"/>
      </w:pPr>
    </w:lvl>
    <w:lvl w:ilvl="5">
      <w:start w:val="1"/>
      <w:numFmt w:val="decimal"/>
      <w:lvlText w:val="%6."/>
      <w:lvlJc w:val="left"/>
      <w:pPr>
        <w:widowControl w:val="1"/>
        <w:tabs>
          <w:tab w:leader="none" w:pos="4320" w:val="left"/>
        </w:tabs>
        <w:ind w:hanging="720" w:left="4320"/>
      </w:pPr>
    </w:lvl>
    <w:lvl w:ilvl="6">
      <w:start w:val="1"/>
      <w:numFmt w:val="decimal"/>
      <w:lvlText w:val="%7."/>
      <w:lvlJc w:val="left"/>
      <w:pPr>
        <w:widowControl w:val="1"/>
        <w:tabs>
          <w:tab w:leader="none" w:pos="5040" w:val="left"/>
        </w:tabs>
        <w:ind w:hanging="720" w:left="5040"/>
      </w:pPr>
    </w:lvl>
    <w:lvl w:ilvl="7">
      <w:start w:val="1"/>
      <w:numFmt w:val="decimal"/>
      <w:lvlText w:val="%8."/>
      <w:lvlJc w:val="left"/>
      <w:pPr>
        <w:widowControl w:val="1"/>
        <w:tabs>
          <w:tab w:leader="none" w:pos="5760" w:val="left"/>
        </w:tabs>
        <w:ind w:hanging="720" w:left="5760"/>
      </w:pPr>
    </w:lvl>
    <w:lvl w:ilvl="8">
      <w:start w:val="1"/>
      <w:numFmt w:val="decimal"/>
      <w:lvlText w:val="%9."/>
      <w:lvlJc w:val="left"/>
      <w:pPr>
        <w:widowControl w:val="1"/>
        <w:tabs>
          <w:tab w:leader="none" w:pos="6480" w:val="left"/>
        </w:tabs>
        <w:ind w:hanging="720" w:left="6480"/>
      </w:pPr>
    </w:lvl>
  </w:abstractNum>
  <w:abstractNum w:abstractNumId="2">
    <w:lvl w:ilvl="0">
      <w:start w:val="1"/>
      <w:numFmt w:val="bullet"/>
      <w:pStyle w:val="Style_22"/>
      <w:lvlText w:val=""/>
      <w:lvlJc w:val="left"/>
      <w:pPr>
        <w:widowControl w:val="1"/>
        <w:ind w:hanging="360" w:left="1429"/>
      </w:pPr>
      <w:rPr>
        <w:rFonts w:ascii="Symbol" w:hAnsi="Symbol"/>
        <w:spacing w:val="0"/>
      </w:rPr>
    </w:lvl>
    <w:lvl w:ilvl="1">
      <w:start w:val="1"/>
      <w:numFmt w:val="bullet"/>
      <w:lvlText w:val="o"/>
      <w:lvlJc w:val="left"/>
      <w:pPr>
        <w:widowControl w:val="1"/>
        <w:ind w:hanging="360" w:left="2149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 w:val="1"/>
        <w:ind w:hanging="360" w:left="2869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 w:val="1"/>
        <w:ind w:hanging="360" w:left="3589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 w:val="1"/>
        <w:ind w:hanging="360" w:left="4309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 w:val="1"/>
        <w:ind w:hanging="360" w:left="5029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 w:val="1"/>
        <w:ind w:hanging="360" w:left="5749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 w:val="1"/>
        <w:ind w:hanging="360" w:left="6469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 w:val="1"/>
        <w:ind w:hanging="360" w:left="7189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default="1" w:styleId="Style_2_ch" w:type="character">
    <w:name w:val="Normal"/>
    <w:link w:val="Style_2"/>
    <w:rPr>
      <w:rFonts w:ascii="Times New Roman" w:hAnsi="Times New Roman"/>
      <w:sz w:val="28"/>
    </w:rPr>
  </w:style>
  <w:style w:styleId="Style_3" w:type="paragraph">
    <w:name w:val="Strong"/>
    <w:basedOn w:val="Style_4"/>
    <w:link w:val="Style_3_ch"/>
    <w:rPr>
      <w:rFonts w:ascii="Times New Roman" w:hAnsi="Times New Roman"/>
      <w:b w:val="0"/>
      <w:caps w:val="0"/>
      <w:smallCaps w:val="0"/>
      <w:strike w:val="0"/>
      <w:color w:val="000000"/>
      <w:sz w:val="28"/>
    </w:rPr>
  </w:style>
  <w:style w:styleId="Style_3_ch" w:type="character">
    <w:name w:val="Strong"/>
    <w:basedOn w:val="Style_4_ch"/>
    <w:link w:val="Style_3"/>
    <w:rPr>
      <w:rFonts w:ascii="Times New Roman" w:hAnsi="Times New Roman"/>
      <w:b w:val="0"/>
      <w:caps w:val="0"/>
      <w:smallCaps w:val="0"/>
      <w:strike w:val="0"/>
      <w:color w:val="000000"/>
      <w:sz w:val="28"/>
    </w:rPr>
  </w:style>
  <w:style w:styleId="Style_5" w:type="paragraph">
    <w:name w:val="Стиль1"/>
    <w:basedOn w:val="Style_2"/>
    <w:link w:val="Style_5_ch"/>
    <w:pPr>
      <w:widowControl w:val="1"/>
      <w:spacing w:line="240" w:lineRule="auto"/>
      <w:ind w:firstLine="0"/>
      <w:jc w:val="left"/>
    </w:pPr>
    <w:rPr>
      <w:color w:val="000000"/>
      <w:sz w:val="24"/>
    </w:rPr>
  </w:style>
  <w:style w:styleId="Style_5_ch" w:type="character">
    <w:name w:val="Стиль1"/>
    <w:basedOn w:val="Style_2_ch"/>
    <w:link w:val="Style_5"/>
    <w:rPr>
      <w:color w:val="000000"/>
      <w:sz w:val="24"/>
    </w:rPr>
  </w:style>
  <w:style w:styleId="Style_6" w:type="paragraph">
    <w:name w:val="toc 2"/>
    <w:next w:val="Style_2"/>
    <w:link w:val="Style_6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2"/>
    <w:link w:val="Style_7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2"/>
    <w:link w:val="Style_8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2"/>
    <w:link w:val="Style_9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Стиль2"/>
    <w:basedOn w:val="Style_11"/>
    <w:link w:val="Style_10_ch"/>
    <w:pPr>
      <w:widowControl w:val="1"/>
      <w:numPr>
        <w:numId w:val="2"/>
      </w:numPr>
      <w:ind w:left="0"/>
    </w:pPr>
  </w:style>
  <w:style w:styleId="Style_10_ch" w:type="character">
    <w:name w:val="Стиль2"/>
    <w:basedOn w:val="Style_11_ch"/>
    <w:link w:val="Style_10"/>
  </w:style>
  <w:style w:styleId="Style_12" w:type="paragraph">
    <w:name w:val="TOC Heading"/>
    <w:basedOn w:val="Style_13"/>
    <w:next w:val="Style_2"/>
    <w:link w:val="Style_12_ch"/>
    <w:pPr>
      <w:widowControl w:val="1"/>
      <w:ind/>
      <w:outlineLvl w:val="8"/>
    </w:pPr>
  </w:style>
  <w:style w:styleId="Style_12_ch" w:type="character">
    <w:name w:val="TOC Heading"/>
    <w:basedOn w:val="Style_13_ch"/>
    <w:link w:val="Style_12"/>
  </w:style>
  <w:style w:styleId="Style_14" w:type="paragraph">
    <w:name w:val="Endnote"/>
    <w:link w:val="Style_1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Endnote"/>
    <w:link w:val="Style_14"/>
    <w:rPr>
      <w:rFonts w:ascii="XO Thames" w:hAnsi="XO Thames"/>
      <w:sz w:val="22"/>
    </w:rPr>
  </w:style>
  <w:style w:styleId="Style_15" w:type="paragraph">
    <w:name w:val="heading 3"/>
    <w:next w:val="Style_2"/>
    <w:link w:val="Style_15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6" w:type="paragraph">
    <w:name w:val="toc 3"/>
    <w:next w:val="Style_2"/>
    <w:link w:val="Style_16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" w:type="paragraph">
    <w:name w:val="footer"/>
    <w:basedOn w:val="Style_2"/>
    <w:link w:val="Style_1_ch"/>
    <w:pPr>
      <w:widowControl w:val="1"/>
      <w:tabs>
        <w:tab w:leader="none" w:pos="4677" w:val="center"/>
        <w:tab w:leader="none" w:pos="9355" w:val="right"/>
      </w:tabs>
      <w:spacing w:line="240" w:lineRule="auto"/>
      <w:ind/>
    </w:pPr>
  </w:style>
  <w:style w:styleId="Style_1_ch" w:type="character">
    <w:name w:val="footer"/>
    <w:basedOn w:val="Style_2_ch"/>
    <w:link w:val="Style_1"/>
  </w:style>
  <w:style w:styleId="Style_11" w:type="paragraph">
    <w:name w:val="List Paragraph"/>
    <w:basedOn w:val="Style_2"/>
    <w:link w:val="Style_11_ch"/>
    <w:pPr>
      <w:widowControl w:val="1"/>
      <w:ind w:left="720"/>
      <w:contextualSpacing w:val="1"/>
    </w:pPr>
  </w:style>
  <w:style w:styleId="Style_11_ch" w:type="character">
    <w:name w:val="List Paragraph"/>
    <w:basedOn w:val="Style_2_ch"/>
    <w:link w:val="Style_11"/>
  </w:style>
  <w:style w:styleId="Style_17" w:type="paragraph">
    <w:name w:val="No Spacing"/>
    <w:link w:val="Style_17_ch"/>
    <w:pPr>
      <w:widowControl w:val="1"/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styleId="Style_17_ch" w:type="character">
    <w:name w:val="No Spacing"/>
    <w:link w:val="Style_17"/>
    <w:rPr>
      <w:rFonts w:ascii="Times New Roman" w:hAnsi="Times New Roman"/>
      <w:sz w:val="28"/>
    </w:rPr>
  </w:style>
  <w:style w:styleId="Style_4" w:type="paragraph">
    <w:name w:val="Default Paragraph Font"/>
    <w:link w:val="Style_4_ch"/>
  </w:style>
  <w:style w:styleId="Style_4_ch" w:type="character">
    <w:name w:val="Default Paragraph Font"/>
    <w:link w:val="Style_4"/>
  </w:style>
  <w:style w:styleId="Style_18" w:type="paragraph">
    <w:name w:val="heading 5"/>
    <w:next w:val="Style_2"/>
    <w:link w:val="Style_18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8_ch" w:type="character">
    <w:name w:val="heading 5"/>
    <w:link w:val="Style_18"/>
    <w:rPr>
      <w:rFonts w:ascii="XO Thames" w:hAnsi="XO Thames"/>
      <w:b w:val="1"/>
      <w:sz w:val="22"/>
    </w:rPr>
  </w:style>
  <w:style w:styleId="Style_13" w:type="paragraph">
    <w:name w:val="heading 1"/>
    <w:basedOn w:val="Style_2"/>
    <w:next w:val="Style_2"/>
    <w:link w:val="Style_13_ch"/>
    <w:uiPriority w:val="9"/>
    <w:qFormat/>
    <w:pPr>
      <w:keepNext w:val="1"/>
      <w:keepLines w:val="1"/>
      <w:widowControl w:val="1"/>
      <w:ind w:firstLine="0"/>
      <w:jc w:val="center"/>
      <w:outlineLvl w:val="0"/>
    </w:pPr>
    <w:rPr>
      <w:b w:val="1"/>
      <w:color w:themeColor="text1" w:val="000000"/>
    </w:rPr>
  </w:style>
  <w:style w:styleId="Style_13_ch" w:type="character">
    <w:name w:val="heading 1"/>
    <w:basedOn w:val="Style_2_ch"/>
    <w:link w:val="Style_13"/>
    <w:rPr>
      <w:b w:val="1"/>
      <w:color w:themeColor="text1" w:val="000000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toc 1"/>
    <w:next w:val="Style_2"/>
    <w:link w:val="Style_21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Список -"/>
    <w:basedOn w:val="Style_11"/>
    <w:link w:val="Style_22_ch"/>
    <w:pPr>
      <w:widowControl w:val="1"/>
      <w:numPr>
        <w:numId w:val="3"/>
      </w:numPr>
      <w:ind w:firstLine="709" w:left="0"/>
    </w:pPr>
  </w:style>
  <w:style w:styleId="Style_22_ch" w:type="character">
    <w:name w:val="Список -"/>
    <w:basedOn w:val="Style_11_ch"/>
    <w:link w:val="Style_22"/>
  </w:style>
  <w:style w:styleId="Style_23" w:type="paragraph">
    <w:name w:val="Header and Footer"/>
    <w:link w:val="Style_23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3_ch" w:type="character">
    <w:name w:val="Header and Footer"/>
    <w:link w:val="Style_23"/>
    <w:rPr>
      <w:rFonts w:ascii="XO Thames" w:hAnsi="XO Thames"/>
      <w:sz w:val="28"/>
    </w:rPr>
  </w:style>
  <w:style w:styleId="Style_24" w:type="paragraph">
    <w:name w:val="toc 9"/>
    <w:next w:val="Style_2"/>
    <w:link w:val="Style_24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toc 8"/>
    <w:next w:val="Style_2"/>
    <w:link w:val="Style_25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header"/>
    <w:basedOn w:val="Style_2"/>
    <w:link w:val="Style_26_ch"/>
    <w:pPr>
      <w:widowControl w:val="1"/>
      <w:tabs>
        <w:tab w:leader="none" w:pos="4677" w:val="center"/>
        <w:tab w:leader="none" w:pos="9355" w:val="right"/>
      </w:tabs>
      <w:spacing w:line="240" w:lineRule="auto"/>
      <w:ind/>
    </w:pPr>
  </w:style>
  <w:style w:styleId="Style_26_ch" w:type="character">
    <w:name w:val="header"/>
    <w:basedOn w:val="Style_2_ch"/>
    <w:link w:val="Style_26"/>
  </w:style>
  <w:style w:styleId="Style_27" w:type="paragraph">
    <w:name w:val="Таблица"/>
    <w:basedOn w:val="Style_2"/>
    <w:link w:val="Style_27_ch"/>
    <w:pPr>
      <w:widowControl w:val="1"/>
      <w:spacing w:line="240" w:lineRule="auto"/>
      <w:ind/>
    </w:pPr>
    <w:rPr>
      <w:sz w:val="24"/>
    </w:rPr>
  </w:style>
  <w:style w:styleId="Style_27_ch" w:type="character">
    <w:name w:val="Таблица"/>
    <w:basedOn w:val="Style_2_ch"/>
    <w:link w:val="Style_27"/>
    <w:rPr>
      <w:sz w:val="24"/>
    </w:rPr>
  </w:style>
  <w:style w:styleId="Style_28" w:type="paragraph">
    <w:name w:val="toc 5"/>
    <w:next w:val="Style_2"/>
    <w:link w:val="Style_28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Subtitle"/>
    <w:next w:val="Style_2"/>
    <w:link w:val="Style_29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9_ch" w:type="character">
    <w:name w:val="Subtitle"/>
    <w:link w:val="Style_29"/>
    <w:rPr>
      <w:rFonts w:ascii="XO Thames" w:hAnsi="XO Thames"/>
      <w:i w:val="1"/>
      <w:sz w:val="24"/>
    </w:rPr>
  </w:style>
  <w:style w:styleId="Style_30" w:type="paragraph">
    <w:name w:val="Title"/>
    <w:next w:val="Style_2"/>
    <w:link w:val="Style_30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0_ch" w:type="character">
    <w:name w:val="Title"/>
    <w:link w:val="Style_30"/>
    <w:rPr>
      <w:rFonts w:ascii="XO Thames" w:hAnsi="XO Thames"/>
      <w:b w:val="1"/>
      <w:caps w:val="1"/>
      <w:sz w:val="40"/>
    </w:rPr>
  </w:style>
  <w:style w:styleId="Style_31" w:type="paragraph">
    <w:name w:val="heading 4"/>
    <w:next w:val="Style_2"/>
    <w:link w:val="Style_31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heading 2"/>
    <w:basedOn w:val="Style_2"/>
    <w:next w:val="Style_2"/>
    <w:link w:val="Style_32_ch"/>
    <w:uiPriority w:val="9"/>
    <w:qFormat/>
    <w:pPr>
      <w:keepNext w:val="1"/>
      <w:keepLines w:val="1"/>
      <w:widowControl w:val="1"/>
      <w:ind/>
      <w:outlineLvl w:val="1"/>
    </w:pPr>
    <w:rPr>
      <w:b w:val="1"/>
      <w:color w:themeColor="text1" w:val="000000"/>
    </w:rPr>
  </w:style>
  <w:style w:styleId="Style_32_ch" w:type="character">
    <w:name w:val="heading 2"/>
    <w:basedOn w:val="Style_2_ch"/>
    <w:link w:val="Style_32"/>
    <w:rPr>
      <w:b w:val="1"/>
      <w:color w:themeColor="text1" w:val="000000"/>
    </w:rPr>
  </w:style>
  <w:style w:default="1" w:styleId="Style_3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footer1.xml" Type="http://schemas.openxmlformats.org/officeDocument/2006/relationships/foot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2026-04-16T16:45:42Z</dcterms:created>
  <dcterms:modified xsi:type="dcterms:W3CDTF">2026-04-16T16:45:42Z</dcterms:modified>
</cp:coreProperties>
</file>