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B8F" w:rsidRPr="00841B8F" w:rsidRDefault="00841B8F" w:rsidP="00841B8F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Развитие </w:t>
      </w:r>
      <w:proofErr w:type="spellStart"/>
      <w:r w:rsidRPr="00841B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креативности</w:t>
      </w:r>
      <w:proofErr w:type="spellEnd"/>
      <w:r w:rsidRPr="00841B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младших школьников в процессе </w:t>
      </w:r>
      <w:proofErr w:type="spellStart"/>
      <w:r w:rsidRPr="00841B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тренинговых</w:t>
      </w:r>
      <w:proofErr w:type="spellEnd"/>
      <w:r w:rsidRPr="00841B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мероприятий </w:t>
      </w:r>
    </w:p>
    <w:p w:rsidR="00841B8F" w:rsidRPr="00841B8F" w:rsidRDefault="00841B8F" w:rsidP="00841B8F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841B8F" w:rsidRPr="00841B8F" w:rsidRDefault="00841B8F" w:rsidP="00841B8F">
      <w:pPr>
        <w:widowControl w:val="0"/>
        <w:tabs>
          <w:tab w:val="left" w:pos="5430"/>
        </w:tabs>
        <w:spacing w:after="0" w:line="360" w:lineRule="auto"/>
        <w:ind w:firstLine="400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841B8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Чернуха Наталья Валентиновна,</w:t>
      </w:r>
    </w:p>
    <w:p w:rsidR="00841B8F" w:rsidRPr="00841B8F" w:rsidRDefault="00841B8F" w:rsidP="00841B8F">
      <w:pPr>
        <w:widowControl w:val="0"/>
        <w:tabs>
          <w:tab w:val="center" w:pos="5739"/>
        </w:tabs>
        <w:spacing w:after="0" w:line="360" w:lineRule="auto"/>
        <w:ind w:firstLine="40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i/>
          <w:sz w:val="28"/>
          <w:szCs w:val="28"/>
        </w:rPr>
        <w:t xml:space="preserve">студентка Казанского </w:t>
      </w:r>
      <w:proofErr w:type="spellStart"/>
      <w:r w:rsidRPr="00841B8F">
        <w:rPr>
          <w:rFonts w:ascii="Times New Roman" w:eastAsia="Times New Roman" w:hAnsi="Times New Roman" w:cs="Times New Roman"/>
          <w:i/>
          <w:sz w:val="28"/>
          <w:szCs w:val="28"/>
        </w:rPr>
        <w:t>инновационного</w:t>
      </w:r>
      <w:r w:rsidRPr="00841B8F">
        <w:rPr>
          <w:rFonts w:ascii="Times New Roman" w:eastAsia="Times New Roman" w:hAnsi="Times New Roman" w:cs="Times New Roman"/>
          <w:i/>
          <w:iCs/>
          <w:sz w:val="28"/>
          <w:szCs w:val="28"/>
        </w:rPr>
        <w:t>университета</w:t>
      </w:r>
      <w:proofErr w:type="spellEnd"/>
      <w:r w:rsidRPr="00841B8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имени </w:t>
      </w:r>
      <w:proofErr w:type="spellStart"/>
      <w:r w:rsidRPr="00841B8F">
        <w:rPr>
          <w:rFonts w:ascii="Times New Roman" w:eastAsia="Times New Roman" w:hAnsi="Times New Roman" w:cs="Times New Roman"/>
          <w:i/>
          <w:iCs/>
          <w:sz w:val="28"/>
          <w:szCs w:val="28"/>
        </w:rPr>
        <w:t>В.</w:t>
      </w:r>
      <w:r w:rsidRPr="00841B8F">
        <w:rPr>
          <w:rFonts w:ascii="Times New Roman" w:eastAsia="Times New Roman" w:hAnsi="Times New Roman" w:cs="Times New Roman"/>
          <w:i/>
          <w:sz w:val="28"/>
          <w:szCs w:val="28"/>
        </w:rPr>
        <w:t>Г.Тимирясова</w:t>
      </w:r>
      <w:proofErr w:type="spellEnd"/>
      <w:r w:rsidRPr="00841B8F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</w:p>
    <w:p w:rsidR="00841B8F" w:rsidRPr="00841B8F" w:rsidRDefault="00841B8F" w:rsidP="00841B8F">
      <w:pPr>
        <w:widowControl w:val="0"/>
        <w:tabs>
          <w:tab w:val="left" w:pos="5445"/>
        </w:tabs>
        <w:spacing w:after="0" w:line="360" w:lineRule="auto"/>
        <w:ind w:firstLine="40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i/>
          <w:sz w:val="28"/>
          <w:szCs w:val="28"/>
        </w:rPr>
        <w:t>Россия, г</w:t>
      </w:r>
      <w:proofErr w:type="gramStart"/>
      <w:r w:rsidRPr="00841B8F">
        <w:rPr>
          <w:rFonts w:ascii="Times New Roman" w:eastAsia="Times New Roman" w:hAnsi="Times New Roman" w:cs="Times New Roman"/>
          <w:i/>
          <w:sz w:val="28"/>
          <w:szCs w:val="28"/>
        </w:rPr>
        <w:t>.К</w:t>
      </w:r>
      <w:proofErr w:type="gramEnd"/>
      <w:r w:rsidRPr="00841B8F">
        <w:rPr>
          <w:rFonts w:ascii="Times New Roman" w:eastAsia="Times New Roman" w:hAnsi="Times New Roman" w:cs="Times New Roman"/>
          <w:i/>
          <w:sz w:val="28"/>
          <w:szCs w:val="28"/>
        </w:rPr>
        <w:t>азань.</w:t>
      </w:r>
    </w:p>
    <w:p w:rsidR="00841B8F" w:rsidRPr="00841B8F" w:rsidRDefault="00841B8F" w:rsidP="00841B8F">
      <w:pPr>
        <w:widowControl w:val="0"/>
        <w:tabs>
          <w:tab w:val="left" w:pos="544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Аннотация. </w:t>
      </w: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Статья посвящена проработке, поиску мотивации к развитию творческого потенциала у младших школьников через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тренинговые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мероприятия. В данной статье представлены теоретические аспекты развития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креативности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. Описываются данные, полученные в ходе апробации программы, что позволяет разработать методические указания для педагогов младших классов. </w:t>
      </w:r>
    </w:p>
    <w:p w:rsidR="00841B8F" w:rsidRPr="00841B8F" w:rsidRDefault="00841B8F" w:rsidP="00841B8F">
      <w:pPr>
        <w:widowControl w:val="0"/>
        <w:tabs>
          <w:tab w:val="left" w:pos="544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Целью статьи является обосновать эффективность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тренинговых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как инструмента развития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креативности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учеников. </w:t>
      </w:r>
    </w:p>
    <w:p w:rsidR="00841B8F" w:rsidRPr="00841B8F" w:rsidRDefault="00841B8F" w:rsidP="00841B8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Для достижения поставленной цели были определены следующие задачи: </w:t>
      </w:r>
    </w:p>
    <w:p w:rsidR="00841B8F" w:rsidRPr="00841B8F" w:rsidRDefault="00841B8F" w:rsidP="00841B8F">
      <w:pPr>
        <w:widowControl w:val="0"/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Изучить особенности развития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креативности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младших школьников.</w:t>
      </w:r>
    </w:p>
    <w:p w:rsidR="00841B8F" w:rsidRPr="00841B8F" w:rsidRDefault="00841B8F" w:rsidP="00841B8F">
      <w:pPr>
        <w:widowControl w:val="0"/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Подобрать методики диагностики развития  </w:t>
      </w:r>
      <w:proofErr w:type="spellStart"/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>креативности</w:t>
      </w:r>
      <w:proofErr w:type="spellEnd"/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младших школьников.</w:t>
      </w: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1B8F" w:rsidRPr="00841B8F" w:rsidRDefault="00841B8F" w:rsidP="00841B8F">
      <w:pPr>
        <w:widowControl w:val="0"/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Разработать и апробировать программу развития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креативности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>младших школьников</w:t>
      </w: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в процессе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тренинговых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занятий</w:t>
      </w:r>
    </w:p>
    <w:p w:rsidR="00841B8F" w:rsidRPr="00841B8F" w:rsidRDefault="00841B8F" w:rsidP="00841B8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Основой исследования </w:t>
      </w:r>
      <w:proofErr w:type="gramStart"/>
      <w:r w:rsidRPr="00841B8F">
        <w:rPr>
          <w:rFonts w:ascii="Times New Roman" w:eastAsia="Times New Roman" w:hAnsi="Times New Roman" w:cs="Times New Roman"/>
          <w:sz w:val="28"/>
          <w:szCs w:val="28"/>
        </w:rPr>
        <w:t>стали</w:t>
      </w:r>
      <w:proofErr w:type="gram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следующие методики: </w:t>
      </w:r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 xml:space="preserve">«Тест на творческое мышление» </w:t>
      </w:r>
      <w:proofErr w:type="spellStart"/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>П.Торренса</w:t>
      </w:r>
      <w:proofErr w:type="spellEnd"/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 xml:space="preserve">, методика «Вербальная фантазия», Г.С. </w:t>
      </w:r>
      <w:proofErr w:type="spellStart"/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>Альтшуллер</w:t>
      </w:r>
      <w:proofErr w:type="spellEnd"/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>; методика «</w:t>
      </w:r>
      <w:proofErr w:type="spellStart"/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>Опросник</w:t>
      </w:r>
      <w:proofErr w:type="spellEnd"/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>креативности</w:t>
      </w:r>
      <w:proofErr w:type="spellEnd"/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 xml:space="preserve">» Дж. </w:t>
      </w:r>
      <w:proofErr w:type="spellStart"/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>Рензулли</w:t>
      </w:r>
      <w:proofErr w:type="spellEnd"/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 xml:space="preserve">; методика определения творческих наклонностей детей Г. Дэвиса. </w:t>
      </w:r>
    </w:p>
    <w:p w:rsidR="00841B8F" w:rsidRPr="00841B8F" w:rsidRDefault="00841B8F" w:rsidP="00841B8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b/>
          <w:bCs/>
          <w:sz w:val="28"/>
          <w:szCs w:val="28"/>
        </w:rPr>
        <w:t>Ключевые слова:</w:t>
      </w: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развитие способностей, младшие школьники,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креативность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>, тренинг, творческое мышление.</w:t>
      </w:r>
    </w:p>
    <w:p w:rsidR="00841B8F" w:rsidRPr="00841B8F" w:rsidRDefault="00841B8F" w:rsidP="00841B8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Современный этап общественного прогресса предъявляет высокие требования к интеллектуальным способностям человека, генерации оригинальных решений. Поэтому развитие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креативности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среди младших школьников приобретает особую актуальность. Младший школьный возраст (6–10 лет) является критическим периодом для развития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креативности</w:t>
      </w:r>
      <w:proofErr w:type="spellEnd"/>
      <w:r w:rsidRPr="00841B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так как на этом этапе ребенок находится в процессе познания окружающего мира и себя, </w:t>
      </w:r>
      <w:proofErr w:type="gramStart"/>
      <w:r w:rsidRPr="00841B8F"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следовательно</w:t>
      </w:r>
      <w:proofErr w:type="gramEnd"/>
      <w:r w:rsidRPr="00841B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рациональное использование каждого дня своей жизни становится задачей данного возраста. </w:t>
      </w:r>
    </w:p>
    <w:p w:rsidR="00841B8F" w:rsidRPr="00841B8F" w:rsidRDefault="00841B8F" w:rsidP="00841B8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Согласно исследованиям (Л. С.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Выготский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, В. Н. Дружинин, Е. П.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Торренс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>), возраст младших школьников благоприятен для развития творческого потенциала благодаря высокой познавательной активности,</w:t>
      </w:r>
      <w:r w:rsidRPr="00841B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умению легко преодолевать трудности, </w:t>
      </w: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активной фантазии, </w:t>
      </w:r>
      <w:r w:rsidRPr="00841B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самостоятельно осваивать и выстраивать новые способы деятельности в любом направлении</w:t>
      </w:r>
      <w:r w:rsidRPr="00841B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B8F" w:rsidRPr="00841B8F" w:rsidRDefault="00841B8F" w:rsidP="00841B8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Предлагаемая программа развития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креативности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соответствует современным условиям и может быть успешно применена педагогами для активации творческого потенциала и большей мотивации младших школьников.</w:t>
      </w:r>
    </w:p>
    <w:p w:rsidR="00841B8F" w:rsidRPr="00841B8F" w:rsidRDefault="00841B8F" w:rsidP="00841B8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Обзор литературы: </w:t>
      </w: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Е. П.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Торренс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определяет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креативность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как процесс решения задачи, который формируется с </w:t>
      </w:r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>ощущения дефицита имеющейся информации, и определения проблемы</w:t>
      </w:r>
      <w:r w:rsidRPr="00841B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B8F" w:rsidRPr="00841B8F" w:rsidRDefault="00841B8F" w:rsidP="00841B8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 xml:space="preserve">В рамках культурно-исторического </w:t>
      </w:r>
      <w:r w:rsidRPr="00841B8F">
        <w:rPr>
          <w:rFonts w:ascii="Times New Roman" w:eastAsia="Times New Roman" w:hAnsi="Times New Roman" w:cs="Times New Roman"/>
          <w:sz w:val="28"/>
          <w:szCs w:val="28"/>
        </w:rPr>
        <w:t>отечественного</w:t>
      </w:r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подхода</w:t>
      </w: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(наиболее часто для школы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Выготского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>) термин «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креативность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» чаще всего рассматривается не как отдельная способность, а как особенность, связанная с формированием и развитием личности. </w:t>
      </w:r>
    </w:p>
    <w:p w:rsidR="00841B8F" w:rsidRPr="00841B8F" w:rsidRDefault="00841B8F" w:rsidP="00841B8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Преобразования в социально-политической и экономической системе нашей страны непосредственно влияют на деятельность образовательных учреждений. Акцентируясь на базовых задачах школы - общего развития ребенка - педагогические коллективы ищут новые решения для развития </w:t>
      </w:r>
      <w:proofErr w:type="spellStart"/>
      <w:r w:rsidRPr="00841B8F">
        <w:rPr>
          <w:rFonts w:ascii="Times New Roman" w:eastAsia="Times New Roman" w:hAnsi="Times New Roman" w:cs="Times New Roman"/>
          <w:color w:val="000000"/>
          <w:sz w:val="28"/>
          <w:szCs w:val="28"/>
        </w:rPr>
        <w:t>креативности</w:t>
      </w:r>
      <w:proofErr w:type="spellEnd"/>
      <w:r w:rsidRPr="00841B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подрастающего поколения</w:t>
      </w:r>
    </w:p>
    <w:p w:rsidR="00841B8F" w:rsidRPr="00841B8F" w:rsidRDefault="00841B8F" w:rsidP="00841B8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Данное теоретическое обоснование и практическое значение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lastRenderedPageBreak/>
        <w:t>тренинговых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методик для развития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креативности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учеников является основой для проектирования и апробации программы.</w:t>
      </w:r>
    </w:p>
    <w:p w:rsidR="00841B8F" w:rsidRPr="00841B8F" w:rsidRDefault="00841B8F" w:rsidP="00841B8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Апробация проекта развития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креативности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у детей 7–8 лет, учеников экспериментальной группы, участвующих в программе развития в процессе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тренинговых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мероприятий, и контрольной группы, не участвующих в программе. </w:t>
      </w:r>
    </w:p>
    <w:p w:rsidR="00841B8F" w:rsidRPr="00841B8F" w:rsidRDefault="00841B8F" w:rsidP="00841B8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Констатирующий этап состоял из первичной диагностики, которую прошли 30 детей. Экспериментальная группа участвовала в 15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тренинговых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занятиях (по 40-45 минут, 2 раза в неделю), посвященных развитию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креативности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. Программа состояла из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упражнениий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на генерацию идей, игр на воображение, создание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арт-объектов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, методов ТРИЗ и реализация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креативных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концепций [8]. Завершающим контрольным этапом стало повторная диагностика и качественный анализ творческих показателей для оценки развития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креативности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1B8F" w:rsidRPr="00841B8F" w:rsidRDefault="00841B8F" w:rsidP="00841B8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Результаты исследования. </w:t>
      </w: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Тест П.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Торренса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показал увеличение количества оригинальных идей, </w:t>
      </w:r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>конкретизация</w:t>
      </w: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изображений и беглости мышления. Тест «Вербальная фантазия» доказал эффективность совершенствования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вербально-творческого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мышления. Это позволяет </w:t>
      </w:r>
      <w:r w:rsidRPr="00841B8F">
        <w:rPr>
          <w:rFonts w:ascii="Times New Roman" w:eastAsia="Times New Roman" w:hAnsi="Times New Roman" w:cs="Times New Roman"/>
          <w:bCs/>
          <w:sz w:val="28"/>
          <w:szCs w:val="28"/>
        </w:rPr>
        <w:t>детально изучить</w:t>
      </w: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процесс в развитии творческого потенциала и эффективность программы, отследить динамику и зафиксировать результаты с помощью математико-статистических методов.</w:t>
      </w:r>
    </w:p>
    <w:p w:rsidR="00841B8F" w:rsidRPr="00841B8F" w:rsidRDefault="00841B8F" w:rsidP="00841B8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Обсуждение результатов. </w:t>
      </w: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Исследование подтверждает, что результативность и эффективность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тренинговых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зависит от их регулярности и комплексного подхода к развитию каждого критерия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креативности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B8F" w:rsidRPr="00841B8F" w:rsidRDefault="00841B8F" w:rsidP="00841B8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Правильно разработанные тренинги способны значительно повысить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креативность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у младших школьников. Фундаментом успеха будет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целеполагание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программы, учет индивидуальных возрастных особенностей, а также создание благоприятного эмоционального фона.</w:t>
      </w:r>
    </w:p>
    <w:p w:rsidR="00841B8F" w:rsidRPr="00841B8F" w:rsidRDefault="00841B8F" w:rsidP="00841B8F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41B8F" w:rsidRPr="00841B8F" w:rsidRDefault="00841B8F" w:rsidP="00841B8F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Список литературы:</w:t>
      </w:r>
    </w:p>
    <w:p w:rsidR="00841B8F" w:rsidRPr="00841B8F" w:rsidRDefault="00841B8F" w:rsidP="00841B8F">
      <w:pPr>
        <w:widowControl w:val="0"/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Алферова, А.Д. Психология развития школьников: учебное  пособие по психологии./ А.Д. Алферова  - Ростов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/Д: изд-во Феникс, 2017. – 384 </w:t>
      </w:r>
      <w:proofErr w:type="gramStart"/>
      <w:r w:rsidRPr="00841B8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841B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B8F" w:rsidRPr="00841B8F" w:rsidRDefault="00841B8F" w:rsidP="00841B8F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Волков, Б.С. Психология младшего школьника: Учебное пособие. Б.С. Волков  </w:t>
      </w:r>
      <w:proofErr w:type="gramStart"/>
      <w:r w:rsidRPr="00841B8F">
        <w:rPr>
          <w:rFonts w:ascii="Times New Roman" w:eastAsia="Times New Roman" w:hAnsi="Times New Roman" w:cs="Times New Roman"/>
          <w:sz w:val="28"/>
          <w:szCs w:val="28"/>
        </w:rPr>
        <w:t>-М</w:t>
      </w:r>
      <w:proofErr w:type="gram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.: Академический Проект, 2015. – 208 с. </w:t>
      </w:r>
    </w:p>
    <w:p w:rsidR="00841B8F" w:rsidRPr="00841B8F" w:rsidRDefault="00841B8F" w:rsidP="00841B8F">
      <w:pPr>
        <w:widowControl w:val="0"/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Воликова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Т.В. Учитель и семья/ Т. 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Воликова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- М.: Педагогика, 2017. - 160с.</w:t>
      </w:r>
    </w:p>
    <w:p w:rsidR="00841B8F" w:rsidRPr="00841B8F" w:rsidRDefault="00841B8F" w:rsidP="00841B8F">
      <w:pPr>
        <w:widowControl w:val="0"/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Прутцман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П. Дружный класс как маленькая планета. /П.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Прутцман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– СПб: Светлячок, 2017. - 584 </w:t>
      </w:r>
      <w:proofErr w:type="gramStart"/>
      <w:r w:rsidRPr="00841B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841B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841B8F" w:rsidRPr="00841B8F" w:rsidRDefault="00841B8F" w:rsidP="00841B8F">
      <w:pPr>
        <w:widowControl w:val="0"/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41B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Слепович, Е.С. Игровая деятельность младших школьников. / Е.С. Слепович - М.: Педагогика, 2019. - 286 </w:t>
      </w:r>
      <w:proofErr w:type="gramStart"/>
      <w:r w:rsidRPr="00841B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841B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841B8F" w:rsidRPr="00841B8F" w:rsidRDefault="00841B8F" w:rsidP="00841B8F">
      <w:pPr>
        <w:widowControl w:val="0"/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41B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Усова, А.П. Роль игры в воспитании детей. / А.П. Усова - М.: Просвещение, 2017. - 360 </w:t>
      </w:r>
      <w:proofErr w:type="gramStart"/>
      <w:r w:rsidRPr="00841B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841B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841B8F" w:rsidRPr="00841B8F" w:rsidRDefault="00841B8F" w:rsidP="00841B8F">
      <w:pPr>
        <w:widowControl w:val="0"/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Ханмурзина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, Р. Р.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Игрорефлексивные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практики как способ развития творческого потенциала студентов / Р. Р.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Ханмурзина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, А. А.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Хайруллина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// Педагогическое образование и наука. – 2024. – № 4. – С. 128-132. – DOI 10.56163/2072-2524-2024-4-128-132. – EDN RJNWXD.</w:t>
      </w:r>
    </w:p>
    <w:p w:rsidR="00841B8F" w:rsidRPr="00841B8F" w:rsidRDefault="00841B8F" w:rsidP="00841B8F">
      <w:pPr>
        <w:widowControl w:val="0"/>
        <w:numPr>
          <w:ilvl w:val="0"/>
          <w:numId w:val="1"/>
        </w:numPr>
        <w:tabs>
          <w:tab w:val="left" w:pos="934"/>
        </w:tabs>
        <w:spacing w:after="0" w:line="360" w:lineRule="auto"/>
        <w:ind w:left="0" w:firstLine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Эсмурзиева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, З. М. Использование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арт-педагогических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практик в обучении иностранному языку / З. М.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Эсмурзиева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, Г. Р.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Ситдикова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, Ф. С.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Аиткулова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// Современное образование: инновации, вызовы и решения</w:t>
      </w:r>
      <w:proofErr w:type="gramStart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841B8F">
        <w:rPr>
          <w:rFonts w:ascii="Times New Roman" w:eastAsia="Times New Roman" w:hAnsi="Times New Roman" w:cs="Times New Roman"/>
          <w:sz w:val="28"/>
          <w:szCs w:val="28"/>
        </w:rPr>
        <w:t xml:space="preserve"> Материалы Всероссийской научно-практической конференции с международным участием, </w:t>
      </w:r>
      <w:proofErr w:type="spellStart"/>
      <w:r w:rsidRPr="00841B8F">
        <w:rPr>
          <w:rFonts w:ascii="Times New Roman" w:eastAsia="Times New Roman" w:hAnsi="Times New Roman" w:cs="Times New Roman"/>
          <w:sz w:val="28"/>
          <w:szCs w:val="28"/>
        </w:rPr>
        <w:t>Киселевск</w:t>
      </w:r>
      <w:proofErr w:type="spellEnd"/>
      <w:r w:rsidRPr="00841B8F">
        <w:rPr>
          <w:rFonts w:ascii="Times New Roman" w:eastAsia="Times New Roman" w:hAnsi="Times New Roman" w:cs="Times New Roman"/>
          <w:sz w:val="28"/>
          <w:szCs w:val="28"/>
        </w:rPr>
        <w:t>, 29 октября 2025 года. – Чебоксары: Общество с ограниченной ответственностью «Издательский дом «Среда», 2025. – С. 84-87. – EDN LNWHAX.</w:t>
      </w:r>
    </w:p>
    <w:p w:rsidR="00841B8F" w:rsidRPr="00841B8F" w:rsidRDefault="00841B8F" w:rsidP="00841B8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highlight w:val="red"/>
        </w:rPr>
      </w:pPr>
    </w:p>
    <w:sectPr w:rsidR="00841B8F" w:rsidRPr="00841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60A5E"/>
    <w:multiLevelType w:val="hybridMultilevel"/>
    <w:tmpl w:val="B9987784"/>
    <w:lvl w:ilvl="0" w:tplc="0A66399E">
      <w:start w:val="1"/>
      <w:numFmt w:val="decimal"/>
      <w:lvlText w:val="%1."/>
      <w:lvlJc w:val="left"/>
      <w:pPr>
        <w:ind w:left="2119" w:hanging="141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AB1445"/>
    <w:multiLevelType w:val="hybridMultilevel"/>
    <w:tmpl w:val="83CEE042"/>
    <w:lvl w:ilvl="0" w:tplc="F544F5CC">
      <w:start w:val="1"/>
      <w:numFmt w:val="decimal"/>
      <w:lvlText w:val="%1."/>
      <w:lvlJc w:val="left"/>
      <w:pPr>
        <w:ind w:left="12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1B8F"/>
    <w:rsid w:val="00841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924</Words>
  <Characters>5272</Characters>
  <Application>Microsoft Office Word</Application>
  <DocSecurity>0</DocSecurity>
  <Lines>43</Lines>
  <Paragraphs>12</Paragraphs>
  <ScaleCrop>false</ScaleCrop>
  <Company/>
  <LinksUpToDate>false</LinksUpToDate>
  <CharactersWithSpaces>6184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2026-05-07T18:06:00Z</dcterms:created>
  <dcterms:modified xsi:type="dcterms:W3CDTF">2026-05-07T18:06:00Z</dcterms:modified>
</cp:coreProperties>
</file>