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874" w:rsidRDefault="00881874" w:rsidP="00881874">
      <w:pPr>
        <w:spacing w:after="0" w:line="240" w:lineRule="auto"/>
        <w:ind w:left="566"/>
        <w:jc w:val="center"/>
        <w:rPr>
          <w:b/>
          <w:lang w:val="ru-RU"/>
        </w:rPr>
      </w:pPr>
      <w:r>
        <w:rPr>
          <w:rFonts w:eastAsia="Times New Roman"/>
          <w:b/>
          <w:lang w:val="ru-RU"/>
        </w:rPr>
        <w:t>Государственное Автономное Профессиональное Образовательное Учреждение "</w:t>
      </w:r>
      <w:proofErr w:type="spellStart"/>
      <w:r>
        <w:rPr>
          <w:rFonts w:eastAsia="Times New Roman"/>
          <w:b/>
          <w:lang w:val="ru-RU"/>
        </w:rPr>
        <w:t>Зеленодольский</w:t>
      </w:r>
      <w:proofErr w:type="spellEnd"/>
      <w:r>
        <w:rPr>
          <w:rFonts w:eastAsia="Times New Roman"/>
          <w:b/>
          <w:lang w:val="ru-RU"/>
        </w:rPr>
        <w:t xml:space="preserve"> медицинский колледж"</w:t>
      </w:r>
    </w:p>
    <w:p w:rsidR="00881874" w:rsidRDefault="00881874" w:rsidP="00881874">
      <w:pPr>
        <w:spacing w:after="0" w:line="240" w:lineRule="auto"/>
        <w:jc w:val="center"/>
        <w:rPr>
          <w:b/>
          <w:lang w:val="ru-RU"/>
        </w:rPr>
      </w:pP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rPr>
          <w:rFonts w:eastAsia="Times New Roman"/>
          <w:b/>
          <w:bCs/>
          <w:sz w:val="32"/>
          <w:lang w:val="ru-RU"/>
        </w:rPr>
      </w:pPr>
      <w:r>
        <w:rPr>
          <w:rFonts w:eastAsia="Times New Roman"/>
          <w:b/>
          <w:bCs/>
          <w:lang w:val="ru-RU"/>
        </w:rPr>
        <w:t xml:space="preserve">                                       </w:t>
      </w:r>
      <w:r>
        <w:rPr>
          <w:rFonts w:eastAsia="Times New Roman"/>
          <w:b/>
          <w:bCs/>
          <w:sz w:val="32"/>
          <w:lang w:val="ru-RU"/>
        </w:rPr>
        <w:t>НАУЧНАЯ СТАТЬЯ</w:t>
      </w:r>
    </w:p>
    <w:p w:rsidR="00881874" w:rsidRDefault="00881874" w:rsidP="00881874">
      <w:pP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rPr>
          <w:b/>
          <w:lang w:val="ru-RU"/>
        </w:rPr>
      </w:pPr>
      <w:r>
        <w:rPr>
          <w:b/>
          <w:lang w:val="ru-RU"/>
        </w:rPr>
        <w:t>По дисциплине: «Фармакология»</w:t>
      </w:r>
    </w:p>
    <w:p w:rsidR="00881874" w:rsidRDefault="00881874" w:rsidP="00881874">
      <w:pPr>
        <w:spacing w:after="0" w:line="240" w:lineRule="auto"/>
        <w:rPr>
          <w:lang w:val="ru-RU"/>
        </w:rPr>
      </w:pPr>
      <w:r>
        <w:rPr>
          <w:b/>
          <w:lang w:val="ru-RU"/>
        </w:rPr>
        <w:t>На тему: «</w:t>
      </w:r>
      <w:proofErr w:type="spellStart"/>
      <w:r>
        <w:rPr>
          <w:b/>
          <w:lang w:val="ru-RU"/>
        </w:rPr>
        <w:t>Нейрофармакология</w:t>
      </w:r>
      <w:proofErr w:type="spellEnd"/>
      <w:r>
        <w:rPr>
          <w:b/>
          <w:lang w:val="ru-RU"/>
        </w:rPr>
        <w:t xml:space="preserve"> боли: новые подходы к разработке анальгетиков».</w:t>
      </w: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jc w:val="center"/>
        <w:rPr>
          <w:lang w:val="ru-RU"/>
        </w:rPr>
      </w:pPr>
    </w:p>
    <w:p w:rsidR="00881874" w:rsidRDefault="00881874" w:rsidP="00881874">
      <w:pPr>
        <w:spacing w:after="0" w:line="240" w:lineRule="auto"/>
        <w:rPr>
          <w:b/>
          <w:lang w:val="ru-RU"/>
        </w:rPr>
      </w:pPr>
      <w:r>
        <w:rPr>
          <w:b/>
          <w:lang w:val="ru-RU"/>
        </w:rPr>
        <w:t>Специальность 34.02.01 «Лечебное дело»</w:t>
      </w:r>
    </w:p>
    <w:p w:rsidR="00881874" w:rsidRDefault="00881874" w:rsidP="00881874">
      <w:pPr>
        <w:spacing w:after="0" w:line="240" w:lineRule="auto"/>
        <w:rPr>
          <w:b/>
          <w:lang w:val="ru-RU"/>
        </w:rPr>
      </w:pPr>
      <w:r>
        <w:rPr>
          <w:b/>
          <w:lang w:val="ru-RU"/>
        </w:rPr>
        <w:t xml:space="preserve">Подготовил: студент 202 группы </w:t>
      </w:r>
    </w:p>
    <w:p w:rsidR="00881874" w:rsidRDefault="00881874" w:rsidP="00881874">
      <w:pPr>
        <w:spacing w:after="0" w:line="240" w:lineRule="auto"/>
        <w:rPr>
          <w:b/>
          <w:lang w:val="ru-RU"/>
        </w:rPr>
      </w:pPr>
    </w:p>
    <w:p w:rsidR="00881874" w:rsidRDefault="00881874" w:rsidP="00881874">
      <w:pPr>
        <w:spacing w:after="0" w:line="240" w:lineRule="auto"/>
        <w:rPr>
          <w:b/>
          <w:lang w:val="ru-RU"/>
        </w:rPr>
      </w:pPr>
      <w:r>
        <w:rPr>
          <w:b/>
          <w:lang w:val="ru-RU"/>
        </w:rPr>
        <w:t>Каримов Артур Маратович</w:t>
      </w: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r>
        <w:rPr>
          <w:b/>
          <w:lang w:val="ru-RU"/>
        </w:rPr>
        <w:t xml:space="preserve">Руководитель: </w:t>
      </w:r>
      <w:proofErr w:type="spellStart"/>
      <w:r>
        <w:rPr>
          <w:b/>
          <w:lang w:val="ru-RU"/>
        </w:rPr>
        <w:t>Дусаева</w:t>
      </w:r>
      <w:proofErr w:type="spellEnd"/>
      <w:r>
        <w:rPr>
          <w:b/>
          <w:lang w:val="ru-RU"/>
        </w:rPr>
        <w:t xml:space="preserve"> </w:t>
      </w:r>
      <w:proofErr w:type="spellStart"/>
      <w:r>
        <w:rPr>
          <w:b/>
          <w:lang w:val="ru-RU"/>
        </w:rPr>
        <w:t>Рузалия</w:t>
      </w:r>
      <w:proofErr w:type="spellEnd"/>
      <w:r>
        <w:rPr>
          <w:b/>
          <w:lang w:val="ru-RU"/>
        </w:rPr>
        <w:t xml:space="preserve"> </w:t>
      </w:r>
      <w:proofErr w:type="spellStart"/>
      <w:r>
        <w:rPr>
          <w:b/>
          <w:lang w:val="ru-RU"/>
        </w:rPr>
        <w:t>Галлимулловна</w:t>
      </w:r>
      <w:proofErr w:type="spellEnd"/>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p>
    <w:p w:rsidR="00881874" w:rsidRDefault="00881874" w:rsidP="00881874">
      <w:pPr>
        <w:spacing w:after="0" w:line="240" w:lineRule="auto"/>
        <w:rPr>
          <w:b/>
          <w:lang w:val="ru-RU"/>
        </w:rPr>
      </w:pPr>
      <w:r>
        <w:rPr>
          <w:b/>
          <w:lang w:val="ru-RU"/>
        </w:rPr>
        <w:t xml:space="preserve">                                     Зеленодольск 2026г.</w:t>
      </w:r>
    </w:p>
    <w:p w:rsidR="00881874" w:rsidRDefault="00881874" w:rsidP="00881874">
      <w:pPr>
        <w:spacing w:after="0"/>
        <w:jc w:val="left"/>
        <w:rPr>
          <w:color w:val="auto"/>
          <w:lang w:val="ru-RU"/>
        </w:rPr>
      </w:pPr>
    </w:p>
    <w:p w:rsidR="00881874" w:rsidRDefault="00881874" w:rsidP="00881874">
      <w:pPr>
        <w:spacing w:after="0"/>
        <w:jc w:val="left"/>
        <w:rPr>
          <w:color w:val="auto"/>
          <w:lang w:val="ru-RU"/>
        </w:rPr>
      </w:pPr>
    </w:p>
    <w:p w:rsidR="00881874" w:rsidRDefault="00881874" w:rsidP="00881874">
      <w:pPr>
        <w:spacing w:after="240"/>
      </w:pPr>
      <w:r>
        <w:rPr>
          <w:rFonts w:eastAsia="Times New Roman"/>
          <w:b/>
          <w:bCs/>
          <w:caps/>
        </w:rPr>
        <w:lastRenderedPageBreak/>
        <w:t>СОДЕРЖАНИЕ</w:t>
      </w:r>
      <w:bookmarkStart w:id="0" w:name="_GoBack"/>
      <w:bookmarkEnd w:id="0"/>
    </w:p>
    <w:p w:rsidR="00881874" w:rsidRPr="006E2890" w:rsidRDefault="00881874" w:rsidP="00881874">
      <w:pPr>
        <w:pStyle w:val="11"/>
        <w:tabs>
          <w:tab w:val="right" w:leader="dot" w:pos="9629"/>
        </w:tabs>
        <w:rPr>
          <w:noProof/>
          <w:lang w:val="ru-RU"/>
        </w:rPr>
      </w:pPr>
      <w:r>
        <w:fldChar w:fldCharType="begin"/>
      </w:r>
      <w:r>
        <w:instrText>TOC \o 1-9 \h \z \u</w:instrText>
      </w:r>
      <w:r>
        <w:fldChar w:fldCharType="separate"/>
      </w:r>
      <w:hyperlink w:anchor="_Toc229320677" w:history="1">
        <w:r w:rsidRPr="00C43814">
          <w:rPr>
            <w:rStyle w:val="a3"/>
            <w:b/>
            <w:noProof/>
          </w:rPr>
          <w:t>ВВЕДЕНИЕ</w:t>
        </w:r>
        <w:r>
          <w:rPr>
            <w:noProof/>
            <w:webHidden/>
          </w:rPr>
          <w:tab/>
        </w:r>
      </w:hyperlink>
      <w:r w:rsidR="006E2890">
        <w:rPr>
          <w:noProof/>
          <w:lang w:val="ru-RU"/>
        </w:rPr>
        <w:t>2-3</w:t>
      </w:r>
    </w:p>
    <w:p w:rsidR="00881874" w:rsidRPr="00C757F0" w:rsidRDefault="00881874" w:rsidP="00881874">
      <w:pPr>
        <w:pStyle w:val="11"/>
        <w:tabs>
          <w:tab w:val="right" w:leader="dot" w:pos="9629"/>
        </w:tabs>
        <w:rPr>
          <w:noProof/>
          <w:lang w:val="ru-RU"/>
        </w:rPr>
      </w:pPr>
      <w:hyperlink w:anchor="_Toc229320678" w:history="1">
        <w:r w:rsidRPr="00C43814">
          <w:rPr>
            <w:rStyle w:val="a3"/>
            <w:b/>
            <w:noProof/>
          </w:rPr>
          <w:t>ГЛАВА 1 МОЛЕКУЛЯРНЫЕ МИШЕНИ БОЛИ</w:t>
        </w:r>
        <w:r>
          <w:rPr>
            <w:noProof/>
            <w:webHidden/>
          </w:rPr>
          <w:tab/>
        </w:r>
      </w:hyperlink>
      <w:r w:rsidR="00C757F0">
        <w:rPr>
          <w:noProof/>
          <w:lang w:val="ru-RU"/>
        </w:rPr>
        <w:t>3</w:t>
      </w:r>
    </w:p>
    <w:p w:rsidR="00881874" w:rsidRPr="00C757F0" w:rsidRDefault="00881874" w:rsidP="00881874">
      <w:pPr>
        <w:pStyle w:val="21"/>
        <w:tabs>
          <w:tab w:val="right" w:leader="dot" w:pos="9629"/>
        </w:tabs>
        <w:rPr>
          <w:noProof/>
          <w:lang w:val="ru-RU"/>
        </w:rPr>
      </w:pPr>
      <w:hyperlink w:anchor="_Toc229320679" w:history="1">
        <w:r w:rsidRPr="00377B10">
          <w:rPr>
            <w:rStyle w:val="a3"/>
            <w:noProof/>
          </w:rPr>
          <w:t>1.1. Нейронные основы боли: от периферии к центральной нервной системе</w:t>
        </w:r>
        <w:r>
          <w:rPr>
            <w:noProof/>
            <w:webHidden/>
          </w:rPr>
          <w:tab/>
        </w:r>
      </w:hyperlink>
      <w:r w:rsidR="00C757F0">
        <w:rPr>
          <w:noProof/>
          <w:lang w:val="ru-RU"/>
        </w:rPr>
        <w:t>4</w:t>
      </w:r>
    </w:p>
    <w:p w:rsidR="00881874" w:rsidRPr="00C757F0" w:rsidRDefault="00881874" w:rsidP="00881874">
      <w:pPr>
        <w:pStyle w:val="21"/>
        <w:tabs>
          <w:tab w:val="right" w:leader="dot" w:pos="9629"/>
        </w:tabs>
        <w:rPr>
          <w:noProof/>
          <w:lang w:val="ru-RU"/>
        </w:rPr>
      </w:pPr>
      <w:hyperlink w:anchor="_Toc229320680" w:history="1">
        <w:r w:rsidRPr="00377B10">
          <w:rPr>
            <w:rStyle w:val="a3"/>
            <w:noProof/>
          </w:rPr>
          <w:t>1.2. Ключевые молекулярные медиаторы и рецепторы в передаче болевых сигналов</w:t>
        </w:r>
        <w:r>
          <w:rPr>
            <w:noProof/>
            <w:webHidden/>
          </w:rPr>
          <w:tab/>
        </w:r>
      </w:hyperlink>
      <w:r w:rsidR="00C757F0">
        <w:rPr>
          <w:noProof/>
          <w:lang w:val="ru-RU"/>
        </w:rPr>
        <w:t>5</w:t>
      </w:r>
    </w:p>
    <w:p w:rsidR="00881874" w:rsidRPr="00C757F0" w:rsidRDefault="00881874" w:rsidP="00881874">
      <w:pPr>
        <w:pStyle w:val="11"/>
        <w:tabs>
          <w:tab w:val="right" w:leader="dot" w:pos="9629"/>
        </w:tabs>
        <w:rPr>
          <w:noProof/>
          <w:lang w:val="ru-RU"/>
        </w:rPr>
      </w:pPr>
      <w:hyperlink w:anchor="_Toc229320681" w:history="1">
        <w:r w:rsidRPr="00C43814">
          <w:rPr>
            <w:rStyle w:val="a3"/>
            <w:b/>
            <w:noProof/>
          </w:rPr>
          <w:t>ГЛАВА 2 ИОННЫЕ КАНАЛЫ В АНАЛЬГЕЗИИ</w:t>
        </w:r>
        <w:r>
          <w:rPr>
            <w:noProof/>
            <w:webHidden/>
          </w:rPr>
          <w:tab/>
        </w:r>
      </w:hyperlink>
      <w:r w:rsidR="00A01FD9">
        <w:rPr>
          <w:noProof/>
          <w:lang w:val="ru-RU"/>
        </w:rPr>
        <w:t>5</w:t>
      </w:r>
    </w:p>
    <w:p w:rsidR="00881874" w:rsidRPr="00A01FD9" w:rsidRDefault="00881874" w:rsidP="00881874">
      <w:pPr>
        <w:pStyle w:val="21"/>
        <w:tabs>
          <w:tab w:val="right" w:leader="dot" w:pos="9629"/>
        </w:tabs>
        <w:rPr>
          <w:noProof/>
          <w:lang w:val="ru-RU"/>
        </w:rPr>
      </w:pPr>
      <w:hyperlink w:anchor="_Toc229320682" w:history="1">
        <w:r w:rsidRPr="00377B10">
          <w:rPr>
            <w:rStyle w:val="a3"/>
            <w:noProof/>
          </w:rPr>
          <w:t>2.1. Роль натриевых каналов (Nav1.7, Nav1.8) в генерации и проведении болевых импульсов</w:t>
        </w:r>
        <w:r>
          <w:rPr>
            <w:noProof/>
            <w:webHidden/>
          </w:rPr>
          <w:tab/>
        </w:r>
      </w:hyperlink>
      <w:r w:rsidR="00A01FD9">
        <w:rPr>
          <w:noProof/>
          <w:lang w:val="ru-RU"/>
        </w:rPr>
        <w:t>6</w:t>
      </w:r>
    </w:p>
    <w:p w:rsidR="00881874" w:rsidRPr="00A01FD9" w:rsidRDefault="00881874" w:rsidP="00881874">
      <w:pPr>
        <w:pStyle w:val="21"/>
        <w:tabs>
          <w:tab w:val="right" w:leader="dot" w:pos="9629"/>
        </w:tabs>
        <w:rPr>
          <w:noProof/>
          <w:lang w:val="ru-RU"/>
        </w:rPr>
      </w:pPr>
      <w:hyperlink w:anchor="_Toc229320683" w:history="1">
        <w:r w:rsidRPr="00377B10">
          <w:rPr>
            <w:rStyle w:val="a3"/>
            <w:noProof/>
          </w:rPr>
          <w:t>2.2. Ингибиторы Nav1.7 и Nav1.8: преклинические и клинические данные</w:t>
        </w:r>
        <w:r>
          <w:rPr>
            <w:noProof/>
            <w:webHidden/>
          </w:rPr>
          <w:tab/>
        </w:r>
      </w:hyperlink>
      <w:r w:rsidR="00A01FD9">
        <w:rPr>
          <w:noProof/>
          <w:lang w:val="ru-RU"/>
        </w:rPr>
        <w:t>7</w:t>
      </w:r>
    </w:p>
    <w:p w:rsidR="00881874" w:rsidRPr="00A01FD9" w:rsidRDefault="00881874" w:rsidP="00881874">
      <w:pPr>
        <w:pStyle w:val="21"/>
        <w:tabs>
          <w:tab w:val="right" w:leader="dot" w:pos="9629"/>
        </w:tabs>
        <w:rPr>
          <w:noProof/>
          <w:lang w:val="ru-RU"/>
        </w:rPr>
      </w:pPr>
      <w:hyperlink w:anchor="_Toc229320684" w:history="1">
        <w:r w:rsidRPr="00377B10">
          <w:rPr>
            <w:rStyle w:val="a3"/>
            <w:noProof/>
          </w:rPr>
          <w:t>2.3. Модуляция TRP-каналов (например, TRPV1) и глутаматергических рецепторов как терапевтическая стратегия</w:t>
        </w:r>
        <w:r>
          <w:rPr>
            <w:noProof/>
            <w:webHidden/>
          </w:rPr>
          <w:tab/>
        </w:r>
      </w:hyperlink>
      <w:r w:rsidR="00A01FD9">
        <w:rPr>
          <w:noProof/>
          <w:lang w:val="ru-RU"/>
        </w:rPr>
        <w:t>8</w:t>
      </w:r>
    </w:p>
    <w:p w:rsidR="00881874" w:rsidRPr="00C10ACD" w:rsidRDefault="00881874" w:rsidP="00881874">
      <w:pPr>
        <w:pStyle w:val="11"/>
        <w:tabs>
          <w:tab w:val="right" w:leader="dot" w:pos="9629"/>
        </w:tabs>
        <w:rPr>
          <w:noProof/>
          <w:lang w:val="ru-RU"/>
        </w:rPr>
      </w:pPr>
      <w:hyperlink w:anchor="_Toc229320685" w:history="1">
        <w:r w:rsidRPr="00C43814">
          <w:rPr>
            <w:rStyle w:val="a3"/>
            <w:b/>
            <w:noProof/>
          </w:rPr>
          <w:t>ГЛАВА 3 АЛЬТЕРНАТИВНЫЕ ПУТИ МОДУЛЯЦИИ БОЛИ</w:t>
        </w:r>
        <w:r>
          <w:rPr>
            <w:noProof/>
            <w:webHidden/>
          </w:rPr>
          <w:tab/>
        </w:r>
      </w:hyperlink>
      <w:r w:rsidR="00A01FD9">
        <w:rPr>
          <w:noProof/>
          <w:lang w:val="ru-RU"/>
        </w:rPr>
        <w:t>9</w:t>
      </w:r>
    </w:p>
    <w:p w:rsidR="00881874" w:rsidRPr="00A01FD9" w:rsidRDefault="00881874" w:rsidP="00881874">
      <w:pPr>
        <w:pStyle w:val="21"/>
        <w:tabs>
          <w:tab w:val="right" w:leader="dot" w:pos="9629"/>
        </w:tabs>
        <w:rPr>
          <w:noProof/>
          <w:lang w:val="ru-RU"/>
        </w:rPr>
      </w:pPr>
      <w:hyperlink w:anchor="_Toc229320686" w:history="1">
        <w:r w:rsidRPr="00377B10">
          <w:rPr>
            <w:rStyle w:val="a3"/>
            <w:noProof/>
          </w:rPr>
          <w:t>3.1. Нейропептидные системы: каннабиноидная (CB₂), орексиновая и другие мишени</w:t>
        </w:r>
        <w:r>
          <w:rPr>
            <w:noProof/>
            <w:webHidden/>
          </w:rPr>
          <w:tab/>
        </w:r>
      </w:hyperlink>
      <w:r w:rsidR="00A01FD9">
        <w:rPr>
          <w:noProof/>
          <w:lang w:val="ru-RU"/>
        </w:rPr>
        <w:t>10</w:t>
      </w:r>
    </w:p>
    <w:p w:rsidR="00881874" w:rsidRPr="00A01FD9" w:rsidRDefault="00881874" w:rsidP="00881874">
      <w:pPr>
        <w:pStyle w:val="21"/>
        <w:tabs>
          <w:tab w:val="right" w:leader="dot" w:pos="9629"/>
        </w:tabs>
        <w:rPr>
          <w:noProof/>
          <w:lang w:val="ru-RU"/>
        </w:rPr>
      </w:pPr>
      <w:hyperlink w:anchor="_Toc229320687" w:history="1">
        <w:r w:rsidRPr="00377B10">
          <w:rPr>
            <w:rStyle w:val="a3"/>
            <w:noProof/>
          </w:rPr>
          <w:t>3.2. Роль глиальных клеток и нейровоспаления в хронической боли</w:t>
        </w:r>
        <w:r>
          <w:rPr>
            <w:noProof/>
            <w:webHidden/>
          </w:rPr>
          <w:tab/>
        </w:r>
      </w:hyperlink>
      <w:r w:rsidR="00A01FD9">
        <w:rPr>
          <w:noProof/>
          <w:lang w:val="ru-RU"/>
        </w:rPr>
        <w:t>11</w:t>
      </w:r>
    </w:p>
    <w:p w:rsidR="00881874" w:rsidRPr="00C10ACD" w:rsidRDefault="00881874" w:rsidP="00881874">
      <w:pPr>
        <w:pStyle w:val="11"/>
        <w:tabs>
          <w:tab w:val="right" w:leader="dot" w:pos="9629"/>
        </w:tabs>
        <w:rPr>
          <w:noProof/>
          <w:lang w:val="ru-RU"/>
        </w:rPr>
      </w:pPr>
      <w:hyperlink w:anchor="_Toc229320688" w:history="1">
        <w:r w:rsidRPr="00262754">
          <w:rPr>
            <w:rStyle w:val="a3"/>
            <w:b/>
            <w:noProof/>
            <w:lang w:val="ru-RU"/>
          </w:rPr>
          <w:t>ГЛАВА 4 ОПТИМИЗАЦИЯ СОЕДИНЕНИЙ И БЕЗОПАСНОСТЬ</w:t>
        </w:r>
        <w:r w:rsidRPr="00262754">
          <w:rPr>
            <w:noProof/>
            <w:webHidden/>
            <w:lang w:val="ru-RU"/>
          </w:rPr>
          <w:tab/>
        </w:r>
        <w:r>
          <w:rPr>
            <w:noProof/>
            <w:webHidden/>
          </w:rPr>
          <w:fldChar w:fldCharType="begin"/>
        </w:r>
        <w:r w:rsidRPr="00262754">
          <w:rPr>
            <w:noProof/>
            <w:webHidden/>
            <w:lang w:val="ru-RU"/>
          </w:rPr>
          <w:instrText xml:space="preserve"> </w:instrText>
        </w:r>
        <w:r>
          <w:rPr>
            <w:noProof/>
            <w:webHidden/>
          </w:rPr>
          <w:instrText>PAGEREF</w:instrText>
        </w:r>
        <w:r w:rsidRPr="00262754">
          <w:rPr>
            <w:noProof/>
            <w:webHidden/>
            <w:lang w:val="ru-RU"/>
          </w:rPr>
          <w:instrText xml:space="preserve"> _</w:instrText>
        </w:r>
        <w:r>
          <w:rPr>
            <w:noProof/>
            <w:webHidden/>
          </w:rPr>
          <w:instrText>Toc</w:instrText>
        </w:r>
        <w:r w:rsidRPr="00262754">
          <w:rPr>
            <w:noProof/>
            <w:webHidden/>
            <w:lang w:val="ru-RU"/>
          </w:rPr>
          <w:instrText>229320688 \</w:instrText>
        </w:r>
        <w:r>
          <w:rPr>
            <w:noProof/>
            <w:webHidden/>
          </w:rPr>
          <w:instrText>h</w:instrText>
        </w:r>
        <w:r w:rsidRPr="00262754">
          <w:rPr>
            <w:noProof/>
            <w:webHidden/>
            <w:lang w:val="ru-RU"/>
          </w:rPr>
          <w:instrText xml:space="preserve"> </w:instrText>
        </w:r>
        <w:r>
          <w:rPr>
            <w:noProof/>
            <w:webHidden/>
          </w:rPr>
        </w:r>
        <w:r>
          <w:rPr>
            <w:noProof/>
            <w:webHidden/>
          </w:rPr>
          <w:fldChar w:fldCharType="separate"/>
        </w:r>
        <w:r w:rsidRPr="00262754">
          <w:rPr>
            <w:noProof/>
            <w:webHidden/>
            <w:lang w:val="ru-RU"/>
          </w:rPr>
          <w:t>1</w:t>
        </w:r>
        <w:r>
          <w:rPr>
            <w:noProof/>
            <w:webHidden/>
          </w:rPr>
          <w:fldChar w:fldCharType="end"/>
        </w:r>
      </w:hyperlink>
      <w:r w:rsidR="00A01FD9">
        <w:rPr>
          <w:noProof/>
          <w:lang w:val="ru-RU"/>
        </w:rPr>
        <w:t>1</w:t>
      </w:r>
    </w:p>
    <w:p w:rsidR="00881874" w:rsidRPr="00C10ACD" w:rsidRDefault="00881874" w:rsidP="00881874">
      <w:pPr>
        <w:pStyle w:val="21"/>
        <w:tabs>
          <w:tab w:val="right" w:leader="dot" w:pos="9629"/>
        </w:tabs>
        <w:rPr>
          <w:noProof/>
          <w:lang w:val="ru-RU"/>
        </w:rPr>
      </w:pPr>
      <w:hyperlink w:anchor="_Toc229320689" w:history="1">
        <w:r w:rsidRPr="00262754">
          <w:rPr>
            <w:rStyle w:val="a3"/>
            <w:noProof/>
            <w:lang w:val="ru-RU"/>
          </w:rPr>
          <w:t>4.1. Стратегии повышения селективности анальгетических соединений</w:t>
        </w:r>
        <w:r w:rsidRPr="00262754">
          <w:rPr>
            <w:noProof/>
            <w:webHidden/>
            <w:lang w:val="ru-RU"/>
          </w:rPr>
          <w:tab/>
        </w:r>
        <w:r>
          <w:rPr>
            <w:noProof/>
            <w:webHidden/>
          </w:rPr>
          <w:fldChar w:fldCharType="begin"/>
        </w:r>
        <w:r w:rsidRPr="00262754">
          <w:rPr>
            <w:noProof/>
            <w:webHidden/>
            <w:lang w:val="ru-RU"/>
          </w:rPr>
          <w:instrText xml:space="preserve"> </w:instrText>
        </w:r>
        <w:r>
          <w:rPr>
            <w:noProof/>
            <w:webHidden/>
          </w:rPr>
          <w:instrText>PAGEREF</w:instrText>
        </w:r>
        <w:r w:rsidRPr="00262754">
          <w:rPr>
            <w:noProof/>
            <w:webHidden/>
            <w:lang w:val="ru-RU"/>
          </w:rPr>
          <w:instrText xml:space="preserve"> _</w:instrText>
        </w:r>
        <w:r>
          <w:rPr>
            <w:noProof/>
            <w:webHidden/>
          </w:rPr>
          <w:instrText>Toc</w:instrText>
        </w:r>
        <w:r w:rsidRPr="00262754">
          <w:rPr>
            <w:noProof/>
            <w:webHidden/>
            <w:lang w:val="ru-RU"/>
          </w:rPr>
          <w:instrText>229320689 \</w:instrText>
        </w:r>
        <w:r>
          <w:rPr>
            <w:noProof/>
            <w:webHidden/>
          </w:rPr>
          <w:instrText>h</w:instrText>
        </w:r>
        <w:r w:rsidRPr="00262754">
          <w:rPr>
            <w:noProof/>
            <w:webHidden/>
            <w:lang w:val="ru-RU"/>
          </w:rPr>
          <w:instrText xml:space="preserve"> </w:instrText>
        </w:r>
        <w:r>
          <w:rPr>
            <w:noProof/>
            <w:webHidden/>
          </w:rPr>
        </w:r>
        <w:r>
          <w:rPr>
            <w:noProof/>
            <w:webHidden/>
          </w:rPr>
          <w:fldChar w:fldCharType="separate"/>
        </w:r>
        <w:r w:rsidRPr="00262754">
          <w:rPr>
            <w:noProof/>
            <w:webHidden/>
            <w:lang w:val="ru-RU"/>
          </w:rPr>
          <w:t>1</w:t>
        </w:r>
        <w:r>
          <w:rPr>
            <w:noProof/>
            <w:webHidden/>
          </w:rPr>
          <w:fldChar w:fldCharType="end"/>
        </w:r>
      </w:hyperlink>
      <w:r w:rsidR="00094271">
        <w:rPr>
          <w:noProof/>
          <w:lang w:val="ru-RU"/>
        </w:rPr>
        <w:t>2</w:t>
      </w:r>
    </w:p>
    <w:p w:rsidR="00881874" w:rsidRPr="00C10ACD" w:rsidRDefault="00881874" w:rsidP="00881874">
      <w:pPr>
        <w:pStyle w:val="21"/>
        <w:tabs>
          <w:tab w:val="right" w:leader="dot" w:pos="9629"/>
        </w:tabs>
        <w:rPr>
          <w:noProof/>
          <w:lang w:val="ru-RU"/>
        </w:rPr>
      </w:pPr>
      <w:hyperlink w:anchor="_Toc229320690" w:history="1">
        <w:r w:rsidRPr="00262754">
          <w:rPr>
            <w:rStyle w:val="a3"/>
            <w:noProof/>
            <w:lang w:val="ru-RU"/>
          </w:rPr>
          <w:t>4.2. Оценка профиля безопасности и минимизация побочных эффектов новых анальгетиков</w:t>
        </w:r>
        <w:r w:rsidRPr="00262754">
          <w:rPr>
            <w:noProof/>
            <w:webHidden/>
            <w:lang w:val="ru-RU"/>
          </w:rPr>
          <w:tab/>
        </w:r>
        <w:r>
          <w:rPr>
            <w:noProof/>
            <w:webHidden/>
          </w:rPr>
          <w:fldChar w:fldCharType="begin"/>
        </w:r>
        <w:r w:rsidRPr="00262754">
          <w:rPr>
            <w:noProof/>
            <w:webHidden/>
            <w:lang w:val="ru-RU"/>
          </w:rPr>
          <w:instrText xml:space="preserve"> </w:instrText>
        </w:r>
        <w:r>
          <w:rPr>
            <w:noProof/>
            <w:webHidden/>
          </w:rPr>
          <w:instrText>PAGEREF</w:instrText>
        </w:r>
        <w:r w:rsidRPr="00262754">
          <w:rPr>
            <w:noProof/>
            <w:webHidden/>
            <w:lang w:val="ru-RU"/>
          </w:rPr>
          <w:instrText xml:space="preserve"> _</w:instrText>
        </w:r>
        <w:r>
          <w:rPr>
            <w:noProof/>
            <w:webHidden/>
          </w:rPr>
          <w:instrText>Toc</w:instrText>
        </w:r>
        <w:r w:rsidRPr="00262754">
          <w:rPr>
            <w:noProof/>
            <w:webHidden/>
            <w:lang w:val="ru-RU"/>
          </w:rPr>
          <w:instrText>229320690 \</w:instrText>
        </w:r>
        <w:r>
          <w:rPr>
            <w:noProof/>
            <w:webHidden/>
          </w:rPr>
          <w:instrText>h</w:instrText>
        </w:r>
        <w:r w:rsidRPr="00262754">
          <w:rPr>
            <w:noProof/>
            <w:webHidden/>
            <w:lang w:val="ru-RU"/>
          </w:rPr>
          <w:instrText xml:space="preserve"> </w:instrText>
        </w:r>
        <w:r>
          <w:rPr>
            <w:noProof/>
            <w:webHidden/>
          </w:rPr>
        </w:r>
        <w:r>
          <w:rPr>
            <w:noProof/>
            <w:webHidden/>
          </w:rPr>
          <w:fldChar w:fldCharType="separate"/>
        </w:r>
        <w:r w:rsidRPr="00262754">
          <w:rPr>
            <w:noProof/>
            <w:webHidden/>
            <w:lang w:val="ru-RU"/>
          </w:rPr>
          <w:t>1</w:t>
        </w:r>
        <w:r>
          <w:rPr>
            <w:noProof/>
            <w:webHidden/>
          </w:rPr>
          <w:fldChar w:fldCharType="end"/>
        </w:r>
      </w:hyperlink>
      <w:r w:rsidR="00094271">
        <w:rPr>
          <w:noProof/>
          <w:lang w:val="ru-RU"/>
        </w:rPr>
        <w:t>2</w:t>
      </w:r>
    </w:p>
    <w:p w:rsidR="00881874" w:rsidRPr="00C10ACD" w:rsidRDefault="00881874" w:rsidP="00881874">
      <w:pPr>
        <w:pStyle w:val="11"/>
        <w:tabs>
          <w:tab w:val="right" w:leader="dot" w:pos="9629"/>
        </w:tabs>
        <w:rPr>
          <w:noProof/>
          <w:lang w:val="ru-RU"/>
        </w:rPr>
      </w:pPr>
      <w:hyperlink w:anchor="_Toc229320691" w:history="1">
        <w:r w:rsidRPr="00262754">
          <w:rPr>
            <w:rStyle w:val="a3"/>
            <w:b/>
            <w:noProof/>
            <w:lang w:val="ru-RU"/>
          </w:rPr>
          <w:t>ГЛАВА 5 ПЕРСПЕКТИВЫ КЛИНИЧЕСКОГО ПРИМЕНЕНИЯ</w:t>
        </w:r>
        <w:r w:rsidRPr="00262754">
          <w:rPr>
            <w:noProof/>
            <w:webHidden/>
            <w:lang w:val="ru-RU"/>
          </w:rPr>
          <w:tab/>
        </w:r>
      </w:hyperlink>
      <w:r w:rsidR="00094271">
        <w:rPr>
          <w:noProof/>
          <w:lang w:val="ru-RU"/>
        </w:rPr>
        <w:t>14</w:t>
      </w:r>
    </w:p>
    <w:p w:rsidR="00881874" w:rsidRPr="00AD7D8A" w:rsidRDefault="00881874" w:rsidP="00881874">
      <w:pPr>
        <w:pStyle w:val="21"/>
        <w:tabs>
          <w:tab w:val="right" w:leader="dot" w:pos="9629"/>
        </w:tabs>
        <w:rPr>
          <w:noProof/>
          <w:lang w:val="ru-RU"/>
        </w:rPr>
      </w:pPr>
      <w:hyperlink w:anchor="_Toc229320692" w:history="1">
        <w:r w:rsidRPr="000372D6">
          <w:rPr>
            <w:rStyle w:val="a3"/>
            <w:noProof/>
            <w:lang w:val="ru-RU"/>
          </w:rPr>
          <w:t>5.1. Интеграция новых анальгетиков в клиническую практику: вызовы и возможности</w:t>
        </w:r>
        <w:r w:rsidRPr="000372D6">
          <w:rPr>
            <w:noProof/>
            <w:webHidden/>
            <w:lang w:val="ru-RU"/>
          </w:rPr>
          <w:tab/>
        </w:r>
        <w:r>
          <w:rPr>
            <w:noProof/>
            <w:webHidden/>
          </w:rPr>
          <w:fldChar w:fldCharType="begin"/>
        </w:r>
        <w:r w:rsidRPr="000372D6">
          <w:rPr>
            <w:noProof/>
            <w:webHidden/>
            <w:lang w:val="ru-RU"/>
          </w:rPr>
          <w:instrText xml:space="preserve"> </w:instrText>
        </w:r>
        <w:r>
          <w:rPr>
            <w:noProof/>
            <w:webHidden/>
          </w:rPr>
          <w:instrText>PAGEREF</w:instrText>
        </w:r>
        <w:r w:rsidRPr="000372D6">
          <w:rPr>
            <w:noProof/>
            <w:webHidden/>
            <w:lang w:val="ru-RU"/>
          </w:rPr>
          <w:instrText xml:space="preserve"> _</w:instrText>
        </w:r>
        <w:r>
          <w:rPr>
            <w:noProof/>
            <w:webHidden/>
          </w:rPr>
          <w:instrText>Toc</w:instrText>
        </w:r>
        <w:r w:rsidRPr="000372D6">
          <w:rPr>
            <w:noProof/>
            <w:webHidden/>
            <w:lang w:val="ru-RU"/>
          </w:rPr>
          <w:instrText>229320692 \</w:instrText>
        </w:r>
        <w:r>
          <w:rPr>
            <w:noProof/>
            <w:webHidden/>
          </w:rPr>
          <w:instrText>h</w:instrText>
        </w:r>
        <w:r w:rsidRPr="000372D6">
          <w:rPr>
            <w:noProof/>
            <w:webHidden/>
            <w:lang w:val="ru-RU"/>
          </w:rPr>
          <w:instrText xml:space="preserve"> </w:instrText>
        </w:r>
        <w:r>
          <w:rPr>
            <w:noProof/>
            <w:webHidden/>
          </w:rPr>
        </w:r>
        <w:r>
          <w:rPr>
            <w:noProof/>
            <w:webHidden/>
          </w:rPr>
          <w:fldChar w:fldCharType="separate"/>
        </w:r>
        <w:r w:rsidRPr="000372D6">
          <w:rPr>
            <w:noProof/>
            <w:webHidden/>
            <w:lang w:val="ru-RU"/>
          </w:rPr>
          <w:t>1</w:t>
        </w:r>
        <w:r>
          <w:rPr>
            <w:noProof/>
            <w:webHidden/>
          </w:rPr>
          <w:fldChar w:fldCharType="end"/>
        </w:r>
      </w:hyperlink>
      <w:r w:rsidR="00094271">
        <w:rPr>
          <w:noProof/>
          <w:lang w:val="ru-RU"/>
        </w:rPr>
        <w:t>5</w:t>
      </w:r>
    </w:p>
    <w:p w:rsidR="00881874" w:rsidRPr="00C10ACD" w:rsidRDefault="00881874" w:rsidP="00881874">
      <w:pPr>
        <w:pStyle w:val="11"/>
        <w:tabs>
          <w:tab w:val="right" w:leader="dot" w:pos="9629"/>
        </w:tabs>
        <w:rPr>
          <w:noProof/>
          <w:lang w:val="ru-RU"/>
        </w:rPr>
      </w:pPr>
      <w:hyperlink w:anchor="_Toc229320693" w:history="1">
        <w:r w:rsidRPr="000372D6">
          <w:rPr>
            <w:rStyle w:val="a3"/>
            <w:b/>
            <w:noProof/>
            <w:lang w:val="ru-RU"/>
          </w:rPr>
          <w:t>ЗАКЛЮЧЕНИЕ</w:t>
        </w:r>
        <w:r w:rsidRPr="000372D6">
          <w:rPr>
            <w:noProof/>
            <w:webHidden/>
            <w:lang w:val="ru-RU"/>
          </w:rPr>
          <w:tab/>
        </w:r>
      </w:hyperlink>
      <w:r w:rsidR="00094271">
        <w:rPr>
          <w:noProof/>
          <w:lang w:val="ru-RU"/>
        </w:rPr>
        <w:t>1</w:t>
      </w:r>
      <w:r w:rsidR="00AC1E66">
        <w:rPr>
          <w:noProof/>
          <w:lang w:val="ru-RU"/>
        </w:rPr>
        <w:t>6</w:t>
      </w:r>
    </w:p>
    <w:p w:rsidR="00881874" w:rsidRDefault="00881874" w:rsidP="00881874">
      <w:pPr>
        <w:pStyle w:val="11"/>
        <w:tabs>
          <w:tab w:val="right" w:leader="dot" w:pos="9629"/>
        </w:tabs>
        <w:rPr>
          <w:noProof/>
          <w:lang w:val="ru-RU"/>
        </w:rPr>
        <w:sectPr w:rsidR="00881874" w:rsidSect="00262754">
          <w:footerReference w:type="default" r:id="rId7"/>
          <w:pgSz w:w="11905" w:h="16837"/>
          <w:pgMar w:top="1133" w:right="566" w:bottom="1133" w:left="1700" w:header="720" w:footer="720" w:gutter="0"/>
          <w:pgBorders w:offsetFrom="page">
            <w:top w:val="single" w:sz="4" w:space="24" w:color="auto"/>
            <w:left w:val="single" w:sz="4" w:space="24" w:color="auto"/>
            <w:bottom w:val="single" w:sz="4" w:space="24" w:color="auto"/>
            <w:right w:val="single" w:sz="4" w:space="24" w:color="auto"/>
          </w:pgBorders>
          <w:pgNumType w:start="0"/>
          <w:cols w:space="720"/>
          <w:titlePg/>
          <w:docGrid w:linePitch="381"/>
        </w:sectPr>
      </w:pPr>
      <w:hyperlink w:anchor="_Toc229320694" w:history="1">
        <w:r w:rsidRPr="000372D6">
          <w:rPr>
            <w:rStyle w:val="a3"/>
            <w:b/>
            <w:noProof/>
            <w:lang w:val="ru-RU"/>
          </w:rPr>
          <w:t>СПИСОК ЛИТЕРАТУРЫ</w:t>
        </w:r>
        <w:r w:rsidRPr="000372D6">
          <w:rPr>
            <w:noProof/>
            <w:webHidden/>
            <w:lang w:val="ru-RU"/>
          </w:rPr>
          <w:tab/>
        </w:r>
      </w:hyperlink>
      <w:r w:rsidR="006E2890">
        <w:rPr>
          <w:noProof/>
          <w:lang w:val="ru-RU"/>
        </w:rPr>
        <w:t>1</w:t>
      </w:r>
      <w:r w:rsidR="00EE7F59">
        <w:rPr>
          <w:noProof/>
          <w:lang w:val="ru-RU"/>
        </w:rPr>
        <w:t>7-18</w:t>
      </w:r>
    </w:p>
    <w:p w:rsidR="00881874" w:rsidRPr="00C10ACD" w:rsidRDefault="00881874" w:rsidP="00881874">
      <w:pPr>
        <w:pStyle w:val="11"/>
        <w:tabs>
          <w:tab w:val="right" w:leader="dot" w:pos="9629"/>
        </w:tabs>
        <w:rPr>
          <w:noProof/>
          <w:lang w:val="ru-RU"/>
        </w:rPr>
      </w:pPr>
    </w:p>
    <w:p w:rsidR="00881874" w:rsidRPr="000372D6" w:rsidRDefault="00881874" w:rsidP="00881874">
      <w:pPr>
        <w:rPr>
          <w:lang w:val="ru-RU"/>
        </w:rPr>
      </w:pPr>
      <w:r>
        <w:fldChar w:fldCharType="end"/>
      </w:r>
      <w:bookmarkStart w:id="1" w:name="_Toc229320677"/>
    </w:p>
    <w:p w:rsidR="00881874" w:rsidRPr="00EC262E" w:rsidRDefault="00881874" w:rsidP="00881874">
      <w:pPr>
        <w:rPr>
          <w:b/>
          <w:lang w:val="ru-RU"/>
        </w:rPr>
      </w:pPr>
      <w:r w:rsidRPr="00EC262E">
        <w:rPr>
          <w:b/>
          <w:lang w:val="ru-RU"/>
        </w:rPr>
        <w:t>ВВЕДЕНИЕ</w:t>
      </w:r>
      <w:bookmarkEnd w:id="1"/>
    </w:p>
    <w:p w:rsidR="00881874" w:rsidRPr="007C3162" w:rsidRDefault="00881874" w:rsidP="00881874">
      <w:pPr>
        <w:ind w:firstLine="708"/>
        <w:rPr>
          <w:lang w:val="ru-RU"/>
        </w:rPr>
      </w:pPr>
      <w:r w:rsidRPr="00EC262E">
        <w:rPr>
          <w:b/>
          <w:i/>
          <w:lang w:val="ru-RU"/>
        </w:rPr>
        <w:t>Боль</w:t>
      </w:r>
      <w:r w:rsidRPr="007C3162">
        <w:rPr>
          <w:lang w:val="ru-RU"/>
        </w:rPr>
        <w:t xml:space="preserve"> представляет собой сложный нейробиологический феномен, требующий многокомпонентного терапевтического подхода. Традиционные анальгетики, включая </w:t>
      </w:r>
      <w:proofErr w:type="spellStart"/>
      <w:r w:rsidRPr="007C3162">
        <w:rPr>
          <w:lang w:val="ru-RU"/>
        </w:rPr>
        <w:t>опиоиды</w:t>
      </w:r>
      <w:proofErr w:type="spellEnd"/>
      <w:r w:rsidRPr="007C3162">
        <w:rPr>
          <w:lang w:val="ru-RU"/>
        </w:rPr>
        <w:t xml:space="preserve"> и нестероидные противовоспалительные средства (НПВС), демонстрируют ограниченную эффективность при хронических болевых синдромах, сопровождаясь развитием толерантности, лекарственной зависимости и системных побочных эффектов. Особую проблему представляет опиоидный кризис, связанный с неправильным назначением и злоупотреблением наркотическими анальгетиками, что подчеркивает необходимость поиска альтернативных терапевтических стратегий. Эти ограничения существующих подходов создают критическую потребность в разработке принципиально новых механизмов фармакологического контроля боли.</w:t>
      </w:r>
    </w:p>
    <w:p w:rsidR="00881874" w:rsidRPr="007C3162" w:rsidRDefault="00881874" w:rsidP="00881874">
      <w:pPr>
        <w:ind w:firstLine="708"/>
        <w:rPr>
          <w:lang w:val="ru-RU"/>
        </w:rPr>
      </w:pPr>
      <w:r w:rsidRPr="007C3162">
        <w:rPr>
          <w:lang w:val="ru-RU"/>
        </w:rPr>
        <w:t xml:space="preserve">Актуальность исследования обусловлена глобальным ростом распространённости хронических болевых синдромов, которые, по данным ВОЗ, затрагивают до 20% взрослого населения мира. В условиях нарастающей резистентности к традиционным анальгетикам и осложнений от их длительного применения, поиск селективных нейрофармакологических мишеней становится приоритетным направлением современной медицины. Разработка </w:t>
      </w:r>
      <w:proofErr w:type="spellStart"/>
      <w:r w:rsidRPr="007C3162">
        <w:rPr>
          <w:lang w:val="ru-RU"/>
        </w:rPr>
        <w:t>таргетных</w:t>
      </w:r>
      <w:proofErr w:type="spellEnd"/>
      <w:r w:rsidRPr="007C3162">
        <w:rPr>
          <w:lang w:val="ru-RU"/>
        </w:rPr>
        <w:t xml:space="preserve"> препаратов, воздействующих на специфические молекулярные механизмы патологической боли, позволит реализовать принципы персонализированной терапии. Это особенно значимо для пациентов с </w:t>
      </w:r>
      <w:proofErr w:type="spellStart"/>
      <w:r w:rsidRPr="007C3162">
        <w:rPr>
          <w:lang w:val="ru-RU"/>
        </w:rPr>
        <w:t>нейропатической</w:t>
      </w:r>
      <w:proofErr w:type="spellEnd"/>
      <w:r w:rsidRPr="007C3162">
        <w:rPr>
          <w:lang w:val="ru-RU"/>
        </w:rPr>
        <w:t xml:space="preserve"> и </w:t>
      </w:r>
      <w:proofErr w:type="spellStart"/>
      <w:r w:rsidRPr="007C3162">
        <w:rPr>
          <w:lang w:val="ru-RU"/>
        </w:rPr>
        <w:t>дисфункциональной</w:t>
      </w:r>
      <w:proofErr w:type="spellEnd"/>
      <w:r w:rsidRPr="007C3162">
        <w:rPr>
          <w:lang w:val="ru-RU"/>
        </w:rPr>
        <w:t xml:space="preserve"> болью, плохо поддающейся стандартному лечению.</w:t>
      </w:r>
    </w:p>
    <w:p w:rsidR="00881874" w:rsidRPr="007C3162" w:rsidRDefault="00881874" w:rsidP="00881874">
      <w:pPr>
        <w:ind w:firstLine="708"/>
        <w:rPr>
          <w:lang w:val="ru-RU"/>
        </w:rPr>
      </w:pPr>
      <w:r w:rsidRPr="007C3162">
        <w:rPr>
          <w:lang w:val="ru-RU"/>
        </w:rPr>
        <w:t xml:space="preserve">Целью настоящего исследования является анализ перспективных нейрофармакологических мишеней для разработки инновационных </w:t>
      </w:r>
      <w:r w:rsidRPr="007C3162">
        <w:rPr>
          <w:lang w:val="ru-RU"/>
        </w:rPr>
        <w:lastRenderedPageBreak/>
        <w:t>анальгетиков, способных обеспечить селективное воздействие на патологические болевые пути. В фокусе внимания находятся специфические ионные каналы (</w:t>
      </w:r>
      <w:r>
        <w:t>Naᵥ</w:t>
      </w:r>
      <w:r w:rsidRPr="007C3162">
        <w:rPr>
          <w:lang w:val="ru-RU"/>
        </w:rPr>
        <w:t xml:space="preserve">1.7, </w:t>
      </w:r>
      <w:r>
        <w:t>TRPV</w:t>
      </w:r>
      <w:r w:rsidRPr="007C3162">
        <w:rPr>
          <w:lang w:val="ru-RU"/>
        </w:rPr>
        <w:t xml:space="preserve">1), участвующие в генерации </w:t>
      </w:r>
      <w:proofErr w:type="spellStart"/>
      <w:r w:rsidRPr="007C3162">
        <w:rPr>
          <w:lang w:val="ru-RU"/>
        </w:rPr>
        <w:t>ноцицептивных</w:t>
      </w:r>
      <w:proofErr w:type="spellEnd"/>
      <w:r w:rsidRPr="007C3162">
        <w:rPr>
          <w:lang w:val="ru-RU"/>
        </w:rPr>
        <w:t xml:space="preserve"> сигналов, глиальные клетки как модуляторы </w:t>
      </w:r>
      <w:proofErr w:type="spellStart"/>
      <w:r w:rsidRPr="007C3162">
        <w:rPr>
          <w:lang w:val="ru-RU"/>
        </w:rPr>
        <w:t>нейровоспаления</w:t>
      </w:r>
      <w:proofErr w:type="spellEnd"/>
      <w:r w:rsidRPr="007C3162">
        <w:rPr>
          <w:lang w:val="ru-RU"/>
        </w:rPr>
        <w:t xml:space="preserve">, а также </w:t>
      </w:r>
      <w:proofErr w:type="spellStart"/>
      <w:r w:rsidRPr="007C3162">
        <w:rPr>
          <w:lang w:val="ru-RU"/>
        </w:rPr>
        <w:t>неопиоидные</w:t>
      </w:r>
      <w:proofErr w:type="spellEnd"/>
      <w:r w:rsidRPr="007C3162">
        <w:rPr>
          <w:lang w:val="ru-RU"/>
        </w:rPr>
        <w:t xml:space="preserve"> </w:t>
      </w:r>
      <w:proofErr w:type="spellStart"/>
      <w:r w:rsidRPr="007C3162">
        <w:rPr>
          <w:lang w:val="ru-RU"/>
        </w:rPr>
        <w:t>нейромедиаторные</w:t>
      </w:r>
      <w:proofErr w:type="spellEnd"/>
      <w:r w:rsidRPr="007C3162">
        <w:rPr>
          <w:lang w:val="ru-RU"/>
        </w:rPr>
        <w:t xml:space="preserve"> системы (</w:t>
      </w:r>
      <w:proofErr w:type="spellStart"/>
      <w:r w:rsidRPr="007C3162">
        <w:rPr>
          <w:lang w:val="ru-RU"/>
        </w:rPr>
        <w:t>каннабиноидная</w:t>
      </w:r>
      <w:proofErr w:type="spellEnd"/>
      <w:r w:rsidRPr="007C3162">
        <w:rPr>
          <w:lang w:val="ru-RU"/>
        </w:rPr>
        <w:t xml:space="preserve">, </w:t>
      </w:r>
      <w:proofErr w:type="spellStart"/>
      <w:r w:rsidRPr="007C3162">
        <w:rPr>
          <w:lang w:val="ru-RU"/>
        </w:rPr>
        <w:t>орексиновая</w:t>
      </w:r>
      <w:proofErr w:type="spellEnd"/>
      <w:r w:rsidRPr="007C3162">
        <w:rPr>
          <w:lang w:val="ru-RU"/>
        </w:rPr>
        <w:t xml:space="preserve">) и эпигенетические регуляторы болевой чувствительности. Ключевой задачей является сохранение физиологической </w:t>
      </w:r>
      <w:proofErr w:type="spellStart"/>
      <w:r w:rsidRPr="007C3162">
        <w:rPr>
          <w:lang w:val="ru-RU"/>
        </w:rPr>
        <w:t>ноцицепции</w:t>
      </w:r>
      <w:proofErr w:type="spellEnd"/>
      <w:r w:rsidRPr="007C3162">
        <w:rPr>
          <w:lang w:val="ru-RU"/>
        </w:rPr>
        <w:t xml:space="preserve"> при подавлении патологической </w:t>
      </w:r>
      <w:proofErr w:type="spellStart"/>
      <w:r w:rsidRPr="007C3162">
        <w:rPr>
          <w:lang w:val="ru-RU"/>
        </w:rPr>
        <w:t>гипервозбудимости</w:t>
      </w:r>
      <w:proofErr w:type="spellEnd"/>
      <w:r w:rsidRPr="007C3162">
        <w:rPr>
          <w:lang w:val="ru-RU"/>
        </w:rPr>
        <w:t xml:space="preserve"> нейронов.</w:t>
      </w:r>
    </w:p>
    <w:p w:rsidR="00881874" w:rsidRDefault="00881874" w:rsidP="00881874">
      <w:pPr>
        <w:ind w:firstLine="708"/>
        <w:rPr>
          <w:lang w:val="ru-RU"/>
        </w:rPr>
      </w:pPr>
      <w:r w:rsidRPr="007C3162">
        <w:rPr>
          <w:lang w:val="ru-RU"/>
        </w:rPr>
        <w:t xml:space="preserve">В рамках исследования поставлены следующие задачи: систематизация современных данных о молекулярных механизмах передачи болевых сигналов; оценка терапевтического потенциала новых мишеней на основе анализа </w:t>
      </w:r>
      <w:proofErr w:type="spellStart"/>
      <w:r w:rsidRPr="007C3162">
        <w:rPr>
          <w:lang w:val="ru-RU"/>
        </w:rPr>
        <w:t>преклинических</w:t>
      </w:r>
      <w:proofErr w:type="spellEnd"/>
      <w:r w:rsidRPr="007C3162">
        <w:rPr>
          <w:lang w:val="ru-RU"/>
        </w:rPr>
        <w:t xml:space="preserve"> и клинических исследований; разработка методологических подходов к оптимизации селективности и безопасности анальгетических соединений. Особое внимание уделяется перспективам клинической трансляции полученных результатов, включая создание комбинированных терапий и персонализированных схем лечения. Работа направлена на формирование научной основы для разработки следующего поколения анальгетиков.</w:t>
      </w:r>
    </w:p>
    <w:p w:rsidR="006E2890" w:rsidRDefault="006E2890" w:rsidP="00881874">
      <w:pPr>
        <w:ind w:firstLine="708"/>
        <w:rPr>
          <w:lang w:val="ru-RU"/>
        </w:rPr>
      </w:pPr>
    </w:p>
    <w:p w:rsidR="00881874" w:rsidRPr="006E2890" w:rsidRDefault="00881874" w:rsidP="006E2890">
      <w:pPr>
        <w:rPr>
          <w:b/>
          <w:lang w:val="ru-RU"/>
        </w:rPr>
      </w:pPr>
      <w:bookmarkStart w:id="2" w:name="_Toc229320678"/>
      <w:r w:rsidRPr="006E2890">
        <w:rPr>
          <w:b/>
          <w:lang w:val="ru-RU"/>
        </w:rPr>
        <w:t>ГЛАВА 1. МОЛЕКУЛЯРНЫЕ МИШЕНИ БОЛИ</w:t>
      </w:r>
      <w:bookmarkEnd w:id="2"/>
    </w:p>
    <w:p w:rsidR="00881874" w:rsidRPr="007C3162" w:rsidRDefault="00881874" w:rsidP="00881874">
      <w:pPr>
        <w:pStyle w:val="2"/>
        <w:rPr>
          <w:lang w:val="ru-RU"/>
        </w:rPr>
      </w:pPr>
      <w:bookmarkStart w:id="3" w:name="_Toc229320679"/>
      <w:r w:rsidRPr="007C3162">
        <w:rPr>
          <w:lang w:val="ru-RU"/>
        </w:rPr>
        <w:t>1.1. Нейронные основы боли: от периферии к центральной нервной системе</w:t>
      </w:r>
      <w:bookmarkEnd w:id="3"/>
    </w:p>
    <w:p w:rsidR="00881874" w:rsidRPr="007C3162" w:rsidRDefault="00881874" w:rsidP="00881874">
      <w:pPr>
        <w:ind w:firstLine="708"/>
        <w:rPr>
          <w:lang w:val="ru-RU"/>
        </w:rPr>
      </w:pPr>
      <w:r w:rsidRPr="007C3162">
        <w:rPr>
          <w:lang w:val="ru-RU"/>
        </w:rPr>
        <w:t xml:space="preserve">Периферические </w:t>
      </w:r>
      <w:proofErr w:type="spellStart"/>
      <w:r w:rsidRPr="007C3162">
        <w:rPr>
          <w:lang w:val="ru-RU"/>
        </w:rPr>
        <w:t>ноцицепторы</w:t>
      </w:r>
      <w:proofErr w:type="spellEnd"/>
      <w:r w:rsidRPr="007C3162">
        <w:rPr>
          <w:lang w:val="ru-RU"/>
        </w:rPr>
        <w:t xml:space="preserve"> представляют собой специализированные первичные сенсорные нейроны, реагирующие на повреждающие стимулы. Их активация происходит через </w:t>
      </w:r>
      <w:proofErr w:type="spellStart"/>
      <w:r w:rsidRPr="007C3162">
        <w:rPr>
          <w:lang w:val="ru-RU"/>
        </w:rPr>
        <w:t>механо</w:t>
      </w:r>
      <w:proofErr w:type="spellEnd"/>
      <w:r w:rsidRPr="007C3162">
        <w:rPr>
          <w:lang w:val="ru-RU"/>
        </w:rPr>
        <w:t xml:space="preserve">-, </w:t>
      </w:r>
      <w:proofErr w:type="spellStart"/>
      <w:r w:rsidRPr="007C3162">
        <w:rPr>
          <w:lang w:val="ru-RU"/>
        </w:rPr>
        <w:t>термо</w:t>
      </w:r>
      <w:proofErr w:type="spellEnd"/>
      <w:r w:rsidRPr="007C3162">
        <w:rPr>
          <w:lang w:val="ru-RU"/>
        </w:rPr>
        <w:t xml:space="preserve">- и </w:t>
      </w:r>
      <w:proofErr w:type="spellStart"/>
      <w:r w:rsidRPr="007C3162">
        <w:rPr>
          <w:lang w:val="ru-RU"/>
        </w:rPr>
        <w:t>хемочувствительные</w:t>
      </w:r>
      <w:proofErr w:type="spellEnd"/>
      <w:r w:rsidRPr="007C3162">
        <w:rPr>
          <w:lang w:val="ru-RU"/>
        </w:rPr>
        <w:t xml:space="preserve"> ионные каналы, такие как </w:t>
      </w:r>
      <w:r>
        <w:t>TRPV</w:t>
      </w:r>
      <w:r w:rsidRPr="007C3162">
        <w:rPr>
          <w:lang w:val="ru-RU"/>
        </w:rPr>
        <w:t xml:space="preserve">1 и </w:t>
      </w:r>
      <w:r>
        <w:t>ASIC</w:t>
      </w:r>
      <w:r w:rsidRPr="007C3162">
        <w:rPr>
          <w:lang w:val="ru-RU"/>
        </w:rPr>
        <w:t>. «</w:t>
      </w:r>
      <w:proofErr w:type="spellStart"/>
      <w:r w:rsidRPr="007C3162">
        <w:rPr>
          <w:lang w:val="ru-RU"/>
        </w:rPr>
        <w:t>Ноцицептивная</w:t>
      </w:r>
      <w:proofErr w:type="spellEnd"/>
      <w:r w:rsidRPr="007C3162">
        <w:rPr>
          <w:lang w:val="ru-RU"/>
        </w:rPr>
        <w:t xml:space="preserve"> боль развивается, когда раздражитель, повреждающий ткань, воздействует на периферические болевые рецепторы [3, </w:t>
      </w:r>
      <w:r>
        <w:t>c</w:t>
      </w:r>
      <w:r w:rsidRPr="007C3162">
        <w:rPr>
          <w:lang w:val="ru-RU"/>
        </w:rPr>
        <w:t xml:space="preserve">.64]». Эти рецепторы </w:t>
      </w:r>
      <w:r w:rsidRPr="007C3162">
        <w:rPr>
          <w:lang w:val="ru-RU"/>
        </w:rPr>
        <w:lastRenderedPageBreak/>
        <w:t>преобразуют химические, термические или механические стимулы в электрические сигналы, инициируя процесс болевой трансдукции.</w:t>
      </w:r>
    </w:p>
    <w:p w:rsidR="00881874" w:rsidRPr="007C3162" w:rsidRDefault="00881874" w:rsidP="00881874">
      <w:pPr>
        <w:ind w:firstLine="708"/>
        <w:rPr>
          <w:lang w:val="ru-RU"/>
        </w:rPr>
      </w:pPr>
      <w:r w:rsidRPr="007C3162">
        <w:rPr>
          <w:lang w:val="ru-RU"/>
        </w:rPr>
        <w:t xml:space="preserve">Проведение болевых сигналов от периферии к ЦНС осуществляется преимущественно по спиноталамическому тракту. Аксоны </w:t>
      </w:r>
      <w:proofErr w:type="spellStart"/>
      <w:r w:rsidRPr="007C3162">
        <w:rPr>
          <w:lang w:val="ru-RU"/>
        </w:rPr>
        <w:t>ноцицепторов</w:t>
      </w:r>
      <w:proofErr w:type="spellEnd"/>
      <w:r w:rsidRPr="007C3162">
        <w:rPr>
          <w:lang w:val="ru-RU"/>
        </w:rPr>
        <w:t xml:space="preserve"> первого порядка входят в спинной мозг через задние корешки, образуя синапсы с нейронами второго порядка в задних рогах. Здесь происходит высвобождение </w:t>
      </w:r>
      <w:proofErr w:type="spellStart"/>
      <w:r w:rsidRPr="007C3162">
        <w:rPr>
          <w:lang w:val="ru-RU"/>
        </w:rPr>
        <w:t>нейромедиаторов</w:t>
      </w:r>
      <w:proofErr w:type="spellEnd"/>
      <w:r w:rsidRPr="007C3162">
        <w:rPr>
          <w:lang w:val="ru-RU"/>
        </w:rPr>
        <w:t xml:space="preserve">, включая </w:t>
      </w:r>
      <w:proofErr w:type="spellStart"/>
      <w:r w:rsidRPr="007C3162">
        <w:rPr>
          <w:lang w:val="ru-RU"/>
        </w:rPr>
        <w:t>глутамат</w:t>
      </w:r>
      <w:proofErr w:type="spellEnd"/>
      <w:r w:rsidRPr="007C3162">
        <w:rPr>
          <w:lang w:val="ru-RU"/>
        </w:rPr>
        <w:t xml:space="preserve"> и субстанцию </w:t>
      </w:r>
      <w:r>
        <w:t>P</w:t>
      </w:r>
      <w:r w:rsidRPr="007C3162">
        <w:rPr>
          <w:lang w:val="ru-RU"/>
        </w:rPr>
        <w:t xml:space="preserve">, которые активируют постсинаптические рецепторы. Этот этап передачи сигнала является критическим для формирования </w:t>
      </w:r>
      <w:proofErr w:type="spellStart"/>
      <w:r w:rsidRPr="007C3162">
        <w:rPr>
          <w:lang w:val="ru-RU"/>
        </w:rPr>
        <w:t>ноцицептивного</w:t>
      </w:r>
      <w:proofErr w:type="spellEnd"/>
      <w:r w:rsidRPr="007C3162">
        <w:rPr>
          <w:lang w:val="ru-RU"/>
        </w:rPr>
        <w:t xml:space="preserve"> ответа. </w:t>
      </w:r>
      <w:proofErr w:type="spellStart"/>
      <w:r w:rsidRPr="007C3162">
        <w:rPr>
          <w:lang w:val="ru-RU"/>
        </w:rPr>
        <w:t>Синаптическая</w:t>
      </w:r>
      <w:proofErr w:type="spellEnd"/>
      <w:r w:rsidRPr="007C3162">
        <w:rPr>
          <w:lang w:val="ru-RU"/>
        </w:rPr>
        <w:t xml:space="preserve"> передача в спинном мозге подвержена модуляции как восходящими, так и нисходящими влияниями. Опиоидные, адренергические и ГАМК-</w:t>
      </w:r>
      <w:proofErr w:type="spellStart"/>
      <w:r w:rsidRPr="007C3162">
        <w:rPr>
          <w:lang w:val="ru-RU"/>
        </w:rPr>
        <w:t>ергические</w:t>
      </w:r>
      <w:proofErr w:type="spellEnd"/>
      <w:r w:rsidRPr="007C3162">
        <w:rPr>
          <w:lang w:val="ru-RU"/>
        </w:rPr>
        <w:t xml:space="preserve"> рецепторы регулируют возбудимость нейронов заднего рога. Центральная </w:t>
      </w:r>
      <w:proofErr w:type="spellStart"/>
      <w:r w:rsidRPr="007C3162">
        <w:rPr>
          <w:lang w:val="ru-RU"/>
        </w:rPr>
        <w:t>сенситизация</w:t>
      </w:r>
      <w:proofErr w:type="spellEnd"/>
      <w:r w:rsidRPr="007C3162">
        <w:rPr>
          <w:lang w:val="ru-RU"/>
        </w:rPr>
        <w:t xml:space="preserve">, возникающая при длительной </w:t>
      </w:r>
      <w:proofErr w:type="spellStart"/>
      <w:r w:rsidRPr="007C3162">
        <w:rPr>
          <w:lang w:val="ru-RU"/>
        </w:rPr>
        <w:t>ноцицептивной</w:t>
      </w:r>
      <w:proofErr w:type="spellEnd"/>
      <w:r w:rsidRPr="007C3162">
        <w:rPr>
          <w:lang w:val="ru-RU"/>
        </w:rPr>
        <w:t xml:space="preserve"> стимуляции, приводит к усилению передачи сигнала. Эти механизмы лежат в основе развития хронических болевых состояний.</w:t>
      </w:r>
    </w:p>
    <w:p w:rsidR="00881874" w:rsidRPr="007C3162" w:rsidRDefault="00881874" w:rsidP="00881874">
      <w:pPr>
        <w:ind w:firstLine="708"/>
        <w:rPr>
          <w:lang w:val="ru-RU"/>
        </w:rPr>
      </w:pPr>
      <w:r w:rsidRPr="007C3162">
        <w:rPr>
          <w:lang w:val="ru-RU"/>
        </w:rPr>
        <w:t xml:space="preserve">Интеграция болевых сигналов в ЦНС происходит в таламусе, коре головного мозга и </w:t>
      </w:r>
      <w:proofErr w:type="spellStart"/>
      <w:r w:rsidRPr="007C3162">
        <w:rPr>
          <w:lang w:val="ru-RU"/>
        </w:rPr>
        <w:t>лимбических</w:t>
      </w:r>
      <w:proofErr w:type="spellEnd"/>
      <w:r w:rsidRPr="007C3162">
        <w:rPr>
          <w:lang w:val="ru-RU"/>
        </w:rPr>
        <w:t xml:space="preserve"> структурах. Соматосенсорная кора обеспечивает </w:t>
      </w:r>
      <w:proofErr w:type="spellStart"/>
      <w:r w:rsidRPr="007C3162">
        <w:rPr>
          <w:lang w:val="ru-RU"/>
        </w:rPr>
        <w:t>дискриминативный</w:t>
      </w:r>
      <w:proofErr w:type="spellEnd"/>
      <w:r w:rsidRPr="007C3162">
        <w:rPr>
          <w:lang w:val="ru-RU"/>
        </w:rPr>
        <w:t xml:space="preserve"> анализ локализации и интенсивности боли. Передняя поясная и островковая кора участвуют в формировании эмоционально-аффективного компонента болевого восприятия. Взаимодействие этих регионов создает целостный болевой опыт, объединяющий сенсорные, когнитивные и эмоциональные аспекты.</w:t>
      </w:r>
    </w:p>
    <w:p w:rsidR="00881874" w:rsidRPr="007C3162" w:rsidRDefault="00881874" w:rsidP="00881874">
      <w:pPr>
        <w:pStyle w:val="2"/>
        <w:rPr>
          <w:lang w:val="ru-RU"/>
        </w:rPr>
      </w:pPr>
      <w:bookmarkStart w:id="4" w:name="_Toc229320680"/>
      <w:r w:rsidRPr="007C3162">
        <w:rPr>
          <w:lang w:val="ru-RU"/>
        </w:rPr>
        <w:t>1.2. Ключевые молекулярные медиаторы и рецепторы в передаче болевых сигналов</w:t>
      </w:r>
      <w:bookmarkEnd w:id="4"/>
    </w:p>
    <w:p w:rsidR="00881874" w:rsidRPr="007C3162" w:rsidRDefault="00881874" w:rsidP="00881874">
      <w:pPr>
        <w:ind w:firstLine="708"/>
        <w:rPr>
          <w:lang w:val="ru-RU"/>
        </w:rPr>
      </w:pPr>
      <w:proofErr w:type="spellStart"/>
      <w:r w:rsidRPr="007C3162">
        <w:rPr>
          <w:lang w:val="ru-RU"/>
        </w:rPr>
        <w:t>Нейропептиды</w:t>
      </w:r>
      <w:proofErr w:type="spellEnd"/>
      <w:r w:rsidRPr="007C3162">
        <w:rPr>
          <w:lang w:val="ru-RU"/>
        </w:rPr>
        <w:t xml:space="preserve">, такие как субстанция </w:t>
      </w:r>
      <w:r>
        <w:t>P</w:t>
      </w:r>
      <w:r w:rsidRPr="007C3162">
        <w:rPr>
          <w:lang w:val="ru-RU"/>
        </w:rPr>
        <w:t xml:space="preserve"> и </w:t>
      </w:r>
      <w:proofErr w:type="spellStart"/>
      <w:r w:rsidRPr="007C3162">
        <w:rPr>
          <w:lang w:val="ru-RU"/>
        </w:rPr>
        <w:t>кальцитонин</w:t>
      </w:r>
      <w:proofErr w:type="spellEnd"/>
      <w:r w:rsidRPr="007C3162">
        <w:rPr>
          <w:lang w:val="ru-RU"/>
        </w:rPr>
        <w:t>-ген-родственный пептид (</w:t>
      </w:r>
      <w:r>
        <w:t>CGRP</w:t>
      </w:r>
      <w:r w:rsidRPr="007C3162">
        <w:rPr>
          <w:lang w:val="ru-RU"/>
        </w:rPr>
        <w:t xml:space="preserve">), играют важную роль в модуляции нейрогенного воспаления и центральной </w:t>
      </w:r>
      <w:proofErr w:type="spellStart"/>
      <w:r w:rsidRPr="007C3162">
        <w:rPr>
          <w:lang w:val="ru-RU"/>
        </w:rPr>
        <w:t>сенситизации</w:t>
      </w:r>
      <w:proofErr w:type="spellEnd"/>
      <w:r w:rsidRPr="007C3162">
        <w:rPr>
          <w:lang w:val="ru-RU"/>
        </w:rPr>
        <w:t xml:space="preserve">. Субстанция </w:t>
      </w:r>
      <w:r>
        <w:t>P</w:t>
      </w:r>
      <w:r w:rsidRPr="007C3162">
        <w:rPr>
          <w:lang w:val="ru-RU"/>
        </w:rPr>
        <w:t xml:space="preserve"> участвует в передаче болевых сигналов через активацию </w:t>
      </w:r>
      <w:proofErr w:type="spellStart"/>
      <w:r w:rsidRPr="007C3162">
        <w:rPr>
          <w:lang w:val="ru-RU"/>
        </w:rPr>
        <w:t>нейрокининовых</w:t>
      </w:r>
      <w:proofErr w:type="spellEnd"/>
      <w:r w:rsidRPr="007C3162">
        <w:rPr>
          <w:lang w:val="ru-RU"/>
        </w:rPr>
        <w:t xml:space="preserve"> рецепторов, усиливая </w:t>
      </w:r>
      <w:r w:rsidRPr="007C3162">
        <w:rPr>
          <w:lang w:val="ru-RU"/>
        </w:rPr>
        <w:lastRenderedPageBreak/>
        <w:t xml:space="preserve">периферическую и центральную чувствительность. </w:t>
      </w:r>
      <w:r>
        <w:t>CGRP</w:t>
      </w:r>
      <w:r w:rsidRPr="007C3162">
        <w:rPr>
          <w:lang w:val="ru-RU"/>
        </w:rPr>
        <w:t xml:space="preserve"> способствует </w:t>
      </w:r>
      <w:proofErr w:type="spellStart"/>
      <w:r w:rsidRPr="007C3162">
        <w:rPr>
          <w:lang w:val="ru-RU"/>
        </w:rPr>
        <w:t>вазодилатации</w:t>
      </w:r>
      <w:proofErr w:type="spellEnd"/>
      <w:r w:rsidRPr="007C3162">
        <w:rPr>
          <w:lang w:val="ru-RU"/>
        </w:rPr>
        <w:t xml:space="preserve"> и нейрогенному воспалению, поддерживая хронические болевые состояния. «Ранее изучались </w:t>
      </w:r>
      <w:proofErr w:type="spellStart"/>
      <w:r w:rsidRPr="007C3162">
        <w:rPr>
          <w:lang w:val="ru-RU"/>
        </w:rPr>
        <w:t>мАТ</w:t>
      </w:r>
      <w:proofErr w:type="spellEnd"/>
      <w:r w:rsidRPr="007C3162">
        <w:rPr>
          <w:lang w:val="ru-RU"/>
        </w:rPr>
        <w:t xml:space="preserve">, воздействующие на определённые цитокины, усиливающие и передающие болевые ощущения при ХБС в НЧС, прежде всего ФРН и ФНО [6]. </w:t>
      </w:r>
      <w:proofErr w:type="spellStart"/>
      <w:r w:rsidRPr="007C3162">
        <w:rPr>
          <w:lang w:val="ru-RU"/>
        </w:rPr>
        <w:t>Танезумаб</w:t>
      </w:r>
      <w:proofErr w:type="spellEnd"/>
      <w:r w:rsidRPr="007C3162">
        <w:rPr>
          <w:lang w:val="ru-RU"/>
        </w:rPr>
        <w:t xml:space="preserve">, </w:t>
      </w:r>
      <w:proofErr w:type="spellStart"/>
      <w:r w:rsidRPr="007C3162">
        <w:rPr>
          <w:lang w:val="ru-RU"/>
        </w:rPr>
        <w:t>фасинумаб</w:t>
      </w:r>
      <w:proofErr w:type="spellEnd"/>
      <w:r w:rsidRPr="007C3162">
        <w:rPr>
          <w:lang w:val="ru-RU"/>
        </w:rPr>
        <w:t xml:space="preserve"> и </w:t>
      </w:r>
      <w:proofErr w:type="spellStart"/>
      <w:r w:rsidRPr="007C3162">
        <w:rPr>
          <w:lang w:val="ru-RU"/>
        </w:rPr>
        <w:t>фулранумаб</w:t>
      </w:r>
      <w:proofErr w:type="spellEnd"/>
      <w:r w:rsidRPr="007C3162">
        <w:rPr>
          <w:lang w:val="ru-RU"/>
        </w:rPr>
        <w:t xml:space="preserve"> представляют собой </w:t>
      </w:r>
      <w:proofErr w:type="spellStart"/>
      <w:r w:rsidRPr="007C3162">
        <w:rPr>
          <w:lang w:val="ru-RU"/>
        </w:rPr>
        <w:t>мАТ</w:t>
      </w:r>
      <w:proofErr w:type="spellEnd"/>
      <w:r w:rsidRPr="007C3162">
        <w:rPr>
          <w:lang w:val="ru-RU"/>
        </w:rPr>
        <w:t xml:space="preserve"> к ФРН. ФРН — </w:t>
      </w:r>
      <w:proofErr w:type="spellStart"/>
      <w:r w:rsidRPr="007C3162">
        <w:rPr>
          <w:lang w:val="ru-RU"/>
        </w:rPr>
        <w:t>плейотропный</w:t>
      </w:r>
      <w:proofErr w:type="spellEnd"/>
      <w:r w:rsidRPr="007C3162">
        <w:rPr>
          <w:lang w:val="ru-RU"/>
        </w:rPr>
        <w:t xml:space="preserve"> </w:t>
      </w:r>
      <w:proofErr w:type="spellStart"/>
      <w:r w:rsidRPr="007C3162">
        <w:rPr>
          <w:lang w:val="ru-RU"/>
        </w:rPr>
        <w:t>нейротрофин</w:t>
      </w:r>
      <w:proofErr w:type="spellEnd"/>
      <w:r w:rsidRPr="007C3162">
        <w:rPr>
          <w:lang w:val="ru-RU"/>
        </w:rPr>
        <w:t xml:space="preserve">, играющий важную роль в возникновении и поддержании </w:t>
      </w:r>
      <w:proofErr w:type="spellStart"/>
      <w:r w:rsidRPr="007C3162">
        <w:rPr>
          <w:lang w:val="ru-RU"/>
        </w:rPr>
        <w:t>ноцицептивной</w:t>
      </w:r>
      <w:proofErr w:type="spellEnd"/>
      <w:r w:rsidRPr="007C3162">
        <w:rPr>
          <w:lang w:val="ru-RU"/>
        </w:rPr>
        <w:t xml:space="preserve"> и </w:t>
      </w:r>
      <w:proofErr w:type="spellStart"/>
      <w:r w:rsidRPr="007C3162">
        <w:rPr>
          <w:lang w:val="ru-RU"/>
        </w:rPr>
        <w:t>нейропатической</w:t>
      </w:r>
      <w:proofErr w:type="spellEnd"/>
      <w:r w:rsidRPr="007C3162">
        <w:rPr>
          <w:lang w:val="ru-RU"/>
        </w:rPr>
        <w:t xml:space="preserve"> боли. Кроме того, ФРН участвует в формировании хронической боли [3] [2, </w:t>
      </w:r>
      <w:r>
        <w:t>c</w:t>
      </w:r>
      <w:r w:rsidRPr="007C3162">
        <w:rPr>
          <w:lang w:val="ru-RU"/>
        </w:rPr>
        <w:t>.80]».</w:t>
      </w:r>
    </w:p>
    <w:p w:rsidR="00881874" w:rsidRPr="007C3162" w:rsidRDefault="00881874" w:rsidP="00881874">
      <w:pPr>
        <w:ind w:firstLine="708"/>
        <w:rPr>
          <w:lang w:val="ru-RU"/>
        </w:rPr>
      </w:pPr>
      <w:proofErr w:type="spellStart"/>
      <w:r w:rsidRPr="007C3162">
        <w:rPr>
          <w:lang w:val="ru-RU"/>
        </w:rPr>
        <w:t>Транзиентные</w:t>
      </w:r>
      <w:proofErr w:type="spellEnd"/>
      <w:r w:rsidRPr="007C3162">
        <w:rPr>
          <w:lang w:val="ru-RU"/>
        </w:rPr>
        <w:t xml:space="preserve"> рецепторные потенциал-каналы, в частности </w:t>
      </w:r>
      <w:r>
        <w:t>TRPV</w:t>
      </w:r>
      <w:r w:rsidRPr="007C3162">
        <w:rPr>
          <w:lang w:val="ru-RU"/>
        </w:rPr>
        <w:t>1, и потенциал-зависимые натриевые каналы (</w:t>
      </w:r>
      <w:proofErr w:type="spellStart"/>
      <w:r>
        <w:t>NaV</w:t>
      </w:r>
      <w:proofErr w:type="spellEnd"/>
      <w:r w:rsidRPr="007C3162">
        <w:rPr>
          <w:lang w:val="ru-RU"/>
        </w:rPr>
        <w:t xml:space="preserve">1.7-1.9) являются ключевыми мишенями периферической </w:t>
      </w:r>
      <w:proofErr w:type="spellStart"/>
      <w:r w:rsidRPr="007C3162">
        <w:rPr>
          <w:lang w:val="ru-RU"/>
        </w:rPr>
        <w:t>ноцицепции</w:t>
      </w:r>
      <w:proofErr w:type="spellEnd"/>
      <w:r w:rsidRPr="007C3162">
        <w:rPr>
          <w:lang w:val="ru-RU"/>
        </w:rPr>
        <w:t xml:space="preserve">. </w:t>
      </w:r>
      <w:r>
        <w:t>TRPV</w:t>
      </w:r>
      <w:r w:rsidRPr="007C3162">
        <w:rPr>
          <w:lang w:val="ru-RU"/>
        </w:rPr>
        <w:t xml:space="preserve">1 активируется </w:t>
      </w:r>
      <w:proofErr w:type="spellStart"/>
      <w:r w:rsidRPr="007C3162">
        <w:rPr>
          <w:lang w:val="ru-RU"/>
        </w:rPr>
        <w:t>капсаицином</w:t>
      </w:r>
      <w:proofErr w:type="spellEnd"/>
      <w:r w:rsidRPr="007C3162">
        <w:rPr>
          <w:lang w:val="ru-RU"/>
        </w:rPr>
        <w:t xml:space="preserve">, теплом и протонами, участвуя в передаче болевых сигналов при воспалении и термическом повреждении. Натриевые каналы </w:t>
      </w:r>
      <w:proofErr w:type="spellStart"/>
      <w:r>
        <w:t>NaV</w:t>
      </w:r>
      <w:proofErr w:type="spellEnd"/>
      <w:r w:rsidRPr="007C3162">
        <w:rPr>
          <w:lang w:val="ru-RU"/>
        </w:rPr>
        <w:t xml:space="preserve">1.7, </w:t>
      </w:r>
      <w:proofErr w:type="spellStart"/>
      <w:r>
        <w:t>NaV</w:t>
      </w:r>
      <w:proofErr w:type="spellEnd"/>
      <w:r w:rsidRPr="007C3162">
        <w:rPr>
          <w:lang w:val="ru-RU"/>
        </w:rPr>
        <w:t xml:space="preserve">1.8 и </w:t>
      </w:r>
      <w:proofErr w:type="spellStart"/>
      <w:r>
        <w:t>NaV</w:t>
      </w:r>
      <w:proofErr w:type="spellEnd"/>
      <w:r w:rsidRPr="007C3162">
        <w:rPr>
          <w:lang w:val="ru-RU"/>
        </w:rPr>
        <w:t xml:space="preserve">1.9 генерируют потенциалы действия в </w:t>
      </w:r>
      <w:proofErr w:type="spellStart"/>
      <w:r w:rsidRPr="007C3162">
        <w:rPr>
          <w:lang w:val="ru-RU"/>
        </w:rPr>
        <w:t>ноцицепторах</w:t>
      </w:r>
      <w:proofErr w:type="spellEnd"/>
      <w:r w:rsidRPr="007C3162">
        <w:rPr>
          <w:lang w:val="ru-RU"/>
        </w:rPr>
        <w:t>, определяя пороги возбудимости. Их селективная блокада рассматривается как перспективная стратегия для разработки анальгетиков без системных побочных эффектов.</w:t>
      </w:r>
    </w:p>
    <w:p w:rsidR="00881874" w:rsidRPr="007C3162" w:rsidRDefault="00881874" w:rsidP="00881874">
      <w:pPr>
        <w:ind w:firstLine="708"/>
        <w:rPr>
          <w:lang w:val="ru-RU"/>
        </w:rPr>
      </w:pPr>
      <w:proofErr w:type="spellStart"/>
      <w:r w:rsidRPr="007C3162">
        <w:rPr>
          <w:lang w:val="ru-RU"/>
        </w:rPr>
        <w:t>Глутаматные</w:t>
      </w:r>
      <w:proofErr w:type="spellEnd"/>
      <w:r w:rsidRPr="007C3162">
        <w:rPr>
          <w:lang w:val="ru-RU"/>
        </w:rPr>
        <w:t xml:space="preserve"> рецепторы </w:t>
      </w:r>
      <w:r>
        <w:t>NMDA</w:t>
      </w:r>
      <w:r w:rsidRPr="007C3162">
        <w:rPr>
          <w:lang w:val="ru-RU"/>
        </w:rPr>
        <w:t xml:space="preserve"> и </w:t>
      </w:r>
      <w:r>
        <w:t>AMPA</w:t>
      </w:r>
      <w:r w:rsidRPr="007C3162">
        <w:rPr>
          <w:lang w:val="ru-RU"/>
        </w:rPr>
        <w:t xml:space="preserve">-типа опосредуют центральную </w:t>
      </w:r>
      <w:proofErr w:type="spellStart"/>
      <w:r w:rsidRPr="007C3162">
        <w:rPr>
          <w:lang w:val="ru-RU"/>
        </w:rPr>
        <w:t>сенситизацию</w:t>
      </w:r>
      <w:proofErr w:type="spellEnd"/>
      <w:r w:rsidRPr="007C3162">
        <w:rPr>
          <w:lang w:val="ru-RU"/>
        </w:rPr>
        <w:t xml:space="preserve"> в спинном мозге, усиливая </w:t>
      </w:r>
      <w:proofErr w:type="spellStart"/>
      <w:r w:rsidRPr="007C3162">
        <w:rPr>
          <w:lang w:val="ru-RU"/>
        </w:rPr>
        <w:t>синаптическую</w:t>
      </w:r>
      <w:proofErr w:type="spellEnd"/>
      <w:r w:rsidRPr="007C3162">
        <w:rPr>
          <w:lang w:val="ru-RU"/>
        </w:rPr>
        <w:t xml:space="preserve"> передачу болевых сигналов. Активация </w:t>
      </w:r>
      <w:r>
        <w:t>NMDA</w:t>
      </w:r>
      <w:r w:rsidRPr="007C3162">
        <w:rPr>
          <w:lang w:val="ru-RU"/>
        </w:rPr>
        <w:t xml:space="preserve">-рецепторов приводит к долговременной </w:t>
      </w:r>
      <w:proofErr w:type="spellStart"/>
      <w:r w:rsidRPr="007C3162">
        <w:rPr>
          <w:lang w:val="ru-RU"/>
        </w:rPr>
        <w:t>потенциации</w:t>
      </w:r>
      <w:proofErr w:type="spellEnd"/>
      <w:r w:rsidRPr="007C3162">
        <w:rPr>
          <w:lang w:val="ru-RU"/>
        </w:rPr>
        <w:t xml:space="preserve"> нейронов задних рогов, что способствует </w:t>
      </w:r>
      <w:proofErr w:type="spellStart"/>
      <w:r w:rsidRPr="007C3162">
        <w:rPr>
          <w:lang w:val="ru-RU"/>
        </w:rPr>
        <w:t>хронизации</w:t>
      </w:r>
      <w:proofErr w:type="spellEnd"/>
      <w:r w:rsidRPr="007C3162">
        <w:rPr>
          <w:lang w:val="ru-RU"/>
        </w:rPr>
        <w:t xml:space="preserve"> боли. </w:t>
      </w:r>
      <w:r>
        <w:t>AMPA</w:t>
      </w:r>
      <w:r w:rsidRPr="007C3162">
        <w:rPr>
          <w:lang w:val="ru-RU"/>
        </w:rPr>
        <w:t xml:space="preserve">-рецепторы обеспечивают быструю передачу возбуждения от первичных </w:t>
      </w:r>
      <w:proofErr w:type="spellStart"/>
      <w:r w:rsidRPr="007C3162">
        <w:rPr>
          <w:lang w:val="ru-RU"/>
        </w:rPr>
        <w:t>афферентов</w:t>
      </w:r>
      <w:proofErr w:type="spellEnd"/>
      <w:r w:rsidRPr="007C3162">
        <w:rPr>
          <w:lang w:val="ru-RU"/>
        </w:rPr>
        <w:t xml:space="preserve"> к проекционным нейронам. Модуляция этих рецепторов может предотвращать развитие центральной гиперчувствительности при хронических болевых синдромах.</w:t>
      </w:r>
    </w:p>
    <w:p w:rsidR="00881874" w:rsidRDefault="00881874" w:rsidP="00881874">
      <w:pPr>
        <w:ind w:firstLine="708"/>
        <w:rPr>
          <w:lang w:val="ru-RU"/>
        </w:rPr>
      </w:pPr>
      <w:r w:rsidRPr="007C3162">
        <w:rPr>
          <w:lang w:val="ru-RU"/>
        </w:rPr>
        <w:t xml:space="preserve">Эндогенная опиоидная система, включающая </w:t>
      </w:r>
      <w:r>
        <w:t>μ</w:t>
      </w:r>
      <w:r w:rsidRPr="007C3162">
        <w:rPr>
          <w:lang w:val="ru-RU"/>
        </w:rPr>
        <w:t xml:space="preserve">-, </w:t>
      </w:r>
      <w:r>
        <w:t>δ</w:t>
      </w:r>
      <w:r w:rsidRPr="007C3162">
        <w:rPr>
          <w:lang w:val="ru-RU"/>
        </w:rPr>
        <w:t xml:space="preserve">- и </w:t>
      </w:r>
      <w:r>
        <w:t>κ</w:t>
      </w:r>
      <w:r w:rsidRPr="007C3162">
        <w:rPr>
          <w:lang w:val="ru-RU"/>
        </w:rPr>
        <w:t xml:space="preserve">-рецепторы, регулирует болевые ощущения через естественные </w:t>
      </w:r>
      <w:proofErr w:type="spellStart"/>
      <w:r w:rsidRPr="007C3162">
        <w:rPr>
          <w:lang w:val="ru-RU"/>
        </w:rPr>
        <w:t>лиганды</w:t>
      </w:r>
      <w:proofErr w:type="spellEnd"/>
      <w:r w:rsidRPr="007C3162">
        <w:rPr>
          <w:lang w:val="ru-RU"/>
        </w:rPr>
        <w:t xml:space="preserve"> — </w:t>
      </w:r>
      <w:proofErr w:type="spellStart"/>
      <w:r w:rsidRPr="007C3162">
        <w:rPr>
          <w:lang w:val="ru-RU"/>
        </w:rPr>
        <w:t>энкефалины</w:t>
      </w:r>
      <w:proofErr w:type="spellEnd"/>
      <w:r w:rsidRPr="007C3162">
        <w:rPr>
          <w:lang w:val="ru-RU"/>
        </w:rPr>
        <w:t xml:space="preserve"> и </w:t>
      </w:r>
      <w:proofErr w:type="spellStart"/>
      <w:r w:rsidRPr="007C3162">
        <w:rPr>
          <w:lang w:val="ru-RU"/>
        </w:rPr>
        <w:t>динорфины</w:t>
      </w:r>
      <w:proofErr w:type="spellEnd"/>
      <w:r w:rsidRPr="007C3162">
        <w:rPr>
          <w:lang w:val="ru-RU"/>
        </w:rPr>
        <w:t xml:space="preserve">. Эти пептиды подавляют передачу </w:t>
      </w:r>
      <w:proofErr w:type="spellStart"/>
      <w:r w:rsidRPr="007C3162">
        <w:rPr>
          <w:lang w:val="ru-RU"/>
        </w:rPr>
        <w:t>ноцицептивных</w:t>
      </w:r>
      <w:proofErr w:type="spellEnd"/>
      <w:r w:rsidRPr="007C3162">
        <w:rPr>
          <w:lang w:val="ru-RU"/>
        </w:rPr>
        <w:t xml:space="preserve"> сигналов на уровне спинного и головного мозга. Активация </w:t>
      </w:r>
      <w:r>
        <w:t>μ</w:t>
      </w:r>
      <w:r w:rsidRPr="007C3162">
        <w:rPr>
          <w:lang w:val="ru-RU"/>
        </w:rPr>
        <w:t xml:space="preserve">-рецепторов обеспечивает </w:t>
      </w:r>
      <w:r w:rsidRPr="007C3162">
        <w:rPr>
          <w:lang w:val="ru-RU"/>
        </w:rPr>
        <w:lastRenderedPageBreak/>
        <w:t xml:space="preserve">мощный анальгетический эффект, но сопровождается риском зависимости. </w:t>
      </w:r>
      <w:proofErr w:type="spellStart"/>
      <w:r w:rsidRPr="007C3162">
        <w:rPr>
          <w:lang w:val="ru-RU"/>
        </w:rPr>
        <w:t>Таргетинг</w:t>
      </w:r>
      <w:proofErr w:type="spellEnd"/>
      <w:r w:rsidRPr="007C3162">
        <w:rPr>
          <w:lang w:val="ru-RU"/>
        </w:rPr>
        <w:t xml:space="preserve"> </w:t>
      </w:r>
      <w:r>
        <w:t>δ</w:t>
      </w:r>
      <w:r w:rsidRPr="007C3162">
        <w:rPr>
          <w:lang w:val="ru-RU"/>
        </w:rPr>
        <w:t xml:space="preserve">- и </w:t>
      </w:r>
      <w:r>
        <w:t>κ</w:t>
      </w:r>
      <w:r w:rsidRPr="007C3162">
        <w:rPr>
          <w:lang w:val="ru-RU"/>
        </w:rPr>
        <w:t>-рецепторов рассматривается как альтернатива для снижения побочных эффектов при сохранении эффективности.</w:t>
      </w:r>
    </w:p>
    <w:p w:rsidR="00881874" w:rsidRPr="007C3162" w:rsidRDefault="00881874" w:rsidP="00881874">
      <w:pPr>
        <w:rPr>
          <w:lang w:val="ru-RU"/>
        </w:rPr>
      </w:pPr>
    </w:p>
    <w:p w:rsidR="00881874" w:rsidRPr="007C3162" w:rsidRDefault="00881874" w:rsidP="00881874">
      <w:pPr>
        <w:pStyle w:val="1"/>
        <w:rPr>
          <w:lang w:val="ru-RU"/>
        </w:rPr>
      </w:pPr>
      <w:bookmarkStart w:id="5" w:name="_Toc229320681"/>
      <w:r w:rsidRPr="007C3162">
        <w:rPr>
          <w:lang w:val="ru-RU"/>
        </w:rPr>
        <w:t>ГЛАВА 2</w:t>
      </w:r>
      <w:r>
        <w:rPr>
          <w:lang w:val="ru-RU"/>
        </w:rPr>
        <w:t>.</w:t>
      </w:r>
      <w:r w:rsidRPr="007C3162">
        <w:rPr>
          <w:lang w:val="ru-RU"/>
        </w:rPr>
        <w:t xml:space="preserve"> ИОННЫЕ КАНАЛЫ В АНАЛЬГЕЗИИ</w:t>
      </w:r>
      <w:bookmarkEnd w:id="5"/>
    </w:p>
    <w:p w:rsidR="00881874" w:rsidRPr="007C3162" w:rsidRDefault="00881874" w:rsidP="00881874">
      <w:pPr>
        <w:pStyle w:val="2"/>
        <w:rPr>
          <w:lang w:val="ru-RU"/>
        </w:rPr>
      </w:pPr>
      <w:bookmarkStart w:id="6" w:name="_Toc229320682"/>
      <w:r w:rsidRPr="007C3162">
        <w:rPr>
          <w:lang w:val="ru-RU"/>
        </w:rPr>
        <w:t>2.1. Роль натриевых каналов (</w:t>
      </w:r>
      <w:proofErr w:type="spellStart"/>
      <w:r>
        <w:t>Nav</w:t>
      </w:r>
      <w:proofErr w:type="spellEnd"/>
      <w:r w:rsidRPr="007C3162">
        <w:rPr>
          <w:lang w:val="ru-RU"/>
        </w:rPr>
        <w:t xml:space="preserve">1.7, </w:t>
      </w:r>
      <w:proofErr w:type="spellStart"/>
      <w:r>
        <w:t>Nav</w:t>
      </w:r>
      <w:proofErr w:type="spellEnd"/>
      <w:r w:rsidRPr="007C3162">
        <w:rPr>
          <w:lang w:val="ru-RU"/>
        </w:rPr>
        <w:t>1.8) в генерации и проведении болевых импульсов</w:t>
      </w:r>
      <w:bookmarkEnd w:id="6"/>
    </w:p>
    <w:p w:rsidR="00881874" w:rsidRPr="007C3162" w:rsidRDefault="00881874" w:rsidP="00881874">
      <w:pPr>
        <w:ind w:firstLine="708"/>
        <w:rPr>
          <w:lang w:val="ru-RU"/>
        </w:rPr>
      </w:pPr>
      <w:r w:rsidRPr="007C3162">
        <w:rPr>
          <w:lang w:val="ru-RU"/>
        </w:rPr>
        <w:t xml:space="preserve">Натриевые каналы </w:t>
      </w:r>
      <w:proofErr w:type="spellStart"/>
      <w:r>
        <w:t>Nav</w:t>
      </w:r>
      <w:proofErr w:type="spellEnd"/>
      <w:r w:rsidRPr="007C3162">
        <w:rPr>
          <w:lang w:val="ru-RU"/>
        </w:rPr>
        <w:t xml:space="preserve">1.7 и </w:t>
      </w:r>
      <w:proofErr w:type="spellStart"/>
      <w:r>
        <w:t>Nav</w:t>
      </w:r>
      <w:proofErr w:type="spellEnd"/>
      <w:r w:rsidRPr="007C3162">
        <w:rPr>
          <w:lang w:val="ru-RU"/>
        </w:rPr>
        <w:t xml:space="preserve">1.8 относятся к потенциал-зависимым ионным каналам, </w:t>
      </w:r>
      <w:proofErr w:type="spellStart"/>
      <w:r w:rsidRPr="007C3162">
        <w:rPr>
          <w:lang w:val="ru-RU"/>
        </w:rPr>
        <w:t>экспрессирующимся</w:t>
      </w:r>
      <w:proofErr w:type="spellEnd"/>
      <w:r w:rsidRPr="007C3162">
        <w:rPr>
          <w:lang w:val="ru-RU"/>
        </w:rPr>
        <w:t xml:space="preserve"> преимущественно в периферических сенсорных нейронах. Их структурные особенности определяют специфичность участия в генерации и передаче </w:t>
      </w:r>
      <w:proofErr w:type="spellStart"/>
      <w:r w:rsidRPr="007C3162">
        <w:rPr>
          <w:lang w:val="ru-RU"/>
        </w:rPr>
        <w:t>ноцицептивных</w:t>
      </w:r>
      <w:proofErr w:type="spellEnd"/>
      <w:r w:rsidRPr="007C3162">
        <w:rPr>
          <w:lang w:val="ru-RU"/>
        </w:rPr>
        <w:t xml:space="preserve"> сигналов. </w:t>
      </w:r>
      <w:proofErr w:type="spellStart"/>
      <w:r>
        <w:t>Nav</w:t>
      </w:r>
      <w:proofErr w:type="spellEnd"/>
      <w:r w:rsidRPr="007C3162">
        <w:rPr>
          <w:lang w:val="ru-RU"/>
        </w:rPr>
        <w:t xml:space="preserve">1.7 характеризуется низким порогом активации, что позволяет ему участвовать в инициации потенциалов действия. </w:t>
      </w:r>
      <w:proofErr w:type="spellStart"/>
      <w:r>
        <w:t>Nav</w:t>
      </w:r>
      <w:proofErr w:type="spellEnd"/>
      <w:r w:rsidRPr="007C3162">
        <w:rPr>
          <w:lang w:val="ru-RU"/>
        </w:rPr>
        <w:t xml:space="preserve">1.8 демонстрирует устойчивость к </w:t>
      </w:r>
      <w:proofErr w:type="spellStart"/>
      <w:r w:rsidRPr="007C3162">
        <w:rPr>
          <w:lang w:val="ru-RU"/>
        </w:rPr>
        <w:t>инактивации</w:t>
      </w:r>
      <w:proofErr w:type="spellEnd"/>
      <w:r w:rsidRPr="007C3162">
        <w:rPr>
          <w:lang w:val="ru-RU"/>
        </w:rPr>
        <w:t xml:space="preserve"> при деполяризации мембраны, обеспечивая проведение импульсов в условиях воспаления. Функциональные различия между </w:t>
      </w:r>
      <w:proofErr w:type="spellStart"/>
      <w:r>
        <w:t>Nav</w:t>
      </w:r>
      <w:proofErr w:type="spellEnd"/>
      <w:r w:rsidRPr="007C3162">
        <w:rPr>
          <w:lang w:val="ru-RU"/>
        </w:rPr>
        <w:t xml:space="preserve">1.7 и </w:t>
      </w:r>
      <w:proofErr w:type="spellStart"/>
      <w:r>
        <w:t>Nav</w:t>
      </w:r>
      <w:proofErr w:type="spellEnd"/>
      <w:r w:rsidRPr="007C3162">
        <w:rPr>
          <w:lang w:val="ru-RU"/>
        </w:rPr>
        <w:t xml:space="preserve">1.8 обусловлены особенностями их </w:t>
      </w:r>
      <w:r>
        <w:t>α</w:t>
      </w:r>
      <w:r w:rsidRPr="007C3162">
        <w:rPr>
          <w:lang w:val="ru-RU"/>
        </w:rPr>
        <w:t xml:space="preserve">-субъединиц и регуляторных механизмов. </w:t>
      </w:r>
      <w:proofErr w:type="spellStart"/>
      <w:r>
        <w:t>Nav</w:t>
      </w:r>
      <w:proofErr w:type="spellEnd"/>
      <w:r w:rsidRPr="007C3162">
        <w:rPr>
          <w:lang w:val="ru-RU"/>
        </w:rPr>
        <w:t xml:space="preserve">1.7 преимущественно локализован в </w:t>
      </w:r>
      <w:proofErr w:type="spellStart"/>
      <w:r w:rsidRPr="007C3162">
        <w:rPr>
          <w:lang w:val="ru-RU"/>
        </w:rPr>
        <w:t>терминалях</w:t>
      </w:r>
      <w:proofErr w:type="spellEnd"/>
      <w:r w:rsidRPr="007C3162">
        <w:rPr>
          <w:lang w:val="ru-RU"/>
        </w:rPr>
        <w:t xml:space="preserve"> </w:t>
      </w:r>
      <w:proofErr w:type="spellStart"/>
      <w:r w:rsidRPr="007C3162">
        <w:rPr>
          <w:lang w:val="ru-RU"/>
        </w:rPr>
        <w:t>ноцицепторов</w:t>
      </w:r>
      <w:proofErr w:type="spellEnd"/>
      <w:r w:rsidRPr="007C3162">
        <w:rPr>
          <w:lang w:val="ru-RU"/>
        </w:rPr>
        <w:t xml:space="preserve">, где модулирует начальные этапы возбуждения. </w:t>
      </w:r>
      <w:proofErr w:type="spellStart"/>
      <w:r>
        <w:t>Nav</w:t>
      </w:r>
      <w:proofErr w:type="spellEnd"/>
      <w:r w:rsidRPr="007C3162">
        <w:rPr>
          <w:lang w:val="ru-RU"/>
        </w:rPr>
        <w:t>1.8 доминирует в аксональных мембранах, поддерживая проведение высокочастотных разрядов. Эти каналы демонстрируют различную фармакологическую чувствительность, что имеет значение для разработки селективных блокаторов.</w:t>
      </w:r>
    </w:p>
    <w:p w:rsidR="00881874" w:rsidRPr="007C3162" w:rsidRDefault="00881874" w:rsidP="00881874">
      <w:pPr>
        <w:ind w:firstLine="708"/>
        <w:rPr>
          <w:lang w:val="ru-RU"/>
        </w:rPr>
      </w:pPr>
      <w:r w:rsidRPr="007C3162">
        <w:rPr>
          <w:lang w:val="ru-RU"/>
        </w:rPr>
        <w:t xml:space="preserve">Роль </w:t>
      </w:r>
      <w:proofErr w:type="spellStart"/>
      <w:r>
        <w:t>Nav</w:t>
      </w:r>
      <w:proofErr w:type="spellEnd"/>
      <w:r w:rsidRPr="007C3162">
        <w:rPr>
          <w:lang w:val="ru-RU"/>
        </w:rPr>
        <w:t xml:space="preserve">1.7 как ключевого регулятора возбудимости </w:t>
      </w:r>
      <w:proofErr w:type="spellStart"/>
      <w:r w:rsidRPr="007C3162">
        <w:rPr>
          <w:lang w:val="ru-RU"/>
        </w:rPr>
        <w:t>ноцицепторов</w:t>
      </w:r>
      <w:proofErr w:type="spellEnd"/>
      <w:r w:rsidRPr="007C3162">
        <w:rPr>
          <w:lang w:val="ru-RU"/>
        </w:rPr>
        <w:t xml:space="preserve"> особенно выражена при воспалительных процессах. Его повышенная экспрессия под действием </w:t>
      </w:r>
      <w:proofErr w:type="spellStart"/>
      <w:r w:rsidRPr="007C3162">
        <w:rPr>
          <w:lang w:val="ru-RU"/>
        </w:rPr>
        <w:t>провоспалительных</w:t>
      </w:r>
      <w:proofErr w:type="spellEnd"/>
      <w:r w:rsidRPr="007C3162">
        <w:rPr>
          <w:lang w:val="ru-RU"/>
        </w:rPr>
        <w:t xml:space="preserve"> медиаторов приводит к снижению порога активации нейронов. Это способствует развитию периферической </w:t>
      </w:r>
      <w:proofErr w:type="spellStart"/>
      <w:r w:rsidRPr="007C3162">
        <w:rPr>
          <w:lang w:val="ru-RU"/>
        </w:rPr>
        <w:t>сенситизации</w:t>
      </w:r>
      <w:proofErr w:type="spellEnd"/>
      <w:r w:rsidRPr="007C3162">
        <w:rPr>
          <w:lang w:val="ru-RU"/>
        </w:rPr>
        <w:t xml:space="preserve"> и усилению болевых ощущений. Блокада </w:t>
      </w:r>
      <w:proofErr w:type="spellStart"/>
      <w:r>
        <w:lastRenderedPageBreak/>
        <w:t>Nav</w:t>
      </w:r>
      <w:proofErr w:type="spellEnd"/>
      <w:r w:rsidRPr="007C3162">
        <w:rPr>
          <w:lang w:val="ru-RU"/>
        </w:rPr>
        <w:t xml:space="preserve">1.7 эффективно подавляет </w:t>
      </w:r>
      <w:proofErr w:type="spellStart"/>
      <w:r w:rsidRPr="007C3162">
        <w:rPr>
          <w:lang w:val="ru-RU"/>
        </w:rPr>
        <w:t>гипералгезию</w:t>
      </w:r>
      <w:proofErr w:type="spellEnd"/>
      <w:r w:rsidRPr="007C3162">
        <w:rPr>
          <w:lang w:val="ru-RU"/>
        </w:rPr>
        <w:t xml:space="preserve"> в экспериментальных моделях воспаления.</w:t>
      </w:r>
    </w:p>
    <w:p w:rsidR="00881874" w:rsidRPr="007C3162" w:rsidRDefault="00881874" w:rsidP="00881874">
      <w:pPr>
        <w:ind w:firstLine="708"/>
        <w:rPr>
          <w:lang w:val="ru-RU"/>
        </w:rPr>
      </w:pPr>
      <w:proofErr w:type="spellStart"/>
      <w:r>
        <w:t>Nav</w:t>
      </w:r>
      <w:proofErr w:type="spellEnd"/>
      <w:r w:rsidRPr="007C3162">
        <w:rPr>
          <w:lang w:val="ru-RU"/>
        </w:rPr>
        <w:t xml:space="preserve">1.8 играет центральную роль в поддержании патологической боли при </w:t>
      </w:r>
      <w:proofErr w:type="spellStart"/>
      <w:r w:rsidRPr="007C3162">
        <w:rPr>
          <w:lang w:val="ru-RU"/>
        </w:rPr>
        <w:t>нейропатических</w:t>
      </w:r>
      <w:proofErr w:type="spellEnd"/>
      <w:r w:rsidRPr="007C3162">
        <w:rPr>
          <w:lang w:val="ru-RU"/>
        </w:rPr>
        <w:t xml:space="preserve"> состояниях и низкотемпературной гиперчувствительности. Его повышенная активность наблюдается при повреждении нервов, где он обеспечивает эктопическую генерацию импульсов. Канал критически важен для проведения болевых сигналов в условиях </w:t>
      </w:r>
      <w:proofErr w:type="spellStart"/>
      <w:r w:rsidRPr="007C3162">
        <w:rPr>
          <w:lang w:val="ru-RU"/>
        </w:rPr>
        <w:t>холодового</w:t>
      </w:r>
      <w:proofErr w:type="spellEnd"/>
      <w:r w:rsidRPr="007C3162">
        <w:rPr>
          <w:lang w:val="ru-RU"/>
        </w:rPr>
        <w:t xml:space="preserve"> стресса. Селективное ингибирование </w:t>
      </w:r>
      <w:proofErr w:type="spellStart"/>
      <w:r>
        <w:t>Nav</w:t>
      </w:r>
      <w:proofErr w:type="spellEnd"/>
      <w:r w:rsidRPr="007C3162">
        <w:rPr>
          <w:lang w:val="ru-RU"/>
        </w:rPr>
        <w:t xml:space="preserve">1.8 демонстрирует анальгетический эффект в моделях </w:t>
      </w:r>
      <w:proofErr w:type="spellStart"/>
      <w:r w:rsidRPr="007C3162">
        <w:rPr>
          <w:lang w:val="ru-RU"/>
        </w:rPr>
        <w:t>нейропатической</w:t>
      </w:r>
      <w:proofErr w:type="spellEnd"/>
      <w:r w:rsidRPr="007C3162">
        <w:rPr>
          <w:lang w:val="ru-RU"/>
        </w:rPr>
        <w:t xml:space="preserve"> боли.</w:t>
      </w:r>
    </w:p>
    <w:p w:rsidR="00881874" w:rsidRPr="007C3162" w:rsidRDefault="00881874" w:rsidP="00881874">
      <w:pPr>
        <w:pStyle w:val="2"/>
        <w:rPr>
          <w:lang w:val="ru-RU"/>
        </w:rPr>
      </w:pPr>
      <w:bookmarkStart w:id="7" w:name="_Toc229320683"/>
      <w:r w:rsidRPr="007C3162">
        <w:rPr>
          <w:lang w:val="ru-RU"/>
        </w:rPr>
        <w:t xml:space="preserve">2.2. Ингибиторы </w:t>
      </w:r>
      <w:proofErr w:type="spellStart"/>
      <w:r>
        <w:t>Nav</w:t>
      </w:r>
      <w:proofErr w:type="spellEnd"/>
      <w:r w:rsidRPr="007C3162">
        <w:rPr>
          <w:lang w:val="ru-RU"/>
        </w:rPr>
        <w:t xml:space="preserve">1.7 и </w:t>
      </w:r>
      <w:proofErr w:type="spellStart"/>
      <w:r>
        <w:t>Nav</w:t>
      </w:r>
      <w:proofErr w:type="spellEnd"/>
      <w:r w:rsidRPr="007C3162">
        <w:rPr>
          <w:lang w:val="ru-RU"/>
        </w:rPr>
        <w:t xml:space="preserve">1.8: </w:t>
      </w:r>
      <w:proofErr w:type="spellStart"/>
      <w:r w:rsidRPr="007C3162">
        <w:rPr>
          <w:lang w:val="ru-RU"/>
        </w:rPr>
        <w:t>преклинические</w:t>
      </w:r>
      <w:proofErr w:type="spellEnd"/>
      <w:r w:rsidRPr="007C3162">
        <w:rPr>
          <w:lang w:val="ru-RU"/>
        </w:rPr>
        <w:t xml:space="preserve"> и клинические данные</w:t>
      </w:r>
      <w:bookmarkEnd w:id="7"/>
    </w:p>
    <w:p w:rsidR="00881874" w:rsidRPr="007C3162" w:rsidRDefault="00881874" w:rsidP="00881874">
      <w:pPr>
        <w:ind w:firstLine="708"/>
        <w:rPr>
          <w:lang w:val="ru-RU"/>
        </w:rPr>
      </w:pPr>
      <w:r w:rsidRPr="007C3162">
        <w:rPr>
          <w:lang w:val="ru-RU"/>
        </w:rPr>
        <w:t xml:space="preserve">Селективные блокаторы натриевого канала </w:t>
      </w:r>
      <w:proofErr w:type="spellStart"/>
      <w:r>
        <w:t>Nav</w:t>
      </w:r>
      <w:proofErr w:type="spellEnd"/>
      <w:r w:rsidRPr="007C3162">
        <w:rPr>
          <w:lang w:val="ru-RU"/>
        </w:rPr>
        <w:t xml:space="preserve">1.7 продемонстрировали значительный анальгетический потенциал в доклинических исследованиях наследственной </w:t>
      </w:r>
      <w:proofErr w:type="spellStart"/>
      <w:r w:rsidRPr="007C3162">
        <w:rPr>
          <w:lang w:val="ru-RU"/>
        </w:rPr>
        <w:t>эритромелалгии</w:t>
      </w:r>
      <w:proofErr w:type="spellEnd"/>
      <w:r w:rsidRPr="007C3162">
        <w:rPr>
          <w:lang w:val="ru-RU"/>
        </w:rPr>
        <w:t xml:space="preserve">. Эта патология, связанная с мутациями гена </w:t>
      </w:r>
      <w:r>
        <w:t>SCN</w:t>
      </w:r>
      <w:r w:rsidRPr="007C3162">
        <w:rPr>
          <w:lang w:val="ru-RU"/>
        </w:rPr>
        <w:t>9</w:t>
      </w:r>
      <w:r>
        <w:t>A</w:t>
      </w:r>
      <w:r w:rsidRPr="007C3162">
        <w:rPr>
          <w:lang w:val="ru-RU"/>
        </w:rPr>
        <w:t xml:space="preserve">, характеризуется </w:t>
      </w:r>
      <w:proofErr w:type="spellStart"/>
      <w:r w:rsidRPr="007C3162">
        <w:rPr>
          <w:lang w:val="ru-RU"/>
        </w:rPr>
        <w:t>гипервозбудимостью</w:t>
      </w:r>
      <w:proofErr w:type="spellEnd"/>
      <w:r w:rsidRPr="007C3162">
        <w:rPr>
          <w:lang w:val="ru-RU"/>
        </w:rPr>
        <w:t xml:space="preserve"> </w:t>
      </w:r>
      <w:proofErr w:type="spellStart"/>
      <w:r w:rsidRPr="007C3162">
        <w:rPr>
          <w:lang w:val="ru-RU"/>
        </w:rPr>
        <w:t>ноцицептивных</w:t>
      </w:r>
      <w:proofErr w:type="spellEnd"/>
      <w:r w:rsidRPr="007C3162">
        <w:rPr>
          <w:lang w:val="ru-RU"/>
        </w:rPr>
        <w:t xml:space="preserve"> нейронов. Экспериментальные соединения, такие как </w:t>
      </w:r>
      <w:r>
        <w:t>PF</w:t>
      </w:r>
      <w:r w:rsidRPr="007C3162">
        <w:rPr>
          <w:lang w:val="ru-RU"/>
        </w:rPr>
        <w:t xml:space="preserve">-05089771, эффективно подавляли спонтанную активность мутантных каналов </w:t>
      </w:r>
      <w:r>
        <w:t>in</w:t>
      </w:r>
      <w:r w:rsidRPr="007C3162">
        <w:rPr>
          <w:lang w:val="ru-RU"/>
        </w:rPr>
        <w:t xml:space="preserve"> </w:t>
      </w:r>
      <w:r>
        <w:t>vitro</w:t>
      </w:r>
      <w:r w:rsidRPr="007C3162">
        <w:rPr>
          <w:lang w:val="ru-RU"/>
        </w:rPr>
        <w:t xml:space="preserve">. Данные подтверждают ключевую роль </w:t>
      </w:r>
      <w:proofErr w:type="spellStart"/>
      <w:r>
        <w:t>Nav</w:t>
      </w:r>
      <w:proofErr w:type="spellEnd"/>
      <w:r w:rsidRPr="007C3162">
        <w:rPr>
          <w:lang w:val="ru-RU"/>
        </w:rPr>
        <w:t xml:space="preserve">1.7 в патогенезе первичных болевых синдромов. Механизм действия ингибиторов </w:t>
      </w:r>
      <w:proofErr w:type="spellStart"/>
      <w:r>
        <w:t>Nav</w:t>
      </w:r>
      <w:proofErr w:type="spellEnd"/>
      <w:r w:rsidRPr="007C3162">
        <w:rPr>
          <w:lang w:val="ru-RU"/>
        </w:rPr>
        <w:t xml:space="preserve">1.7 основан на модуляции потенциал-зависимой активации каналов без влияния на </w:t>
      </w:r>
      <w:proofErr w:type="spellStart"/>
      <w:r w:rsidRPr="007C3162">
        <w:rPr>
          <w:lang w:val="ru-RU"/>
        </w:rPr>
        <w:t>реполяризацию</w:t>
      </w:r>
      <w:proofErr w:type="spellEnd"/>
      <w:r w:rsidRPr="007C3162">
        <w:rPr>
          <w:lang w:val="ru-RU"/>
        </w:rPr>
        <w:t xml:space="preserve">. В моделях воспалительной и </w:t>
      </w:r>
      <w:proofErr w:type="spellStart"/>
      <w:r w:rsidRPr="007C3162">
        <w:rPr>
          <w:lang w:val="ru-RU"/>
        </w:rPr>
        <w:t>нейропатической</w:t>
      </w:r>
      <w:proofErr w:type="spellEnd"/>
      <w:r w:rsidRPr="007C3162">
        <w:rPr>
          <w:lang w:val="ru-RU"/>
        </w:rPr>
        <w:t xml:space="preserve"> боли наблюдалось </w:t>
      </w:r>
      <w:proofErr w:type="spellStart"/>
      <w:r w:rsidRPr="007C3162">
        <w:rPr>
          <w:lang w:val="ru-RU"/>
        </w:rPr>
        <w:t>дозозависимое</w:t>
      </w:r>
      <w:proofErr w:type="spellEnd"/>
      <w:r w:rsidRPr="007C3162">
        <w:rPr>
          <w:lang w:val="ru-RU"/>
        </w:rPr>
        <w:t xml:space="preserve"> снижение </w:t>
      </w:r>
      <w:proofErr w:type="spellStart"/>
      <w:r w:rsidRPr="007C3162">
        <w:rPr>
          <w:lang w:val="ru-RU"/>
        </w:rPr>
        <w:t>гипералгезии</w:t>
      </w:r>
      <w:proofErr w:type="spellEnd"/>
      <w:r w:rsidRPr="007C3162">
        <w:rPr>
          <w:lang w:val="ru-RU"/>
        </w:rPr>
        <w:t xml:space="preserve">. Однако селективность соединений требует дальнейшей оптимизации из-за структурной гомологии с другими натриевыми каналами. Полученные результаты открывают перспективы для </w:t>
      </w:r>
      <w:proofErr w:type="spellStart"/>
      <w:r w:rsidRPr="007C3162">
        <w:rPr>
          <w:lang w:val="ru-RU"/>
        </w:rPr>
        <w:t>таргетной</w:t>
      </w:r>
      <w:proofErr w:type="spellEnd"/>
      <w:r w:rsidRPr="007C3162">
        <w:rPr>
          <w:lang w:val="ru-RU"/>
        </w:rPr>
        <w:t xml:space="preserve"> терапии генетически обусловленных болевых синдромов.</w:t>
      </w:r>
    </w:p>
    <w:p w:rsidR="00881874" w:rsidRPr="007C3162" w:rsidRDefault="00881874" w:rsidP="00881874">
      <w:pPr>
        <w:ind w:firstLine="708"/>
        <w:rPr>
          <w:lang w:val="ru-RU"/>
        </w:rPr>
      </w:pPr>
      <w:r w:rsidRPr="007C3162">
        <w:rPr>
          <w:lang w:val="ru-RU"/>
        </w:rPr>
        <w:t xml:space="preserve">Клинические исследования ингибиторов </w:t>
      </w:r>
      <w:proofErr w:type="spellStart"/>
      <w:r>
        <w:t>Nav</w:t>
      </w:r>
      <w:proofErr w:type="spellEnd"/>
      <w:r w:rsidRPr="007C3162">
        <w:rPr>
          <w:lang w:val="ru-RU"/>
        </w:rPr>
        <w:t xml:space="preserve">1.8, включая соединение </w:t>
      </w:r>
      <w:r>
        <w:t>VX</w:t>
      </w:r>
      <w:r w:rsidRPr="007C3162">
        <w:rPr>
          <w:lang w:val="ru-RU"/>
        </w:rPr>
        <w:t xml:space="preserve">-150, показали умеренную эффективность при острой послеоперационной боли. Фаза </w:t>
      </w:r>
      <w:r>
        <w:t>II</w:t>
      </w:r>
      <w:r w:rsidRPr="007C3162">
        <w:rPr>
          <w:lang w:val="ru-RU"/>
        </w:rPr>
        <w:t xml:space="preserve"> испытаний выявила статистически значимое, но клинически ограниченное снижение болевых показателей по сравнению с плацебо. При </w:t>
      </w:r>
      <w:r w:rsidRPr="007C3162">
        <w:rPr>
          <w:lang w:val="ru-RU"/>
        </w:rPr>
        <w:lastRenderedPageBreak/>
        <w:t xml:space="preserve">этом профиль безопасности оставался удовлетворительным без серьезных нежелательных явлений. Эти данные свидетельствуют о необходимости поиска дополнительных мишеней для комплексной анальгезии. Безопасность ингибиторов </w:t>
      </w:r>
      <w:proofErr w:type="spellStart"/>
      <w:r>
        <w:t>Nav</w:t>
      </w:r>
      <w:proofErr w:type="spellEnd"/>
      <w:r w:rsidRPr="007C3162">
        <w:rPr>
          <w:lang w:val="ru-RU"/>
        </w:rPr>
        <w:t xml:space="preserve">1.8 связана с их преимущественной экспрессией в периферических </w:t>
      </w:r>
      <w:proofErr w:type="spellStart"/>
      <w:r w:rsidRPr="007C3162">
        <w:rPr>
          <w:lang w:val="ru-RU"/>
        </w:rPr>
        <w:t>ноцицептивных</w:t>
      </w:r>
      <w:proofErr w:type="spellEnd"/>
      <w:r w:rsidRPr="007C3162">
        <w:rPr>
          <w:lang w:val="ru-RU"/>
        </w:rPr>
        <w:t xml:space="preserve"> нейронах. Отсутствие </w:t>
      </w:r>
      <w:proofErr w:type="spellStart"/>
      <w:r w:rsidRPr="007C3162">
        <w:rPr>
          <w:lang w:val="ru-RU"/>
        </w:rPr>
        <w:t>кардиотоксичности</w:t>
      </w:r>
      <w:proofErr w:type="spellEnd"/>
      <w:r w:rsidRPr="007C3162">
        <w:rPr>
          <w:lang w:val="ru-RU"/>
        </w:rPr>
        <w:t>, характерной для неселективных блокаторов натриевых каналов, подтверждает их терапевтический потенциал. Сравнительный анализ эффективности указывает на более выраженное действие при воспалительных состояниях. Дальнейшие исследования должны уточнить оптимальные показания для применения данной группы соединений.</w:t>
      </w:r>
    </w:p>
    <w:p w:rsidR="00881874" w:rsidRPr="007C3162" w:rsidRDefault="00881874" w:rsidP="00881874">
      <w:pPr>
        <w:pStyle w:val="2"/>
        <w:rPr>
          <w:lang w:val="ru-RU"/>
        </w:rPr>
      </w:pPr>
      <w:bookmarkStart w:id="8" w:name="_Toc229320684"/>
      <w:r w:rsidRPr="007C3162">
        <w:rPr>
          <w:lang w:val="ru-RU"/>
        </w:rPr>
        <w:t xml:space="preserve">2.3. Модуляция </w:t>
      </w:r>
      <w:r>
        <w:t>TRP</w:t>
      </w:r>
      <w:r w:rsidRPr="007C3162">
        <w:rPr>
          <w:lang w:val="ru-RU"/>
        </w:rPr>
        <w:t xml:space="preserve">-каналов (например, </w:t>
      </w:r>
      <w:r>
        <w:t>TRPV</w:t>
      </w:r>
      <w:r w:rsidRPr="007C3162">
        <w:rPr>
          <w:lang w:val="ru-RU"/>
        </w:rPr>
        <w:t xml:space="preserve">1) и </w:t>
      </w:r>
      <w:proofErr w:type="spellStart"/>
      <w:r w:rsidRPr="007C3162">
        <w:rPr>
          <w:lang w:val="ru-RU"/>
        </w:rPr>
        <w:t>глутаматергических</w:t>
      </w:r>
      <w:proofErr w:type="spellEnd"/>
      <w:r w:rsidRPr="007C3162">
        <w:rPr>
          <w:lang w:val="ru-RU"/>
        </w:rPr>
        <w:t xml:space="preserve"> рецепторов как терапевтическая стратегия</w:t>
      </w:r>
      <w:bookmarkEnd w:id="8"/>
    </w:p>
    <w:p w:rsidR="00881874" w:rsidRPr="007C3162" w:rsidRDefault="00881874" w:rsidP="00881874">
      <w:pPr>
        <w:ind w:firstLine="708"/>
        <w:rPr>
          <w:lang w:val="ru-RU"/>
        </w:rPr>
      </w:pPr>
      <w:r>
        <w:t>TRPV</w:t>
      </w:r>
      <w:r w:rsidRPr="007C3162">
        <w:rPr>
          <w:lang w:val="ru-RU"/>
        </w:rPr>
        <w:t xml:space="preserve">1-каналы играют ключевую роль в передаче болевых сигналов, особенно при воспалительных процессах. Их активация приводит к высвобождению </w:t>
      </w:r>
      <w:proofErr w:type="spellStart"/>
      <w:r w:rsidRPr="007C3162">
        <w:rPr>
          <w:lang w:val="ru-RU"/>
        </w:rPr>
        <w:t>нейропептидов</w:t>
      </w:r>
      <w:proofErr w:type="spellEnd"/>
      <w:r w:rsidRPr="007C3162">
        <w:rPr>
          <w:lang w:val="ru-RU"/>
        </w:rPr>
        <w:t xml:space="preserve"> и развитию </w:t>
      </w:r>
      <w:proofErr w:type="spellStart"/>
      <w:r w:rsidRPr="007C3162">
        <w:rPr>
          <w:lang w:val="ru-RU"/>
        </w:rPr>
        <w:t>гипералгезии</w:t>
      </w:r>
      <w:proofErr w:type="spellEnd"/>
      <w:r w:rsidRPr="007C3162">
        <w:rPr>
          <w:lang w:val="ru-RU"/>
        </w:rPr>
        <w:t>. «Шесть каналов (</w:t>
      </w:r>
      <w:r>
        <w:t>TRPV</w:t>
      </w:r>
      <w:r w:rsidRPr="007C3162">
        <w:rPr>
          <w:lang w:val="ru-RU"/>
        </w:rPr>
        <w:t xml:space="preserve">1, </w:t>
      </w:r>
      <w:r>
        <w:t>TRPV</w:t>
      </w:r>
      <w:r w:rsidRPr="007C3162">
        <w:rPr>
          <w:lang w:val="ru-RU"/>
        </w:rPr>
        <w:t xml:space="preserve">2, </w:t>
      </w:r>
      <w:r>
        <w:t>TRPV</w:t>
      </w:r>
      <w:r w:rsidRPr="007C3162">
        <w:rPr>
          <w:lang w:val="ru-RU"/>
        </w:rPr>
        <w:t xml:space="preserve">3, </w:t>
      </w:r>
      <w:r>
        <w:t>TRPV</w:t>
      </w:r>
      <w:r w:rsidRPr="007C3162">
        <w:rPr>
          <w:lang w:val="ru-RU"/>
        </w:rPr>
        <w:t xml:space="preserve">4, </w:t>
      </w:r>
      <w:r>
        <w:t>TRPA</w:t>
      </w:r>
      <w:r w:rsidRPr="007C3162">
        <w:rPr>
          <w:lang w:val="ru-RU"/>
        </w:rPr>
        <w:t xml:space="preserve">1, </w:t>
      </w:r>
      <w:r>
        <w:t>TRPM</w:t>
      </w:r>
      <w:r w:rsidRPr="007C3162">
        <w:rPr>
          <w:lang w:val="ru-RU"/>
        </w:rPr>
        <w:t xml:space="preserve">8) могут быть активированы различными эндогенными, фитогенными и синтетическими </w:t>
      </w:r>
      <w:proofErr w:type="spellStart"/>
      <w:r w:rsidRPr="007C3162">
        <w:rPr>
          <w:lang w:val="ru-RU"/>
        </w:rPr>
        <w:t>каннабиноидами</w:t>
      </w:r>
      <w:proofErr w:type="spellEnd"/>
      <w:r w:rsidRPr="007C3162">
        <w:rPr>
          <w:lang w:val="ru-RU"/>
        </w:rPr>
        <w:t xml:space="preserve">. Первым обнаруженным эндогенным агонистом </w:t>
      </w:r>
      <w:r>
        <w:t>TRPV</w:t>
      </w:r>
      <w:r w:rsidRPr="007C3162">
        <w:rPr>
          <w:lang w:val="ru-RU"/>
        </w:rPr>
        <w:t xml:space="preserve">1 и антагонистом </w:t>
      </w:r>
      <w:r>
        <w:t>TRPM</w:t>
      </w:r>
      <w:r w:rsidRPr="007C3162">
        <w:rPr>
          <w:lang w:val="ru-RU"/>
        </w:rPr>
        <w:t xml:space="preserve">8 был </w:t>
      </w:r>
      <w:proofErr w:type="spellStart"/>
      <w:r w:rsidRPr="007C3162">
        <w:rPr>
          <w:lang w:val="ru-RU"/>
        </w:rPr>
        <w:t>эндоканнабиноид</w:t>
      </w:r>
      <w:proofErr w:type="spellEnd"/>
      <w:r w:rsidRPr="007C3162">
        <w:rPr>
          <w:lang w:val="ru-RU"/>
        </w:rPr>
        <w:t xml:space="preserve"> </w:t>
      </w:r>
      <w:proofErr w:type="spellStart"/>
      <w:r w:rsidRPr="007C3162">
        <w:rPr>
          <w:lang w:val="ru-RU"/>
        </w:rPr>
        <w:t>анандамид</w:t>
      </w:r>
      <w:proofErr w:type="spellEnd"/>
      <w:r w:rsidRPr="007C3162">
        <w:rPr>
          <w:lang w:val="ru-RU"/>
        </w:rPr>
        <w:t xml:space="preserve"> [4, </w:t>
      </w:r>
      <w:r>
        <w:t>c</w:t>
      </w:r>
      <w:r w:rsidRPr="007C3162">
        <w:rPr>
          <w:lang w:val="ru-RU"/>
        </w:rPr>
        <w:t xml:space="preserve">.202]». Фармакологическая </w:t>
      </w:r>
      <w:proofErr w:type="spellStart"/>
      <w:r w:rsidRPr="007C3162">
        <w:rPr>
          <w:lang w:val="ru-RU"/>
        </w:rPr>
        <w:t>десенситизация</w:t>
      </w:r>
      <w:proofErr w:type="spellEnd"/>
      <w:r w:rsidRPr="007C3162">
        <w:rPr>
          <w:lang w:val="ru-RU"/>
        </w:rPr>
        <w:t xml:space="preserve"> этих рецепторов позволяет снижать их гиперреактивность без полной блокады. Клинические исследования демонстрируют эффективность </w:t>
      </w:r>
      <w:proofErr w:type="spellStart"/>
      <w:r w:rsidRPr="007C3162">
        <w:rPr>
          <w:lang w:val="ru-RU"/>
        </w:rPr>
        <w:t>десенситизации</w:t>
      </w:r>
      <w:proofErr w:type="spellEnd"/>
      <w:r w:rsidRPr="007C3162">
        <w:rPr>
          <w:lang w:val="ru-RU"/>
        </w:rPr>
        <w:t xml:space="preserve"> </w:t>
      </w:r>
      <w:r>
        <w:t>TRPV</w:t>
      </w:r>
      <w:r w:rsidRPr="007C3162">
        <w:rPr>
          <w:lang w:val="ru-RU"/>
        </w:rPr>
        <w:t xml:space="preserve">1 при хронических воспалительных состояниях. Этот подход уменьшает тепловую </w:t>
      </w:r>
      <w:proofErr w:type="spellStart"/>
      <w:r w:rsidRPr="007C3162">
        <w:rPr>
          <w:lang w:val="ru-RU"/>
        </w:rPr>
        <w:t>гипералгезию</w:t>
      </w:r>
      <w:proofErr w:type="spellEnd"/>
      <w:r w:rsidRPr="007C3162">
        <w:rPr>
          <w:lang w:val="ru-RU"/>
        </w:rPr>
        <w:t xml:space="preserve"> и механическую </w:t>
      </w:r>
      <w:proofErr w:type="spellStart"/>
      <w:r w:rsidRPr="007C3162">
        <w:rPr>
          <w:lang w:val="ru-RU"/>
        </w:rPr>
        <w:t>аллодинию</w:t>
      </w:r>
      <w:proofErr w:type="spellEnd"/>
      <w:r w:rsidRPr="007C3162">
        <w:rPr>
          <w:lang w:val="ru-RU"/>
        </w:rPr>
        <w:t xml:space="preserve">. Длительная </w:t>
      </w:r>
      <w:proofErr w:type="spellStart"/>
      <w:r w:rsidRPr="007C3162">
        <w:rPr>
          <w:lang w:val="ru-RU"/>
        </w:rPr>
        <w:t>десенситизация</w:t>
      </w:r>
      <w:proofErr w:type="spellEnd"/>
      <w:r w:rsidRPr="007C3162">
        <w:rPr>
          <w:lang w:val="ru-RU"/>
        </w:rPr>
        <w:t xml:space="preserve"> достигается за счет контролируемого воздействия низких доз агонистов. Такая стратегия сохраняет физиологические функции канала, </w:t>
      </w:r>
      <w:proofErr w:type="spellStart"/>
      <w:r w:rsidRPr="007C3162">
        <w:rPr>
          <w:lang w:val="ru-RU"/>
        </w:rPr>
        <w:t>минимизируя</w:t>
      </w:r>
      <w:proofErr w:type="spellEnd"/>
      <w:r w:rsidRPr="007C3162">
        <w:rPr>
          <w:lang w:val="ru-RU"/>
        </w:rPr>
        <w:t xml:space="preserve"> побочные эффекты.</w:t>
      </w:r>
    </w:p>
    <w:p w:rsidR="00881874" w:rsidRPr="007C3162" w:rsidRDefault="00881874" w:rsidP="00881874">
      <w:pPr>
        <w:ind w:firstLine="708"/>
        <w:rPr>
          <w:lang w:val="ru-RU"/>
        </w:rPr>
      </w:pPr>
      <w:proofErr w:type="spellStart"/>
      <w:r w:rsidRPr="007C3162">
        <w:rPr>
          <w:lang w:val="ru-RU"/>
        </w:rPr>
        <w:t>Глутаматергические</w:t>
      </w:r>
      <w:proofErr w:type="spellEnd"/>
      <w:r w:rsidRPr="007C3162">
        <w:rPr>
          <w:lang w:val="ru-RU"/>
        </w:rPr>
        <w:t xml:space="preserve"> </w:t>
      </w:r>
      <w:r>
        <w:t>NMDA</w:t>
      </w:r>
      <w:r w:rsidRPr="007C3162">
        <w:rPr>
          <w:lang w:val="ru-RU"/>
        </w:rPr>
        <w:t xml:space="preserve">-рецепторы участвуют в формировании центральной </w:t>
      </w:r>
      <w:proofErr w:type="spellStart"/>
      <w:r w:rsidRPr="007C3162">
        <w:rPr>
          <w:lang w:val="ru-RU"/>
        </w:rPr>
        <w:t>сенситизации</w:t>
      </w:r>
      <w:proofErr w:type="spellEnd"/>
      <w:r w:rsidRPr="007C3162">
        <w:rPr>
          <w:lang w:val="ru-RU"/>
        </w:rPr>
        <w:t xml:space="preserve"> при хронической боли. Их антагонисты препятствуют усилению </w:t>
      </w:r>
      <w:proofErr w:type="spellStart"/>
      <w:r w:rsidRPr="007C3162">
        <w:rPr>
          <w:lang w:val="ru-RU"/>
        </w:rPr>
        <w:t>синаптической</w:t>
      </w:r>
      <w:proofErr w:type="spellEnd"/>
      <w:r w:rsidRPr="007C3162">
        <w:rPr>
          <w:lang w:val="ru-RU"/>
        </w:rPr>
        <w:t xml:space="preserve"> передачи в дорсальных рогах </w:t>
      </w:r>
      <w:r w:rsidRPr="007C3162">
        <w:rPr>
          <w:lang w:val="ru-RU"/>
        </w:rPr>
        <w:lastRenderedPageBreak/>
        <w:t xml:space="preserve">спинного мозга. Препараты типа </w:t>
      </w:r>
      <w:proofErr w:type="spellStart"/>
      <w:r w:rsidRPr="007C3162">
        <w:rPr>
          <w:lang w:val="ru-RU"/>
        </w:rPr>
        <w:t>кетамина</w:t>
      </w:r>
      <w:proofErr w:type="spellEnd"/>
      <w:r w:rsidRPr="007C3162">
        <w:rPr>
          <w:lang w:val="ru-RU"/>
        </w:rPr>
        <w:t xml:space="preserve"> и </w:t>
      </w:r>
      <w:proofErr w:type="spellStart"/>
      <w:r w:rsidRPr="007C3162">
        <w:rPr>
          <w:lang w:val="ru-RU"/>
        </w:rPr>
        <w:t>мемантина</w:t>
      </w:r>
      <w:proofErr w:type="spellEnd"/>
      <w:r w:rsidRPr="007C3162">
        <w:rPr>
          <w:lang w:val="ru-RU"/>
        </w:rPr>
        <w:t xml:space="preserve"> демонстрируют способность потенцировать анальгезию. Блокада </w:t>
      </w:r>
      <w:r>
        <w:t>NMDA</w:t>
      </w:r>
      <w:r w:rsidRPr="007C3162">
        <w:rPr>
          <w:lang w:val="ru-RU"/>
        </w:rPr>
        <w:t xml:space="preserve">-рецепторов особенно эффективна при </w:t>
      </w:r>
      <w:proofErr w:type="spellStart"/>
      <w:r w:rsidRPr="007C3162">
        <w:rPr>
          <w:lang w:val="ru-RU"/>
        </w:rPr>
        <w:t>нейропатических</w:t>
      </w:r>
      <w:proofErr w:type="spellEnd"/>
      <w:r w:rsidRPr="007C3162">
        <w:rPr>
          <w:lang w:val="ru-RU"/>
        </w:rPr>
        <w:t xml:space="preserve"> болевых синдромах.</w:t>
      </w:r>
    </w:p>
    <w:p w:rsidR="00881874" w:rsidRDefault="00881874" w:rsidP="00881874">
      <w:pPr>
        <w:ind w:firstLine="708"/>
        <w:rPr>
          <w:lang w:val="ru-RU"/>
        </w:rPr>
      </w:pPr>
      <w:r w:rsidRPr="007C3162">
        <w:rPr>
          <w:lang w:val="ru-RU"/>
        </w:rPr>
        <w:t xml:space="preserve">Комбинированная модуляция ионных каналов и </w:t>
      </w:r>
      <w:proofErr w:type="spellStart"/>
      <w:r w:rsidRPr="007C3162">
        <w:rPr>
          <w:lang w:val="ru-RU"/>
        </w:rPr>
        <w:t>глутаматергических</w:t>
      </w:r>
      <w:proofErr w:type="spellEnd"/>
      <w:r w:rsidRPr="007C3162">
        <w:rPr>
          <w:lang w:val="ru-RU"/>
        </w:rPr>
        <w:t xml:space="preserve"> систем открывает новые терапевтические возможности. «Помимо большого количества </w:t>
      </w:r>
      <w:proofErr w:type="spellStart"/>
      <w:r w:rsidRPr="007C3162">
        <w:rPr>
          <w:lang w:val="ru-RU"/>
        </w:rPr>
        <w:t>лигандов</w:t>
      </w:r>
      <w:proofErr w:type="spellEnd"/>
      <w:r w:rsidRPr="007C3162">
        <w:rPr>
          <w:lang w:val="ru-RU"/>
        </w:rPr>
        <w:t xml:space="preserve"> и потенциальных рецепторов, сложность </w:t>
      </w:r>
      <w:proofErr w:type="spellStart"/>
      <w:r w:rsidRPr="007C3162">
        <w:rPr>
          <w:lang w:val="ru-RU"/>
        </w:rPr>
        <w:t>каннабиноидной</w:t>
      </w:r>
      <w:proofErr w:type="spellEnd"/>
      <w:r w:rsidRPr="007C3162">
        <w:rPr>
          <w:lang w:val="ru-RU"/>
        </w:rPr>
        <w:t xml:space="preserve"> передачи сигналов обусловлена часто наблюдаемым смещенным </w:t>
      </w:r>
      <w:proofErr w:type="spellStart"/>
      <w:r w:rsidRPr="007C3162">
        <w:rPr>
          <w:lang w:val="ru-RU"/>
        </w:rPr>
        <w:t>агонизмом</w:t>
      </w:r>
      <w:proofErr w:type="spellEnd"/>
      <w:r w:rsidRPr="007C3162">
        <w:rPr>
          <w:lang w:val="ru-RU"/>
        </w:rPr>
        <w:t xml:space="preserve"> (один рецептор демонстрирует предпочтение передачи сигналов среди его возможных путей). Кроме того, </w:t>
      </w:r>
      <w:proofErr w:type="spellStart"/>
      <w:r w:rsidRPr="007C3162">
        <w:rPr>
          <w:lang w:val="ru-RU"/>
        </w:rPr>
        <w:t>каннабиноидные</w:t>
      </w:r>
      <w:proofErr w:type="spellEnd"/>
      <w:r w:rsidRPr="007C3162">
        <w:rPr>
          <w:lang w:val="ru-RU"/>
        </w:rPr>
        <w:t xml:space="preserve"> рецепторы способны образовывать </w:t>
      </w:r>
      <w:proofErr w:type="spellStart"/>
      <w:r w:rsidRPr="007C3162">
        <w:rPr>
          <w:lang w:val="ru-RU"/>
        </w:rPr>
        <w:t>гетеромеры</w:t>
      </w:r>
      <w:proofErr w:type="spellEnd"/>
      <w:r w:rsidRPr="007C3162">
        <w:rPr>
          <w:lang w:val="ru-RU"/>
        </w:rPr>
        <w:t xml:space="preserve"> друг с другом или с другими рецепторами, связанными с </w:t>
      </w:r>
      <w:r>
        <w:t>G</w:t>
      </w:r>
      <w:r w:rsidRPr="007C3162">
        <w:rPr>
          <w:lang w:val="ru-RU"/>
        </w:rPr>
        <w:t xml:space="preserve">-белком [4, </w:t>
      </w:r>
      <w:r>
        <w:t>c</w:t>
      </w:r>
      <w:r w:rsidRPr="007C3162">
        <w:rPr>
          <w:lang w:val="ru-RU"/>
        </w:rPr>
        <w:t>.202]». Такая интеграция позволяет достигать синергетического эффекта при меньших дозировках отдельных компонентов.</w:t>
      </w:r>
    </w:p>
    <w:p w:rsidR="00881874" w:rsidRDefault="00881874" w:rsidP="00881874">
      <w:pPr>
        <w:ind w:firstLine="708"/>
        <w:rPr>
          <w:lang w:val="ru-RU"/>
        </w:rPr>
      </w:pPr>
    </w:p>
    <w:p w:rsidR="00881874" w:rsidRPr="003740F9" w:rsidRDefault="00881874" w:rsidP="00881874">
      <w:pPr>
        <w:rPr>
          <w:b/>
          <w:lang w:val="ru-RU"/>
        </w:rPr>
      </w:pPr>
      <w:bookmarkStart w:id="9" w:name="_Toc229320685"/>
      <w:r w:rsidRPr="003740F9">
        <w:rPr>
          <w:b/>
          <w:lang w:val="ru-RU"/>
        </w:rPr>
        <w:t>ГЛАВА 3</w:t>
      </w:r>
      <w:r>
        <w:rPr>
          <w:b/>
          <w:lang w:val="ru-RU"/>
        </w:rPr>
        <w:t>.</w:t>
      </w:r>
      <w:r w:rsidRPr="003740F9">
        <w:rPr>
          <w:b/>
          <w:lang w:val="ru-RU"/>
        </w:rPr>
        <w:t xml:space="preserve"> АЛЬТЕРНАТИВНЫЕ ПУТИ МОДУЛЯЦИИ БОЛИ</w:t>
      </w:r>
      <w:bookmarkEnd w:id="9"/>
    </w:p>
    <w:p w:rsidR="00881874" w:rsidRPr="007C3162" w:rsidRDefault="00881874" w:rsidP="00881874">
      <w:pPr>
        <w:pStyle w:val="2"/>
        <w:rPr>
          <w:lang w:val="ru-RU"/>
        </w:rPr>
      </w:pPr>
      <w:bookmarkStart w:id="10" w:name="_Toc229320686"/>
      <w:r w:rsidRPr="007C3162">
        <w:rPr>
          <w:lang w:val="ru-RU"/>
        </w:rPr>
        <w:t xml:space="preserve">3.1. </w:t>
      </w:r>
      <w:proofErr w:type="spellStart"/>
      <w:r w:rsidRPr="007C3162">
        <w:rPr>
          <w:lang w:val="ru-RU"/>
        </w:rPr>
        <w:t>Нейропептидные</w:t>
      </w:r>
      <w:proofErr w:type="spellEnd"/>
      <w:r w:rsidRPr="007C3162">
        <w:rPr>
          <w:lang w:val="ru-RU"/>
        </w:rPr>
        <w:t xml:space="preserve"> системы: </w:t>
      </w:r>
      <w:proofErr w:type="spellStart"/>
      <w:r w:rsidRPr="007C3162">
        <w:rPr>
          <w:lang w:val="ru-RU"/>
        </w:rPr>
        <w:t>каннабиноидная</w:t>
      </w:r>
      <w:proofErr w:type="spellEnd"/>
      <w:r w:rsidRPr="007C3162">
        <w:rPr>
          <w:lang w:val="ru-RU"/>
        </w:rPr>
        <w:t xml:space="preserve"> (</w:t>
      </w:r>
      <w:r>
        <w:t>CB</w:t>
      </w:r>
      <w:r w:rsidRPr="007C3162">
        <w:rPr>
          <w:lang w:val="ru-RU"/>
        </w:rPr>
        <w:t xml:space="preserve">₂), </w:t>
      </w:r>
      <w:proofErr w:type="spellStart"/>
      <w:r w:rsidRPr="007C3162">
        <w:rPr>
          <w:lang w:val="ru-RU"/>
        </w:rPr>
        <w:t>орексиновая</w:t>
      </w:r>
      <w:proofErr w:type="spellEnd"/>
      <w:r w:rsidRPr="007C3162">
        <w:rPr>
          <w:lang w:val="ru-RU"/>
        </w:rPr>
        <w:t xml:space="preserve"> и другие мишени</w:t>
      </w:r>
      <w:bookmarkEnd w:id="10"/>
    </w:p>
    <w:p w:rsidR="00881874" w:rsidRPr="007C3162" w:rsidRDefault="00881874" w:rsidP="00881874">
      <w:pPr>
        <w:ind w:firstLine="708"/>
        <w:rPr>
          <w:lang w:val="ru-RU"/>
        </w:rPr>
      </w:pPr>
      <w:proofErr w:type="spellStart"/>
      <w:r w:rsidRPr="007C3162">
        <w:rPr>
          <w:lang w:val="ru-RU"/>
        </w:rPr>
        <w:t>Каннабиноидные</w:t>
      </w:r>
      <w:proofErr w:type="spellEnd"/>
      <w:r w:rsidRPr="007C3162">
        <w:rPr>
          <w:lang w:val="ru-RU"/>
        </w:rPr>
        <w:t xml:space="preserve"> рецепторы типа </w:t>
      </w:r>
      <w:r>
        <w:t>CB</w:t>
      </w:r>
      <w:r w:rsidRPr="007C3162">
        <w:rPr>
          <w:lang w:val="ru-RU"/>
        </w:rPr>
        <w:t xml:space="preserve">₂ представляют перспективную мишень для разработки анальгетиков нового поколения. В отличие от </w:t>
      </w:r>
      <w:r>
        <w:t>CB</w:t>
      </w:r>
      <w:r w:rsidRPr="007C3162">
        <w:rPr>
          <w:lang w:val="ru-RU"/>
        </w:rPr>
        <w:t xml:space="preserve">₁-рецепторов, </w:t>
      </w:r>
      <w:proofErr w:type="spellStart"/>
      <w:r w:rsidRPr="007C3162">
        <w:rPr>
          <w:lang w:val="ru-RU"/>
        </w:rPr>
        <w:t>экспрессирующихся</w:t>
      </w:r>
      <w:proofErr w:type="spellEnd"/>
      <w:r w:rsidRPr="007C3162">
        <w:rPr>
          <w:lang w:val="ru-RU"/>
        </w:rPr>
        <w:t xml:space="preserve"> преимущественно в ЦНС, </w:t>
      </w:r>
      <w:r>
        <w:t>CB</w:t>
      </w:r>
      <w:r w:rsidRPr="007C3162">
        <w:rPr>
          <w:lang w:val="ru-RU"/>
        </w:rPr>
        <w:t xml:space="preserve">₂ локализованы на иммунных клетках и глиальных элементах. Активация </w:t>
      </w:r>
      <w:r>
        <w:t>CB</w:t>
      </w:r>
      <w:r w:rsidRPr="007C3162">
        <w:rPr>
          <w:lang w:val="ru-RU"/>
        </w:rPr>
        <w:t xml:space="preserve">₂ модулирует высвобождение </w:t>
      </w:r>
      <w:proofErr w:type="spellStart"/>
      <w:r w:rsidRPr="007C3162">
        <w:rPr>
          <w:lang w:val="ru-RU"/>
        </w:rPr>
        <w:t>провоспалительных</w:t>
      </w:r>
      <w:proofErr w:type="spellEnd"/>
      <w:r w:rsidRPr="007C3162">
        <w:rPr>
          <w:lang w:val="ru-RU"/>
        </w:rPr>
        <w:t xml:space="preserve"> цитокинов, уменьшая </w:t>
      </w:r>
      <w:proofErr w:type="spellStart"/>
      <w:r w:rsidRPr="007C3162">
        <w:rPr>
          <w:lang w:val="ru-RU"/>
        </w:rPr>
        <w:t>нейровоспаление</w:t>
      </w:r>
      <w:proofErr w:type="spellEnd"/>
      <w:r w:rsidRPr="007C3162">
        <w:rPr>
          <w:lang w:val="ru-RU"/>
        </w:rPr>
        <w:t xml:space="preserve"> и связанную с ним </w:t>
      </w:r>
      <w:proofErr w:type="spellStart"/>
      <w:r w:rsidRPr="007C3162">
        <w:rPr>
          <w:lang w:val="ru-RU"/>
        </w:rPr>
        <w:t>гипералгезию</w:t>
      </w:r>
      <w:proofErr w:type="spellEnd"/>
      <w:r w:rsidRPr="007C3162">
        <w:rPr>
          <w:lang w:val="ru-RU"/>
        </w:rPr>
        <w:t xml:space="preserve">. Данный механизм обеспечивает анальгезию без развития психотропных эффектов, характерных для стимуляции </w:t>
      </w:r>
      <w:r>
        <w:t>CB</w:t>
      </w:r>
      <w:r w:rsidRPr="007C3162">
        <w:rPr>
          <w:lang w:val="ru-RU"/>
        </w:rPr>
        <w:t xml:space="preserve">₁-рецепторов. Селективные агонисты </w:t>
      </w:r>
      <w:r>
        <w:t>CB</w:t>
      </w:r>
      <w:r w:rsidRPr="007C3162">
        <w:rPr>
          <w:lang w:val="ru-RU"/>
        </w:rPr>
        <w:t xml:space="preserve">₂ рецепторов демонстрируют выраженную эффективность в моделях хронической </w:t>
      </w:r>
      <w:proofErr w:type="spellStart"/>
      <w:r w:rsidRPr="007C3162">
        <w:rPr>
          <w:lang w:val="ru-RU"/>
        </w:rPr>
        <w:t>нейропатической</w:t>
      </w:r>
      <w:proofErr w:type="spellEnd"/>
      <w:r w:rsidRPr="007C3162">
        <w:rPr>
          <w:lang w:val="ru-RU"/>
        </w:rPr>
        <w:t xml:space="preserve"> и воспалительной боли. Фармакологическая активация </w:t>
      </w:r>
      <w:r>
        <w:t>CB</w:t>
      </w:r>
      <w:r w:rsidRPr="007C3162">
        <w:rPr>
          <w:lang w:val="ru-RU"/>
        </w:rPr>
        <w:t xml:space="preserve">₂ снижает активность </w:t>
      </w:r>
      <w:proofErr w:type="spellStart"/>
      <w:r w:rsidRPr="007C3162">
        <w:rPr>
          <w:lang w:val="ru-RU"/>
        </w:rPr>
        <w:t>микроглии</w:t>
      </w:r>
      <w:proofErr w:type="spellEnd"/>
      <w:r w:rsidRPr="007C3162">
        <w:rPr>
          <w:lang w:val="ru-RU"/>
        </w:rPr>
        <w:t xml:space="preserve"> и </w:t>
      </w:r>
      <w:proofErr w:type="spellStart"/>
      <w:r w:rsidRPr="007C3162">
        <w:rPr>
          <w:lang w:val="ru-RU"/>
        </w:rPr>
        <w:t>астроцитов</w:t>
      </w:r>
      <w:proofErr w:type="spellEnd"/>
      <w:r w:rsidRPr="007C3162">
        <w:rPr>
          <w:lang w:val="ru-RU"/>
        </w:rPr>
        <w:t xml:space="preserve"> в спинном мозге, прерывая патологическую болевую </w:t>
      </w:r>
      <w:r w:rsidRPr="007C3162">
        <w:rPr>
          <w:lang w:val="ru-RU"/>
        </w:rPr>
        <w:lastRenderedPageBreak/>
        <w:t xml:space="preserve">сигнализацию. Клинические исследования подтверждают хороший профиль безопасности </w:t>
      </w:r>
      <w:r>
        <w:t>CB</w:t>
      </w:r>
      <w:r w:rsidRPr="007C3162">
        <w:rPr>
          <w:lang w:val="ru-RU"/>
        </w:rPr>
        <w:t xml:space="preserve">₂-селективных соединений. Это делает их перспективной альтернативой классическим </w:t>
      </w:r>
      <w:proofErr w:type="spellStart"/>
      <w:r w:rsidRPr="007C3162">
        <w:rPr>
          <w:lang w:val="ru-RU"/>
        </w:rPr>
        <w:t>каннабиноидам</w:t>
      </w:r>
      <w:proofErr w:type="spellEnd"/>
      <w:r w:rsidRPr="007C3162">
        <w:rPr>
          <w:lang w:val="ru-RU"/>
        </w:rPr>
        <w:t xml:space="preserve"> с ограниченным терапевтическим окном.</w:t>
      </w:r>
    </w:p>
    <w:p w:rsidR="00881874" w:rsidRPr="007C3162" w:rsidRDefault="00881874" w:rsidP="00881874">
      <w:pPr>
        <w:ind w:firstLine="708"/>
        <w:rPr>
          <w:lang w:val="ru-RU"/>
        </w:rPr>
      </w:pPr>
      <w:proofErr w:type="spellStart"/>
      <w:r w:rsidRPr="007C3162">
        <w:rPr>
          <w:lang w:val="ru-RU"/>
        </w:rPr>
        <w:t>Орексиновая</w:t>
      </w:r>
      <w:proofErr w:type="spellEnd"/>
      <w:r w:rsidRPr="007C3162">
        <w:rPr>
          <w:lang w:val="ru-RU"/>
        </w:rPr>
        <w:t xml:space="preserve"> система участвует в модуляции нисходящих </w:t>
      </w:r>
      <w:proofErr w:type="spellStart"/>
      <w:r w:rsidRPr="007C3162">
        <w:rPr>
          <w:lang w:val="ru-RU"/>
        </w:rPr>
        <w:t>антиноцицептивных</w:t>
      </w:r>
      <w:proofErr w:type="spellEnd"/>
      <w:r w:rsidRPr="007C3162">
        <w:rPr>
          <w:lang w:val="ru-RU"/>
        </w:rPr>
        <w:t xml:space="preserve"> путей через взаимодействие с </w:t>
      </w:r>
      <w:proofErr w:type="spellStart"/>
      <w:r w:rsidRPr="007C3162">
        <w:rPr>
          <w:lang w:val="ru-RU"/>
        </w:rPr>
        <w:t>норадренергическими</w:t>
      </w:r>
      <w:proofErr w:type="spellEnd"/>
      <w:r w:rsidRPr="007C3162">
        <w:rPr>
          <w:lang w:val="ru-RU"/>
        </w:rPr>
        <w:t xml:space="preserve"> и </w:t>
      </w:r>
      <w:proofErr w:type="spellStart"/>
      <w:r w:rsidRPr="007C3162">
        <w:rPr>
          <w:lang w:val="ru-RU"/>
        </w:rPr>
        <w:t>серотонинергическими</w:t>
      </w:r>
      <w:proofErr w:type="spellEnd"/>
      <w:r w:rsidRPr="007C3162">
        <w:rPr>
          <w:lang w:val="ru-RU"/>
        </w:rPr>
        <w:t xml:space="preserve"> ядрами ствола мозга. Активация </w:t>
      </w:r>
      <w:proofErr w:type="spellStart"/>
      <w:r w:rsidRPr="007C3162">
        <w:rPr>
          <w:lang w:val="ru-RU"/>
        </w:rPr>
        <w:t>орексиновых</w:t>
      </w:r>
      <w:proofErr w:type="spellEnd"/>
      <w:r w:rsidRPr="007C3162">
        <w:rPr>
          <w:lang w:val="ru-RU"/>
        </w:rPr>
        <w:t xml:space="preserve"> рецепторов типа 1 (</w:t>
      </w:r>
      <w:r>
        <w:t>OX</w:t>
      </w:r>
      <w:r w:rsidRPr="007C3162">
        <w:rPr>
          <w:lang w:val="ru-RU"/>
        </w:rPr>
        <w:t>1</w:t>
      </w:r>
      <w:r>
        <w:t>R</w:t>
      </w:r>
      <w:r w:rsidRPr="007C3162">
        <w:rPr>
          <w:lang w:val="ru-RU"/>
        </w:rPr>
        <w:t xml:space="preserve">) в ростральной вентромедиальной области продолговатого мозга усиливает высвобождение норадреналина и серотонина. Эти </w:t>
      </w:r>
      <w:proofErr w:type="spellStart"/>
      <w:r w:rsidRPr="007C3162">
        <w:rPr>
          <w:lang w:val="ru-RU"/>
        </w:rPr>
        <w:t>нейротрансмитторы</w:t>
      </w:r>
      <w:proofErr w:type="spellEnd"/>
      <w:r w:rsidRPr="007C3162">
        <w:rPr>
          <w:lang w:val="ru-RU"/>
        </w:rPr>
        <w:t xml:space="preserve"> подавляют передачу болевых сигналов на уровне спинного мозга. Экспериментальные данные свидетельствуют об анальгетическом эффекте </w:t>
      </w:r>
      <w:proofErr w:type="spellStart"/>
      <w:r w:rsidRPr="007C3162">
        <w:rPr>
          <w:lang w:val="ru-RU"/>
        </w:rPr>
        <w:t>орексина</w:t>
      </w:r>
      <w:proofErr w:type="spellEnd"/>
      <w:r w:rsidRPr="007C3162">
        <w:rPr>
          <w:lang w:val="ru-RU"/>
        </w:rPr>
        <w:t xml:space="preserve"> </w:t>
      </w:r>
      <w:proofErr w:type="gramStart"/>
      <w:r w:rsidRPr="007C3162">
        <w:rPr>
          <w:lang w:val="ru-RU"/>
        </w:rPr>
        <w:t>А</w:t>
      </w:r>
      <w:proofErr w:type="gramEnd"/>
      <w:r w:rsidRPr="007C3162">
        <w:rPr>
          <w:lang w:val="ru-RU"/>
        </w:rPr>
        <w:t xml:space="preserve"> при воспалительных болевых синдромах.</w:t>
      </w:r>
    </w:p>
    <w:p w:rsidR="00881874" w:rsidRPr="007C3162" w:rsidRDefault="00881874" w:rsidP="00881874">
      <w:pPr>
        <w:ind w:firstLine="708"/>
        <w:rPr>
          <w:lang w:val="ru-RU"/>
        </w:rPr>
      </w:pPr>
      <w:proofErr w:type="spellStart"/>
      <w:r w:rsidRPr="007C3162">
        <w:rPr>
          <w:lang w:val="ru-RU"/>
        </w:rPr>
        <w:t>Нейрокининовые</w:t>
      </w:r>
      <w:proofErr w:type="spellEnd"/>
      <w:r w:rsidRPr="007C3162">
        <w:rPr>
          <w:lang w:val="ru-RU"/>
        </w:rPr>
        <w:t xml:space="preserve"> (</w:t>
      </w:r>
      <w:r>
        <w:t>NK</w:t>
      </w:r>
      <w:r w:rsidRPr="007C3162">
        <w:rPr>
          <w:lang w:val="ru-RU"/>
        </w:rPr>
        <w:t xml:space="preserve">1) и </w:t>
      </w:r>
      <w:proofErr w:type="spellStart"/>
      <w:r w:rsidRPr="007C3162">
        <w:rPr>
          <w:lang w:val="ru-RU"/>
        </w:rPr>
        <w:t>галаниновые</w:t>
      </w:r>
      <w:proofErr w:type="spellEnd"/>
      <w:r w:rsidRPr="007C3162">
        <w:rPr>
          <w:lang w:val="ru-RU"/>
        </w:rPr>
        <w:t xml:space="preserve"> (</w:t>
      </w:r>
      <w:proofErr w:type="spellStart"/>
      <w:r>
        <w:t>GalR</w:t>
      </w:r>
      <w:proofErr w:type="spellEnd"/>
      <w:r w:rsidRPr="007C3162">
        <w:rPr>
          <w:lang w:val="ru-RU"/>
        </w:rPr>
        <w:t xml:space="preserve">) рецепторы рассматриваются как перспективные мишени для селективной анальгезии. Антагонисты </w:t>
      </w:r>
      <w:r>
        <w:t>NK</w:t>
      </w:r>
      <w:r w:rsidRPr="007C3162">
        <w:rPr>
          <w:lang w:val="ru-RU"/>
        </w:rPr>
        <w:t xml:space="preserve">1-рецепторов блокируют передачу болевых сигналов через подавление активности субстанции Р в спинном мозге. Агонисты </w:t>
      </w:r>
      <w:proofErr w:type="spellStart"/>
      <w:r>
        <w:t>GalR</w:t>
      </w:r>
      <w:proofErr w:type="spellEnd"/>
      <w:r w:rsidRPr="007C3162">
        <w:rPr>
          <w:lang w:val="ru-RU"/>
        </w:rPr>
        <w:t xml:space="preserve">2 рецепторов демонстрируют способность снижать возбудимость </w:t>
      </w:r>
      <w:proofErr w:type="spellStart"/>
      <w:r w:rsidRPr="007C3162">
        <w:rPr>
          <w:lang w:val="ru-RU"/>
        </w:rPr>
        <w:t>ноцицептивных</w:t>
      </w:r>
      <w:proofErr w:type="spellEnd"/>
      <w:r w:rsidRPr="007C3162">
        <w:rPr>
          <w:lang w:val="ru-RU"/>
        </w:rPr>
        <w:t xml:space="preserve"> нейронов без влияния на когнитивные функции. Комбинированная модуляция этих систем открывает новые возможности для создания препаратов с улучшенным профилем безопасности.</w:t>
      </w:r>
    </w:p>
    <w:p w:rsidR="00881874" w:rsidRPr="007C3162" w:rsidRDefault="00881874" w:rsidP="00881874">
      <w:pPr>
        <w:pStyle w:val="2"/>
        <w:rPr>
          <w:lang w:val="ru-RU"/>
        </w:rPr>
      </w:pPr>
      <w:bookmarkStart w:id="11" w:name="_Toc229320687"/>
      <w:r w:rsidRPr="007C3162">
        <w:rPr>
          <w:lang w:val="ru-RU"/>
        </w:rPr>
        <w:t xml:space="preserve">3.2. Роль глиальных клеток и </w:t>
      </w:r>
      <w:proofErr w:type="spellStart"/>
      <w:r w:rsidRPr="007C3162">
        <w:rPr>
          <w:lang w:val="ru-RU"/>
        </w:rPr>
        <w:t>нейровоспаления</w:t>
      </w:r>
      <w:proofErr w:type="spellEnd"/>
      <w:r w:rsidRPr="007C3162">
        <w:rPr>
          <w:lang w:val="ru-RU"/>
        </w:rPr>
        <w:t xml:space="preserve"> в хронической боли</w:t>
      </w:r>
      <w:bookmarkEnd w:id="11"/>
    </w:p>
    <w:p w:rsidR="00881874" w:rsidRPr="007C3162" w:rsidRDefault="00881874" w:rsidP="00881874">
      <w:pPr>
        <w:ind w:firstLine="708"/>
        <w:rPr>
          <w:lang w:val="ru-RU"/>
        </w:rPr>
      </w:pPr>
      <w:r w:rsidRPr="007C3162">
        <w:rPr>
          <w:lang w:val="ru-RU"/>
        </w:rPr>
        <w:t xml:space="preserve">Глиальные клетки, включая </w:t>
      </w:r>
      <w:proofErr w:type="spellStart"/>
      <w:r w:rsidRPr="007C3162">
        <w:rPr>
          <w:lang w:val="ru-RU"/>
        </w:rPr>
        <w:t>микроглию</w:t>
      </w:r>
      <w:proofErr w:type="spellEnd"/>
      <w:r w:rsidRPr="007C3162">
        <w:rPr>
          <w:lang w:val="ru-RU"/>
        </w:rPr>
        <w:t xml:space="preserve"> и </w:t>
      </w:r>
      <w:proofErr w:type="spellStart"/>
      <w:r w:rsidRPr="007C3162">
        <w:rPr>
          <w:lang w:val="ru-RU"/>
        </w:rPr>
        <w:t>астроциты</w:t>
      </w:r>
      <w:proofErr w:type="spellEnd"/>
      <w:r w:rsidRPr="007C3162">
        <w:rPr>
          <w:lang w:val="ru-RU"/>
        </w:rPr>
        <w:t xml:space="preserve">, играют ключевую роль в патогенезе хронической боли. Активация </w:t>
      </w:r>
      <w:proofErr w:type="spellStart"/>
      <w:r w:rsidRPr="007C3162">
        <w:rPr>
          <w:lang w:val="ru-RU"/>
        </w:rPr>
        <w:t>микроглии</w:t>
      </w:r>
      <w:proofErr w:type="spellEnd"/>
      <w:r w:rsidRPr="007C3162">
        <w:rPr>
          <w:lang w:val="ru-RU"/>
        </w:rPr>
        <w:t xml:space="preserve"> в ответ на повреждение тканей или нервов запускает каскад </w:t>
      </w:r>
      <w:proofErr w:type="spellStart"/>
      <w:r w:rsidRPr="007C3162">
        <w:rPr>
          <w:lang w:val="ru-RU"/>
        </w:rPr>
        <w:t>провоспалительных</w:t>
      </w:r>
      <w:proofErr w:type="spellEnd"/>
      <w:r w:rsidRPr="007C3162">
        <w:rPr>
          <w:lang w:val="ru-RU"/>
        </w:rPr>
        <w:t xml:space="preserve"> реакций. </w:t>
      </w:r>
      <w:proofErr w:type="spellStart"/>
      <w:r w:rsidRPr="007C3162">
        <w:rPr>
          <w:lang w:val="ru-RU"/>
        </w:rPr>
        <w:t>Астроциты</w:t>
      </w:r>
      <w:proofErr w:type="spellEnd"/>
      <w:r w:rsidRPr="007C3162">
        <w:rPr>
          <w:lang w:val="ru-RU"/>
        </w:rPr>
        <w:t xml:space="preserve">, в свою очередь, усиливают этот процесс через формирование устойчивых глиальных сетей. Данные изменения создают условия для длительной модуляции </w:t>
      </w:r>
      <w:proofErr w:type="spellStart"/>
      <w:r w:rsidRPr="007C3162">
        <w:rPr>
          <w:lang w:val="ru-RU"/>
        </w:rPr>
        <w:t>ноцицептивных</w:t>
      </w:r>
      <w:proofErr w:type="spellEnd"/>
      <w:r w:rsidRPr="007C3162">
        <w:rPr>
          <w:lang w:val="ru-RU"/>
        </w:rPr>
        <w:t xml:space="preserve"> путей. Активированные </w:t>
      </w:r>
      <w:r w:rsidRPr="007C3162">
        <w:rPr>
          <w:lang w:val="ru-RU"/>
        </w:rPr>
        <w:lastRenderedPageBreak/>
        <w:t xml:space="preserve">глиальные клетки высвобождают </w:t>
      </w:r>
      <w:proofErr w:type="spellStart"/>
      <w:r w:rsidRPr="007C3162">
        <w:rPr>
          <w:lang w:val="ru-RU"/>
        </w:rPr>
        <w:t>провоспалительные</w:t>
      </w:r>
      <w:proofErr w:type="spellEnd"/>
      <w:r w:rsidRPr="007C3162">
        <w:rPr>
          <w:lang w:val="ru-RU"/>
        </w:rPr>
        <w:t xml:space="preserve"> цитокины, такие как </w:t>
      </w:r>
      <w:r>
        <w:t>IL</w:t>
      </w:r>
      <w:r w:rsidRPr="007C3162">
        <w:rPr>
          <w:lang w:val="ru-RU"/>
        </w:rPr>
        <w:t>-1</w:t>
      </w:r>
      <w:r>
        <w:t>β</w:t>
      </w:r>
      <w:r w:rsidRPr="007C3162">
        <w:rPr>
          <w:lang w:val="ru-RU"/>
        </w:rPr>
        <w:t xml:space="preserve"> и </w:t>
      </w:r>
      <w:r>
        <w:t>TNF</w:t>
      </w:r>
      <w:r w:rsidRPr="007C3162">
        <w:rPr>
          <w:lang w:val="ru-RU"/>
        </w:rPr>
        <w:t>-</w:t>
      </w:r>
      <w:r>
        <w:t>α</w:t>
      </w:r>
      <w:r w:rsidRPr="007C3162">
        <w:rPr>
          <w:lang w:val="ru-RU"/>
        </w:rPr>
        <w:t xml:space="preserve">. Эти медиаторы напрямую влияют на возбудимость </w:t>
      </w:r>
      <w:proofErr w:type="spellStart"/>
      <w:r w:rsidRPr="007C3162">
        <w:rPr>
          <w:lang w:val="ru-RU"/>
        </w:rPr>
        <w:t>ноцицептивных</w:t>
      </w:r>
      <w:proofErr w:type="spellEnd"/>
      <w:r w:rsidRPr="007C3162">
        <w:rPr>
          <w:lang w:val="ru-RU"/>
        </w:rPr>
        <w:t xml:space="preserve"> нейронов, модулируя активность ионных каналов. В частности, </w:t>
      </w:r>
      <w:r>
        <w:t>IL</w:t>
      </w:r>
      <w:r w:rsidRPr="007C3162">
        <w:rPr>
          <w:lang w:val="ru-RU"/>
        </w:rPr>
        <w:t>-1</w:t>
      </w:r>
      <w:r>
        <w:t>β</w:t>
      </w:r>
      <w:r w:rsidRPr="007C3162">
        <w:rPr>
          <w:lang w:val="ru-RU"/>
        </w:rPr>
        <w:t xml:space="preserve"> усиливает проводимость натриевых каналов, способствуя генерации болевых импульсов. </w:t>
      </w:r>
      <w:r>
        <w:t>TNF</w:t>
      </w:r>
      <w:r w:rsidRPr="007C3162">
        <w:rPr>
          <w:lang w:val="ru-RU"/>
        </w:rPr>
        <w:t>-</w:t>
      </w:r>
      <w:r>
        <w:t>α</w:t>
      </w:r>
      <w:r w:rsidRPr="007C3162">
        <w:rPr>
          <w:lang w:val="ru-RU"/>
        </w:rPr>
        <w:t xml:space="preserve"> повышает экспрессию </w:t>
      </w:r>
      <w:r>
        <w:t>AMPA</w:t>
      </w:r>
      <w:r w:rsidRPr="007C3162">
        <w:rPr>
          <w:lang w:val="ru-RU"/>
        </w:rPr>
        <w:t xml:space="preserve">-рецепторов, усиливая </w:t>
      </w:r>
      <w:proofErr w:type="spellStart"/>
      <w:r w:rsidRPr="007C3162">
        <w:rPr>
          <w:lang w:val="ru-RU"/>
        </w:rPr>
        <w:t>синаптическую</w:t>
      </w:r>
      <w:proofErr w:type="spellEnd"/>
      <w:r w:rsidRPr="007C3162">
        <w:rPr>
          <w:lang w:val="ru-RU"/>
        </w:rPr>
        <w:t xml:space="preserve"> передачу в задних рогах спинного мозга.</w:t>
      </w:r>
    </w:p>
    <w:p w:rsidR="00881874" w:rsidRPr="007C3162" w:rsidRDefault="00881874" w:rsidP="00881874">
      <w:pPr>
        <w:ind w:firstLine="708"/>
        <w:rPr>
          <w:lang w:val="ru-RU"/>
        </w:rPr>
      </w:pPr>
      <w:r w:rsidRPr="007C3162">
        <w:rPr>
          <w:lang w:val="ru-RU"/>
        </w:rPr>
        <w:t xml:space="preserve">Сигнальный путь </w:t>
      </w:r>
      <w:r>
        <w:t>TLR</w:t>
      </w:r>
      <w:r w:rsidRPr="007C3162">
        <w:rPr>
          <w:lang w:val="ru-RU"/>
        </w:rPr>
        <w:t>4-</w:t>
      </w:r>
      <w:r>
        <w:t>NF</w:t>
      </w:r>
      <w:r w:rsidRPr="007C3162">
        <w:rPr>
          <w:lang w:val="ru-RU"/>
        </w:rPr>
        <w:t>-</w:t>
      </w:r>
      <w:proofErr w:type="spellStart"/>
      <w:r>
        <w:t>κB</w:t>
      </w:r>
      <w:proofErr w:type="spellEnd"/>
      <w:r w:rsidRPr="007C3162">
        <w:rPr>
          <w:lang w:val="ru-RU"/>
        </w:rPr>
        <w:t xml:space="preserve"> служит основным медиатором </w:t>
      </w:r>
      <w:proofErr w:type="spellStart"/>
      <w:r w:rsidRPr="007C3162">
        <w:rPr>
          <w:lang w:val="ru-RU"/>
        </w:rPr>
        <w:t>нейровоспаления</w:t>
      </w:r>
      <w:proofErr w:type="spellEnd"/>
      <w:r w:rsidRPr="007C3162">
        <w:rPr>
          <w:lang w:val="ru-RU"/>
        </w:rPr>
        <w:t xml:space="preserve"> в глиальных клетках. Активация </w:t>
      </w:r>
      <w:r>
        <w:t>Toll</w:t>
      </w:r>
      <w:r w:rsidRPr="007C3162">
        <w:rPr>
          <w:lang w:val="ru-RU"/>
        </w:rPr>
        <w:t>-подобного рецептора 4 (</w:t>
      </w:r>
      <w:r>
        <w:t>TLR</w:t>
      </w:r>
      <w:r w:rsidRPr="007C3162">
        <w:rPr>
          <w:lang w:val="ru-RU"/>
        </w:rPr>
        <w:t xml:space="preserve">4) запускает каскад реакций с вовлечением транскрипционного фактора </w:t>
      </w:r>
      <w:r>
        <w:t>NF</w:t>
      </w:r>
      <w:r w:rsidRPr="007C3162">
        <w:rPr>
          <w:lang w:val="ru-RU"/>
        </w:rPr>
        <w:t>-</w:t>
      </w:r>
      <w:proofErr w:type="spellStart"/>
      <w:r>
        <w:t>κB</w:t>
      </w:r>
      <w:proofErr w:type="spellEnd"/>
      <w:r w:rsidRPr="007C3162">
        <w:rPr>
          <w:lang w:val="ru-RU"/>
        </w:rPr>
        <w:t xml:space="preserve">. Это приводит к усиленной экспрессии генов </w:t>
      </w:r>
      <w:proofErr w:type="spellStart"/>
      <w:r w:rsidRPr="007C3162">
        <w:rPr>
          <w:lang w:val="ru-RU"/>
        </w:rPr>
        <w:t>провоспалительных</w:t>
      </w:r>
      <w:proofErr w:type="spellEnd"/>
      <w:r w:rsidRPr="007C3162">
        <w:rPr>
          <w:lang w:val="ru-RU"/>
        </w:rPr>
        <w:t xml:space="preserve"> цитокинов и </w:t>
      </w:r>
      <w:proofErr w:type="spellStart"/>
      <w:r w:rsidRPr="007C3162">
        <w:rPr>
          <w:lang w:val="ru-RU"/>
        </w:rPr>
        <w:t>хемокинов</w:t>
      </w:r>
      <w:proofErr w:type="spellEnd"/>
      <w:r w:rsidRPr="007C3162">
        <w:rPr>
          <w:lang w:val="ru-RU"/>
        </w:rPr>
        <w:t xml:space="preserve">. Блокада данного пути существенно снижает продукцию медиаторов воспаления в моделях </w:t>
      </w:r>
      <w:proofErr w:type="spellStart"/>
      <w:r w:rsidRPr="007C3162">
        <w:rPr>
          <w:lang w:val="ru-RU"/>
        </w:rPr>
        <w:t>нейропатической</w:t>
      </w:r>
      <w:proofErr w:type="spellEnd"/>
      <w:r w:rsidRPr="007C3162">
        <w:rPr>
          <w:lang w:val="ru-RU"/>
        </w:rPr>
        <w:t xml:space="preserve"> боли. Фармакологическое ингибирование </w:t>
      </w:r>
      <w:r>
        <w:t>TLR</w:t>
      </w:r>
      <w:r w:rsidRPr="007C3162">
        <w:rPr>
          <w:lang w:val="ru-RU"/>
        </w:rPr>
        <w:t>4-</w:t>
      </w:r>
      <w:r>
        <w:t>NF</w:t>
      </w:r>
      <w:r w:rsidRPr="007C3162">
        <w:rPr>
          <w:lang w:val="ru-RU"/>
        </w:rPr>
        <w:t>-</w:t>
      </w:r>
      <w:proofErr w:type="spellStart"/>
      <w:r>
        <w:t>κB</w:t>
      </w:r>
      <w:proofErr w:type="spellEnd"/>
      <w:r w:rsidRPr="007C3162">
        <w:rPr>
          <w:lang w:val="ru-RU"/>
        </w:rPr>
        <w:t xml:space="preserve"> сигнализации демонстрирует перспективы в терапии хронических болевых синдромов. Экспериментальные антагонисты </w:t>
      </w:r>
      <w:r>
        <w:t>TLR</w:t>
      </w:r>
      <w:r w:rsidRPr="007C3162">
        <w:rPr>
          <w:lang w:val="ru-RU"/>
        </w:rPr>
        <w:t xml:space="preserve">4 уменьшают активацию </w:t>
      </w:r>
      <w:proofErr w:type="spellStart"/>
      <w:r w:rsidRPr="007C3162">
        <w:rPr>
          <w:lang w:val="ru-RU"/>
        </w:rPr>
        <w:t>микроглии</w:t>
      </w:r>
      <w:proofErr w:type="spellEnd"/>
      <w:r w:rsidRPr="007C3162">
        <w:rPr>
          <w:lang w:val="ru-RU"/>
        </w:rPr>
        <w:t xml:space="preserve"> и </w:t>
      </w:r>
      <w:proofErr w:type="spellStart"/>
      <w:r w:rsidRPr="007C3162">
        <w:rPr>
          <w:lang w:val="ru-RU"/>
        </w:rPr>
        <w:t>астроцитов</w:t>
      </w:r>
      <w:proofErr w:type="spellEnd"/>
      <w:r w:rsidRPr="007C3162">
        <w:rPr>
          <w:lang w:val="ru-RU"/>
        </w:rPr>
        <w:t xml:space="preserve"> в спинном мозге. Подавление </w:t>
      </w:r>
      <w:r>
        <w:t>NF</w:t>
      </w:r>
      <w:r w:rsidRPr="007C3162">
        <w:rPr>
          <w:lang w:val="ru-RU"/>
        </w:rPr>
        <w:t>-</w:t>
      </w:r>
      <w:proofErr w:type="spellStart"/>
      <w:r>
        <w:t>κB</w:t>
      </w:r>
      <w:proofErr w:type="spellEnd"/>
      <w:r w:rsidRPr="007C3162">
        <w:rPr>
          <w:lang w:val="ru-RU"/>
        </w:rPr>
        <w:t xml:space="preserve"> снижает центральную </w:t>
      </w:r>
      <w:proofErr w:type="spellStart"/>
      <w:r w:rsidRPr="007C3162">
        <w:rPr>
          <w:lang w:val="ru-RU"/>
        </w:rPr>
        <w:t>сенситизацию</w:t>
      </w:r>
      <w:proofErr w:type="spellEnd"/>
      <w:r w:rsidRPr="007C3162">
        <w:rPr>
          <w:lang w:val="ru-RU"/>
        </w:rPr>
        <w:t xml:space="preserve"> и </w:t>
      </w:r>
      <w:proofErr w:type="spellStart"/>
      <w:r w:rsidRPr="007C3162">
        <w:rPr>
          <w:lang w:val="ru-RU"/>
        </w:rPr>
        <w:t>гипервозбудимость</w:t>
      </w:r>
      <w:proofErr w:type="spellEnd"/>
      <w:r w:rsidRPr="007C3162">
        <w:rPr>
          <w:lang w:val="ru-RU"/>
        </w:rPr>
        <w:t xml:space="preserve"> </w:t>
      </w:r>
      <w:proofErr w:type="spellStart"/>
      <w:r w:rsidRPr="007C3162">
        <w:rPr>
          <w:lang w:val="ru-RU"/>
        </w:rPr>
        <w:t>ноцицептивных</w:t>
      </w:r>
      <w:proofErr w:type="spellEnd"/>
      <w:r w:rsidRPr="007C3162">
        <w:rPr>
          <w:lang w:val="ru-RU"/>
        </w:rPr>
        <w:t xml:space="preserve"> нейронов. Данные подходы открывают новые возможности для </w:t>
      </w:r>
      <w:proofErr w:type="spellStart"/>
      <w:r w:rsidRPr="007C3162">
        <w:rPr>
          <w:lang w:val="ru-RU"/>
        </w:rPr>
        <w:t>таргетной</w:t>
      </w:r>
      <w:proofErr w:type="spellEnd"/>
      <w:r w:rsidRPr="007C3162">
        <w:rPr>
          <w:lang w:val="ru-RU"/>
        </w:rPr>
        <w:t xml:space="preserve"> терапии </w:t>
      </w:r>
      <w:proofErr w:type="spellStart"/>
      <w:r w:rsidRPr="007C3162">
        <w:rPr>
          <w:lang w:val="ru-RU"/>
        </w:rPr>
        <w:t>нейровоспалительного</w:t>
      </w:r>
      <w:proofErr w:type="spellEnd"/>
      <w:r w:rsidRPr="007C3162">
        <w:rPr>
          <w:lang w:val="ru-RU"/>
        </w:rPr>
        <w:t xml:space="preserve"> компонента боли.</w:t>
      </w:r>
    </w:p>
    <w:p w:rsidR="00881874" w:rsidRPr="007C3162" w:rsidRDefault="00881874" w:rsidP="00881874">
      <w:pPr>
        <w:rPr>
          <w:lang w:val="ru-RU"/>
        </w:rPr>
      </w:pPr>
    </w:p>
    <w:p w:rsidR="00881874" w:rsidRPr="007C3162" w:rsidRDefault="00881874" w:rsidP="00881874">
      <w:pPr>
        <w:pStyle w:val="1"/>
        <w:rPr>
          <w:lang w:val="ru-RU"/>
        </w:rPr>
      </w:pPr>
      <w:bookmarkStart w:id="12" w:name="_Toc229320688"/>
      <w:r w:rsidRPr="007C3162">
        <w:rPr>
          <w:lang w:val="ru-RU"/>
        </w:rPr>
        <w:t>ГЛАВА 4</w:t>
      </w:r>
      <w:r>
        <w:rPr>
          <w:lang w:val="ru-RU"/>
        </w:rPr>
        <w:t>.</w:t>
      </w:r>
      <w:r w:rsidRPr="007C3162">
        <w:rPr>
          <w:lang w:val="ru-RU"/>
        </w:rPr>
        <w:t xml:space="preserve"> ОПТИМИЗАЦИЯ СОЕДИНЕНИЙ И БЕЗОПАСНОСТЬ</w:t>
      </w:r>
      <w:bookmarkEnd w:id="12"/>
    </w:p>
    <w:p w:rsidR="00881874" w:rsidRPr="007C3162" w:rsidRDefault="00881874" w:rsidP="00881874">
      <w:pPr>
        <w:pStyle w:val="2"/>
        <w:rPr>
          <w:lang w:val="ru-RU"/>
        </w:rPr>
      </w:pPr>
      <w:bookmarkStart w:id="13" w:name="_Toc229320689"/>
      <w:r w:rsidRPr="007C3162">
        <w:rPr>
          <w:lang w:val="ru-RU"/>
        </w:rPr>
        <w:t>4.1. Стратегии повышения селективности анальгетических соединений</w:t>
      </w:r>
      <w:bookmarkEnd w:id="13"/>
    </w:p>
    <w:p w:rsidR="00881874" w:rsidRDefault="00881874" w:rsidP="00881874">
      <w:pPr>
        <w:ind w:firstLine="708"/>
        <w:rPr>
          <w:lang w:val="ru-RU"/>
        </w:rPr>
      </w:pPr>
      <w:r w:rsidRPr="007C3162">
        <w:rPr>
          <w:lang w:val="ru-RU"/>
        </w:rPr>
        <w:t xml:space="preserve">Современные стратегии повышения селективности анальгетиков сосредоточены на точном молекулярном </w:t>
      </w:r>
      <w:proofErr w:type="spellStart"/>
      <w:r w:rsidRPr="007C3162">
        <w:rPr>
          <w:lang w:val="ru-RU"/>
        </w:rPr>
        <w:t>таргетинге</w:t>
      </w:r>
      <w:proofErr w:type="spellEnd"/>
      <w:r w:rsidRPr="007C3162">
        <w:rPr>
          <w:lang w:val="ru-RU"/>
        </w:rPr>
        <w:t xml:space="preserve"> рецепторов и ионных каналов, участвующих в передаче болевых сигналов. Приоритетными мишенями остаются потенциал-зависимые натриевые каналы </w:t>
      </w:r>
      <w:proofErr w:type="spellStart"/>
      <w:r>
        <w:t>Nav</w:t>
      </w:r>
      <w:proofErr w:type="spellEnd"/>
      <w:r w:rsidRPr="007C3162">
        <w:rPr>
          <w:lang w:val="ru-RU"/>
        </w:rPr>
        <w:t xml:space="preserve">1.7 и </w:t>
      </w:r>
      <w:proofErr w:type="spellStart"/>
      <w:r>
        <w:t>Nav</w:t>
      </w:r>
      <w:proofErr w:type="spellEnd"/>
      <w:r w:rsidRPr="007C3162">
        <w:rPr>
          <w:lang w:val="ru-RU"/>
        </w:rPr>
        <w:t xml:space="preserve">1.8, а также </w:t>
      </w:r>
      <w:r>
        <w:t>TRPV</w:t>
      </w:r>
      <w:r w:rsidRPr="007C3162">
        <w:rPr>
          <w:lang w:val="ru-RU"/>
        </w:rPr>
        <w:t xml:space="preserve">1-рецепторы, </w:t>
      </w:r>
      <w:proofErr w:type="spellStart"/>
      <w:r w:rsidRPr="007C3162">
        <w:rPr>
          <w:lang w:val="ru-RU"/>
        </w:rPr>
        <w:t>экспрессируемые</w:t>
      </w:r>
      <w:proofErr w:type="spellEnd"/>
      <w:r w:rsidRPr="007C3162">
        <w:rPr>
          <w:lang w:val="ru-RU"/>
        </w:rPr>
        <w:t xml:space="preserve"> преимущественно в </w:t>
      </w:r>
      <w:proofErr w:type="spellStart"/>
      <w:r w:rsidRPr="007C3162">
        <w:rPr>
          <w:lang w:val="ru-RU"/>
        </w:rPr>
        <w:t>ноцицептивных</w:t>
      </w:r>
      <w:proofErr w:type="spellEnd"/>
      <w:r w:rsidRPr="007C3162">
        <w:rPr>
          <w:lang w:val="ru-RU"/>
        </w:rPr>
        <w:t xml:space="preserve"> нейронах. </w:t>
      </w:r>
    </w:p>
    <w:p w:rsidR="00881874" w:rsidRDefault="00881874" w:rsidP="00881874">
      <w:pPr>
        <w:ind w:firstLine="708"/>
        <w:rPr>
          <w:lang w:val="ru-RU"/>
        </w:rPr>
      </w:pPr>
      <w:r w:rsidRPr="007C3162">
        <w:rPr>
          <w:lang w:val="ru-RU"/>
        </w:rPr>
        <w:lastRenderedPageBreak/>
        <w:t xml:space="preserve">Селективное ингибирование этих структур позволяет избирательно блокировать патологическую боль, не затрагивая физиологические механизмы. Данный подход минимизирует системные побочные эффекты, характерные для неселективных анальгетиков. Достижение высокой специфичности действия обеспечивается за счет учета структурных особенностей подтипов рецепторов и ионных каналов. Например, разработка </w:t>
      </w:r>
      <w:proofErr w:type="spellStart"/>
      <w:r w:rsidRPr="007C3162">
        <w:rPr>
          <w:lang w:val="ru-RU"/>
        </w:rPr>
        <w:t>лигандов</w:t>
      </w:r>
      <w:proofErr w:type="spellEnd"/>
      <w:r w:rsidRPr="007C3162">
        <w:rPr>
          <w:lang w:val="ru-RU"/>
        </w:rPr>
        <w:t xml:space="preserve">, взаимодействующих с уникальными аллостерическими сайтами </w:t>
      </w:r>
      <w:proofErr w:type="spellStart"/>
      <w:r>
        <w:t>Nav</w:t>
      </w:r>
      <w:proofErr w:type="spellEnd"/>
      <w:r w:rsidRPr="007C3162">
        <w:rPr>
          <w:lang w:val="ru-RU"/>
        </w:rPr>
        <w:t xml:space="preserve">1.7, позволяет избежать влияния на сердечные натриевые каналы. </w:t>
      </w:r>
    </w:p>
    <w:p w:rsidR="00881874" w:rsidRPr="007C3162" w:rsidRDefault="00881874" w:rsidP="00881874">
      <w:pPr>
        <w:ind w:firstLine="708"/>
        <w:rPr>
          <w:lang w:val="ru-RU"/>
        </w:rPr>
      </w:pPr>
      <w:r w:rsidRPr="007C3162">
        <w:rPr>
          <w:lang w:val="ru-RU"/>
        </w:rPr>
        <w:t xml:space="preserve">Аналогичный принцип применяется при создании модуляторов </w:t>
      </w:r>
      <w:r>
        <w:t>TRPV</w:t>
      </w:r>
      <w:r w:rsidRPr="007C3162">
        <w:rPr>
          <w:lang w:val="ru-RU"/>
        </w:rPr>
        <w:t>1, избирательно воздействующих на конформационные состояния канала, ассоциированные с патологической болью. Такая стратегия обеспечивает более безопасный фармакологический профиль по сравнению с традиционными анальгетиками.</w:t>
      </w:r>
    </w:p>
    <w:p w:rsidR="00881874" w:rsidRPr="007C3162" w:rsidRDefault="00881874" w:rsidP="00881874">
      <w:pPr>
        <w:ind w:firstLine="708"/>
        <w:rPr>
          <w:lang w:val="ru-RU"/>
        </w:rPr>
      </w:pPr>
      <w:r w:rsidRPr="007C3162">
        <w:rPr>
          <w:lang w:val="ru-RU"/>
        </w:rPr>
        <w:t xml:space="preserve">Химическая модификация структуры </w:t>
      </w:r>
      <w:proofErr w:type="spellStart"/>
      <w:r w:rsidRPr="007C3162">
        <w:rPr>
          <w:lang w:val="ru-RU"/>
        </w:rPr>
        <w:t>лигандов</w:t>
      </w:r>
      <w:proofErr w:type="spellEnd"/>
      <w:r w:rsidRPr="007C3162">
        <w:rPr>
          <w:lang w:val="ru-RU"/>
        </w:rPr>
        <w:t xml:space="preserve"> направлена на усиление их </w:t>
      </w:r>
      <w:proofErr w:type="spellStart"/>
      <w:r w:rsidRPr="007C3162">
        <w:rPr>
          <w:lang w:val="ru-RU"/>
        </w:rPr>
        <w:t>аффинности</w:t>
      </w:r>
      <w:proofErr w:type="spellEnd"/>
      <w:r w:rsidRPr="007C3162">
        <w:rPr>
          <w:lang w:val="ru-RU"/>
        </w:rPr>
        <w:t xml:space="preserve"> к целевым рецепторам и снижение взаимодействия с </w:t>
      </w:r>
      <w:proofErr w:type="spellStart"/>
      <w:r w:rsidRPr="007C3162">
        <w:rPr>
          <w:lang w:val="ru-RU"/>
        </w:rPr>
        <w:t>офф-таргетными</w:t>
      </w:r>
      <w:proofErr w:type="spellEnd"/>
      <w:r w:rsidRPr="007C3162">
        <w:rPr>
          <w:lang w:val="ru-RU"/>
        </w:rPr>
        <w:t xml:space="preserve"> мишенями. Методы включают введение стерических затворов, оптимизацию электронных свойств молекул и создание </w:t>
      </w:r>
      <w:proofErr w:type="spellStart"/>
      <w:r w:rsidRPr="007C3162">
        <w:rPr>
          <w:lang w:val="ru-RU"/>
        </w:rPr>
        <w:t>биодоступных</w:t>
      </w:r>
      <w:proofErr w:type="spellEnd"/>
      <w:r w:rsidRPr="007C3162">
        <w:rPr>
          <w:lang w:val="ru-RU"/>
        </w:rPr>
        <w:t xml:space="preserve"> производных. Особое внимание уделяется разработке бифункциональных соединений, способных одновременно взаимодействовать с несколькими участками рецептора. Эти модификации позволяют повысить эффективность связывания с целевой структурой при сохранении минимальной активности в отношении родственных рецепторов ЦНС и периферических тканей.</w:t>
      </w:r>
    </w:p>
    <w:p w:rsidR="00881874" w:rsidRPr="007C3162" w:rsidRDefault="00881874" w:rsidP="00881874">
      <w:pPr>
        <w:ind w:firstLine="708"/>
        <w:rPr>
          <w:lang w:val="ru-RU"/>
        </w:rPr>
      </w:pPr>
      <w:r w:rsidRPr="007C3162">
        <w:rPr>
          <w:lang w:val="ru-RU"/>
        </w:rPr>
        <w:t xml:space="preserve">Компьютерное моделирование играет ключевую роль в прогнозировании селективности соединений на доклинических этапах разработки. Методы молекулярного </w:t>
      </w:r>
      <w:proofErr w:type="spellStart"/>
      <w:r w:rsidRPr="007C3162">
        <w:rPr>
          <w:lang w:val="ru-RU"/>
        </w:rPr>
        <w:t>докинга</w:t>
      </w:r>
      <w:proofErr w:type="spellEnd"/>
      <w:r w:rsidRPr="007C3162">
        <w:rPr>
          <w:lang w:val="ru-RU"/>
        </w:rPr>
        <w:t xml:space="preserve"> и молекулярной динамики позволяют анализировать взаимодействие </w:t>
      </w:r>
      <w:proofErr w:type="spellStart"/>
      <w:r w:rsidRPr="007C3162">
        <w:rPr>
          <w:lang w:val="ru-RU"/>
        </w:rPr>
        <w:t>лигандов</w:t>
      </w:r>
      <w:proofErr w:type="spellEnd"/>
      <w:r w:rsidRPr="007C3162">
        <w:rPr>
          <w:lang w:val="ru-RU"/>
        </w:rPr>
        <w:t xml:space="preserve"> с активными сайтами целевых рецепторов. Квантово-химические расчеты помогают оценить энергию связывания и специфичность распознавания мишеней. Интеграция этих подходов сокращает время и ресурсы, необходимые для идентификации </w:t>
      </w:r>
      <w:r w:rsidRPr="007C3162">
        <w:rPr>
          <w:lang w:val="ru-RU"/>
        </w:rPr>
        <w:lastRenderedPageBreak/>
        <w:t xml:space="preserve">высокоселективных соединений, до их синтеза и экспериментальной </w:t>
      </w:r>
      <w:proofErr w:type="spellStart"/>
      <w:r w:rsidRPr="007C3162">
        <w:rPr>
          <w:lang w:val="ru-RU"/>
        </w:rPr>
        <w:t>валидации</w:t>
      </w:r>
      <w:proofErr w:type="spellEnd"/>
      <w:r w:rsidRPr="007C3162">
        <w:rPr>
          <w:lang w:val="ru-RU"/>
        </w:rPr>
        <w:t>.</w:t>
      </w:r>
    </w:p>
    <w:p w:rsidR="00881874" w:rsidRPr="007C3162" w:rsidRDefault="00881874" w:rsidP="00881874">
      <w:pPr>
        <w:pStyle w:val="2"/>
        <w:rPr>
          <w:lang w:val="ru-RU"/>
        </w:rPr>
      </w:pPr>
      <w:bookmarkStart w:id="14" w:name="_Toc229320690"/>
      <w:r w:rsidRPr="007C3162">
        <w:rPr>
          <w:lang w:val="ru-RU"/>
        </w:rPr>
        <w:t>4.2. Оценка профиля безопасности и минимизация побочных эффектов новых анальгетиков</w:t>
      </w:r>
      <w:bookmarkEnd w:id="14"/>
    </w:p>
    <w:p w:rsidR="00881874" w:rsidRPr="000372D6" w:rsidRDefault="00881874" w:rsidP="00881874">
      <w:pPr>
        <w:ind w:firstLine="708"/>
        <w:rPr>
          <w:lang w:val="ru-RU"/>
        </w:rPr>
      </w:pPr>
      <w:r w:rsidRPr="007C3162">
        <w:rPr>
          <w:lang w:val="ru-RU"/>
        </w:rPr>
        <w:t xml:space="preserve">Доклиническая оценка токсикологического профиля новых анальгетиков включает многоуровневые исследования, направленные на выявление потенциальных рисков. Особое внимание уделяется кардиоваскулярной токсичности, учитывая критическую роль ионных каналов в функционировании сердечной мышцы. Нейротоксические эффекты анализируются с помощью гистопатологического исследования структур центральной и периферической нервной системы. Эти исследования позволяют установить безопасные терапевтические диапазоны до перехода к клиническим испытаниям. Современные протоколы предусматривают комплексный анализ функциональных параметров сердечно-сосудистой системы, включая длительную регистрацию </w:t>
      </w:r>
      <w:r w:rsidRPr="000372D6">
        <w:rPr>
          <w:lang w:val="ru-RU"/>
        </w:rPr>
        <w:t xml:space="preserve">ЭКГ у лабораторных животных. </w:t>
      </w:r>
    </w:p>
    <w:p w:rsidR="00881874" w:rsidRPr="007C3162" w:rsidRDefault="00881874" w:rsidP="00881874">
      <w:pPr>
        <w:ind w:firstLine="708"/>
        <w:rPr>
          <w:lang w:val="ru-RU"/>
        </w:rPr>
      </w:pPr>
      <w:r w:rsidRPr="007C3162">
        <w:rPr>
          <w:lang w:val="ru-RU"/>
        </w:rPr>
        <w:t xml:space="preserve">Для оценки </w:t>
      </w:r>
      <w:proofErr w:type="spellStart"/>
      <w:r w:rsidRPr="007C3162">
        <w:rPr>
          <w:lang w:val="ru-RU"/>
        </w:rPr>
        <w:t>нейротоксичности</w:t>
      </w:r>
      <w:proofErr w:type="spellEnd"/>
      <w:r w:rsidRPr="007C3162">
        <w:rPr>
          <w:lang w:val="ru-RU"/>
        </w:rPr>
        <w:t xml:space="preserve"> применяются поведенческие тесты и электрофизиологические методы, выявляющие даже субклинические нарушения. «Исследования повторной дозовой токсичности с расширенным периодом наблюдения являются обязательным этапом доклинической разработки» — этот подход позволяет прогнозировать отдаленные последствия терапии.</w:t>
      </w:r>
    </w:p>
    <w:p w:rsidR="00881874" w:rsidRPr="007C3162" w:rsidRDefault="00881874" w:rsidP="00881874">
      <w:pPr>
        <w:ind w:firstLine="708"/>
        <w:rPr>
          <w:lang w:val="ru-RU"/>
        </w:rPr>
      </w:pPr>
      <w:r w:rsidRPr="007C3162">
        <w:rPr>
          <w:lang w:val="ru-RU"/>
        </w:rPr>
        <w:t xml:space="preserve">Клинические испытания включают детальный анализ метаболических путей новых соединений с использованием методов масс-спектрометрии и радиоизотопного мечения. Изучается активность основных </w:t>
      </w:r>
      <w:proofErr w:type="spellStart"/>
      <w:r w:rsidRPr="007C3162">
        <w:rPr>
          <w:lang w:val="ru-RU"/>
        </w:rPr>
        <w:t>изоформ</w:t>
      </w:r>
      <w:proofErr w:type="spellEnd"/>
      <w:r w:rsidRPr="007C3162">
        <w:rPr>
          <w:lang w:val="ru-RU"/>
        </w:rPr>
        <w:t xml:space="preserve"> </w:t>
      </w:r>
      <w:proofErr w:type="spellStart"/>
      <w:r w:rsidRPr="007C3162">
        <w:rPr>
          <w:lang w:val="ru-RU"/>
        </w:rPr>
        <w:t>цитохрома</w:t>
      </w:r>
      <w:proofErr w:type="spellEnd"/>
      <w:r w:rsidRPr="007C3162">
        <w:rPr>
          <w:lang w:val="ru-RU"/>
        </w:rPr>
        <w:t xml:space="preserve"> </w:t>
      </w:r>
      <w:r>
        <w:t>P</w:t>
      </w:r>
      <w:r w:rsidRPr="007C3162">
        <w:rPr>
          <w:lang w:val="ru-RU"/>
        </w:rPr>
        <w:t>450 для прогнозирования лекарственных взаимодействий. «</w:t>
      </w:r>
      <w:proofErr w:type="spellStart"/>
      <w:r w:rsidRPr="007C3162">
        <w:rPr>
          <w:lang w:val="ru-RU"/>
        </w:rPr>
        <w:t>Фармакогеномические</w:t>
      </w:r>
      <w:proofErr w:type="spellEnd"/>
      <w:r w:rsidRPr="007C3162">
        <w:rPr>
          <w:lang w:val="ru-RU"/>
        </w:rPr>
        <w:t xml:space="preserve"> исследования помогают выявить полиморфизмы, влияющие на метаболизм анальгетиков» — это позволяет персонализировать терапию и минимизировать риски. Особое внимание уделяется пациентам с </w:t>
      </w:r>
      <w:r w:rsidRPr="007C3162">
        <w:rPr>
          <w:lang w:val="ru-RU"/>
        </w:rPr>
        <w:lastRenderedPageBreak/>
        <w:t xml:space="preserve">сопутствующей патологией печени и почек, где возможны изменения </w:t>
      </w:r>
      <w:proofErr w:type="spellStart"/>
      <w:r w:rsidRPr="007C3162">
        <w:rPr>
          <w:lang w:val="ru-RU"/>
        </w:rPr>
        <w:t>фармакокинетики</w:t>
      </w:r>
      <w:proofErr w:type="spellEnd"/>
      <w:r w:rsidRPr="007C3162">
        <w:rPr>
          <w:lang w:val="ru-RU"/>
        </w:rPr>
        <w:t>.</w:t>
      </w:r>
    </w:p>
    <w:p w:rsidR="00881874" w:rsidRDefault="00881874" w:rsidP="00881874">
      <w:pPr>
        <w:ind w:firstLine="708"/>
        <w:rPr>
          <w:lang w:val="ru-RU"/>
        </w:rPr>
      </w:pPr>
      <w:r w:rsidRPr="007C3162">
        <w:rPr>
          <w:lang w:val="ru-RU"/>
        </w:rPr>
        <w:t xml:space="preserve">Разработка пролонгированных лекарственных форм и систем направленной доставки существенно снижает частоту системных побочных эффектов. Использование </w:t>
      </w:r>
      <w:proofErr w:type="spellStart"/>
      <w:r w:rsidRPr="007C3162">
        <w:rPr>
          <w:lang w:val="ru-RU"/>
        </w:rPr>
        <w:t>наночастиц</w:t>
      </w:r>
      <w:proofErr w:type="spellEnd"/>
      <w:r w:rsidRPr="007C3162">
        <w:rPr>
          <w:lang w:val="ru-RU"/>
        </w:rPr>
        <w:t xml:space="preserve"> с </w:t>
      </w:r>
      <w:proofErr w:type="spellStart"/>
      <w:r w:rsidRPr="007C3162">
        <w:rPr>
          <w:lang w:val="ru-RU"/>
        </w:rPr>
        <w:t>лигандами</w:t>
      </w:r>
      <w:proofErr w:type="spellEnd"/>
      <w:r w:rsidRPr="007C3162">
        <w:rPr>
          <w:lang w:val="ru-RU"/>
        </w:rPr>
        <w:t xml:space="preserve"> к специфическим рецепторам позволяет обеспечить селективное накопление препарата в очаге воспаления. </w:t>
      </w:r>
      <w:proofErr w:type="spellStart"/>
      <w:r w:rsidRPr="007C3162">
        <w:rPr>
          <w:lang w:val="ru-RU"/>
        </w:rPr>
        <w:t>Трансдермальные</w:t>
      </w:r>
      <w:proofErr w:type="spellEnd"/>
      <w:r w:rsidRPr="007C3162">
        <w:rPr>
          <w:lang w:val="ru-RU"/>
        </w:rPr>
        <w:t xml:space="preserve"> системы и имплантаты обеспечивают стабильную концентрацию действующего вещества, избегая пиковых значений. «Локальная доставка через </w:t>
      </w:r>
      <w:proofErr w:type="spellStart"/>
      <w:r w:rsidRPr="007C3162">
        <w:rPr>
          <w:lang w:val="ru-RU"/>
        </w:rPr>
        <w:t>гидрогелевые</w:t>
      </w:r>
      <w:proofErr w:type="spellEnd"/>
      <w:r w:rsidRPr="007C3162">
        <w:rPr>
          <w:lang w:val="ru-RU"/>
        </w:rPr>
        <w:t xml:space="preserve"> матрицы уменьшает экспозицию ЦНС и связанные с этим нежелательные явления» — этот подход особенно важен для препаратов с узким терапевтическим окном.</w:t>
      </w:r>
    </w:p>
    <w:p w:rsidR="00881874" w:rsidRPr="00262754" w:rsidRDefault="00881874" w:rsidP="00262754">
      <w:pPr>
        <w:rPr>
          <w:b/>
          <w:lang w:val="ru-RU"/>
        </w:rPr>
      </w:pPr>
      <w:bookmarkStart w:id="15" w:name="_Toc229320691"/>
      <w:r w:rsidRPr="00262754">
        <w:rPr>
          <w:b/>
          <w:lang w:val="ru-RU"/>
        </w:rPr>
        <w:t>ГЛАВА 5. ПЕРСПЕКТИВЫ КЛИНИЧЕСКОГО ПРИМЕНЕНИЯ</w:t>
      </w:r>
      <w:bookmarkEnd w:id="15"/>
    </w:p>
    <w:p w:rsidR="00881874" w:rsidRPr="007C3162" w:rsidRDefault="00881874" w:rsidP="00881874">
      <w:pPr>
        <w:pStyle w:val="2"/>
        <w:rPr>
          <w:lang w:val="ru-RU"/>
        </w:rPr>
      </w:pPr>
      <w:bookmarkStart w:id="16" w:name="_Toc229320692"/>
      <w:r w:rsidRPr="007C3162">
        <w:rPr>
          <w:lang w:val="ru-RU"/>
        </w:rPr>
        <w:t>5.1. Интеграция новых анальгетиков в клиническую практику: вызовы и возможности</w:t>
      </w:r>
      <w:bookmarkEnd w:id="16"/>
    </w:p>
    <w:p w:rsidR="00881874" w:rsidRDefault="00881874" w:rsidP="00881874">
      <w:pPr>
        <w:ind w:firstLine="708"/>
        <w:rPr>
          <w:lang w:val="ru-RU"/>
        </w:rPr>
      </w:pPr>
      <w:r w:rsidRPr="007C3162">
        <w:rPr>
          <w:lang w:val="ru-RU"/>
        </w:rPr>
        <w:t xml:space="preserve">Внедрение новых анальгетиков сталкивается с комплексом регуляторных требований, направленных на обеспечение безопасности и эффективности. Регуляторные органы требуют проведения многоэтапных клинических испытаний с участием репрезентативных групп пациентов. Особое внимание уделяется оценке профиля побочных эффектов при длительном применении, что особенно актуально для хронических болевых синдромов. Процедуры одобрения включают тщательный анализ соотношения риска и пользы на всех стадиях разработки препарата. </w:t>
      </w:r>
    </w:p>
    <w:p w:rsidR="00881874" w:rsidRPr="007C3162" w:rsidRDefault="00881874" w:rsidP="00881874">
      <w:pPr>
        <w:ind w:firstLine="708"/>
        <w:rPr>
          <w:lang w:val="ru-RU"/>
        </w:rPr>
      </w:pPr>
      <w:r w:rsidRPr="007C3162">
        <w:rPr>
          <w:lang w:val="ru-RU"/>
        </w:rPr>
        <w:t xml:space="preserve">Специфическим вызовом для анальгетиков нового поколения является необходимость демонстрации превосходства над существующими терапевтическими опциями. Регуляторные стандарты требуют не только подтверждения анальгетической активности, но и оценки влияния на качество жизни пациентов и функциональные показатели. Для препаратов с новыми механизмами действия дополнительно необходимы исследования </w:t>
      </w:r>
      <w:proofErr w:type="spellStart"/>
      <w:r w:rsidRPr="007C3162">
        <w:rPr>
          <w:lang w:val="ru-RU"/>
        </w:rPr>
        <w:lastRenderedPageBreak/>
        <w:t>фармакокинетики</w:t>
      </w:r>
      <w:proofErr w:type="spellEnd"/>
      <w:r w:rsidRPr="007C3162">
        <w:rPr>
          <w:lang w:val="ru-RU"/>
        </w:rPr>
        <w:t xml:space="preserve"> и потенциальных лекарственных взаимодействий. Эти требования существенно удлиняют сроки вывода препаратов на рынок.</w:t>
      </w:r>
    </w:p>
    <w:p w:rsidR="00881874" w:rsidRPr="007C3162" w:rsidRDefault="00881874" w:rsidP="00881874">
      <w:pPr>
        <w:ind w:firstLine="708"/>
        <w:rPr>
          <w:lang w:val="ru-RU"/>
        </w:rPr>
      </w:pPr>
      <w:r w:rsidRPr="007C3162">
        <w:rPr>
          <w:lang w:val="ru-RU"/>
        </w:rPr>
        <w:t xml:space="preserve">Экономические факторы играют решающую роль в интеграции инновационных анальгетиков в клиническую практику. Анализ соотношения стоимость-эффективность становится ключевым критерием при принятии решений о включении препаратов в клинические рекомендации и системы возмещения. Высокая стоимость разработки биотехнологических препаратов и </w:t>
      </w:r>
      <w:proofErr w:type="spellStart"/>
      <w:r w:rsidRPr="007C3162">
        <w:rPr>
          <w:lang w:val="ru-RU"/>
        </w:rPr>
        <w:t>таргетных</w:t>
      </w:r>
      <w:proofErr w:type="spellEnd"/>
      <w:r w:rsidRPr="007C3162">
        <w:rPr>
          <w:lang w:val="ru-RU"/>
        </w:rPr>
        <w:t xml:space="preserve"> средств требует разработки гибких моделей ценообразования. Системы медицинского страхования постепенно адаптируются к оценке долгосрочной экономической эффективности новых методов обезболивания.</w:t>
      </w:r>
    </w:p>
    <w:p w:rsidR="00881874" w:rsidRDefault="00881874" w:rsidP="00881874">
      <w:pPr>
        <w:ind w:firstLine="708"/>
        <w:rPr>
          <w:lang w:val="ru-RU"/>
        </w:rPr>
      </w:pPr>
      <w:r w:rsidRPr="007C3162">
        <w:rPr>
          <w:lang w:val="ru-RU"/>
        </w:rPr>
        <w:t xml:space="preserve">Персонализация терапии боли на основе </w:t>
      </w:r>
      <w:proofErr w:type="spellStart"/>
      <w:r w:rsidRPr="007C3162">
        <w:rPr>
          <w:lang w:val="ru-RU"/>
        </w:rPr>
        <w:t>фармакогеномических</w:t>
      </w:r>
      <w:proofErr w:type="spellEnd"/>
      <w:r w:rsidRPr="007C3162">
        <w:rPr>
          <w:lang w:val="ru-RU"/>
        </w:rPr>
        <w:t xml:space="preserve"> данных и </w:t>
      </w:r>
      <w:proofErr w:type="spellStart"/>
      <w:r w:rsidRPr="007C3162">
        <w:rPr>
          <w:lang w:val="ru-RU"/>
        </w:rPr>
        <w:t>биомаркеров</w:t>
      </w:r>
      <w:proofErr w:type="spellEnd"/>
      <w:r w:rsidRPr="007C3162">
        <w:rPr>
          <w:lang w:val="ru-RU"/>
        </w:rPr>
        <w:t xml:space="preserve"> открывает новые возможности для оптимизации лечения. Генетические полиморфизмы в генах, кодирующих ферменты метаболизма лекарств и мишени действия, позволяют прогнозировать индивидуальную эффективность и токсичность анальгетиков. Идентификация объективных </w:t>
      </w:r>
      <w:proofErr w:type="spellStart"/>
      <w:r w:rsidRPr="007C3162">
        <w:rPr>
          <w:lang w:val="ru-RU"/>
        </w:rPr>
        <w:t>биомаркеров</w:t>
      </w:r>
      <w:proofErr w:type="spellEnd"/>
      <w:r w:rsidRPr="007C3162">
        <w:rPr>
          <w:lang w:val="ru-RU"/>
        </w:rPr>
        <w:t xml:space="preserve"> боли способствует разработке алгоритмов выбора терапии для конкретных фенотипов болевого синдрома. Эти подходы обеспечивают переход от эмпирического назначения к прецизионной анальгезии.</w:t>
      </w:r>
    </w:p>
    <w:p w:rsidR="00881874" w:rsidRPr="007C3162" w:rsidRDefault="00881874" w:rsidP="00881874">
      <w:pPr>
        <w:rPr>
          <w:lang w:val="ru-RU"/>
        </w:rPr>
      </w:pPr>
    </w:p>
    <w:p w:rsidR="00881874" w:rsidRPr="007C3162" w:rsidRDefault="00881874" w:rsidP="00881874">
      <w:pPr>
        <w:pStyle w:val="1"/>
        <w:jc w:val="both"/>
        <w:rPr>
          <w:lang w:val="ru-RU"/>
        </w:rPr>
      </w:pPr>
      <w:bookmarkStart w:id="17" w:name="_Toc229320693"/>
      <w:r w:rsidRPr="007C3162">
        <w:rPr>
          <w:lang w:val="ru-RU"/>
        </w:rPr>
        <w:t>ЗАКЛЮЧЕНИЕ</w:t>
      </w:r>
      <w:bookmarkEnd w:id="17"/>
    </w:p>
    <w:p w:rsidR="00881874" w:rsidRPr="007C3162" w:rsidRDefault="00881874" w:rsidP="00881874">
      <w:pPr>
        <w:ind w:firstLine="708"/>
        <w:rPr>
          <w:lang w:val="ru-RU"/>
        </w:rPr>
      </w:pPr>
      <w:r w:rsidRPr="007C3162">
        <w:rPr>
          <w:lang w:val="ru-RU"/>
        </w:rPr>
        <w:t xml:space="preserve">Современная </w:t>
      </w:r>
      <w:proofErr w:type="spellStart"/>
      <w:r w:rsidRPr="007C3162">
        <w:rPr>
          <w:lang w:val="ru-RU"/>
        </w:rPr>
        <w:t>нейрофармакология</w:t>
      </w:r>
      <w:proofErr w:type="spellEnd"/>
      <w:r w:rsidRPr="007C3162">
        <w:rPr>
          <w:lang w:val="ru-RU"/>
        </w:rPr>
        <w:t xml:space="preserve"> боли демонстрирует стратегическую целесообразность переориентации с традиционных опиоидных рецепторов на инновационные молекулярные мишени. Исследование подтверждает перспективность воздействия на специфические натриевые каналы (</w:t>
      </w:r>
      <w:r>
        <w:t>Naᵥ</w:t>
      </w:r>
      <w:r w:rsidRPr="007C3162">
        <w:rPr>
          <w:lang w:val="ru-RU"/>
        </w:rPr>
        <w:t xml:space="preserve">1.7, </w:t>
      </w:r>
      <w:r>
        <w:t>Naᵥ</w:t>
      </w:r>
      <w:r w:rsidRPr="007C3162">
        <w:rPr>
          <w:lang w:val="ru-RU"/>
        </w:rPr>
        <w:t xml:space="preserve">1.8), </w:t>
      </w:r>
      <w:r>
        <w:t>TRPV</w:t>
      </w:r>
      <w:r w:rsidRPr="007C3162">
        <w:rPr>
          <w:lang w:val="ru-RU"/>
        </w:rPr>
        <w:t xml:space="preserve">1-рецепторы, а также глиальные клетки и альтернативные </w:t>
      </w:r>
      <w:proofErr w:type="spellStart"/>
      <w:r w:rsidRPr="007C3162">
        <w:rPr>
          <w:lang w:val="ru-RU"/>
        </w:rPr>
        <w:t>нейромедиаторные</w:t>
      </w:r>
      <w:proofErr w:type="spellEnd"/>
      <w:r w:rsidRPr="007C3162">
        <w:rPr>
          <w:lang w:val="ru-RU"/>
        </w:rPr>
        <w:t xml:space="preserve"> системы (</w:t>
      </w:r>
      <w:proofErr w:type="spellStart"/>
      <w:r w:rsidRPr="007C3162">
        <w:rPr>
          <w:lang w:val="ru-RU"/>
        </w:rPr>
        <w:t>каннабиноидные</w:t>
      </w:r>
      <w:proofErr w:type="spellEnd"/>
      <w:r w:rsidRPr="007C3162">
        <w:rPr>
          <w:lang w:val="ru-RU"/>
        </w:rPr>
        <w:t xml:space="preserve"> </w:t>
      </w:r>
      <w:r>
        <w:t>CB</w:t>
      </w:r>
      <w:r w:rsidRPr="007C3162">
        <w:rPr>
          <w:lang w:val="ru-RU"/>
        </w:rPr>
        <w:t xml:space="preserve">₂, </w:t>
      </w:r>
      <w:proofErr w:type="spellStart"/>
      <w:r w:rsidRPr="007C3162">
        <w:rPr>
          <w:lang w:val="ru-RU"/>
        </w:rPr>
        <w:t>орексиновые</w:t>
      </w:r>
      <w:proofErr w:type="spellEnd"/>
      <w:r w:rsidRPr="007C3162">
        <w:rPr>
          <w:lang w:val="ru-RU"/>
        </w:rPr>
        <w:t xml:space="preserve">). Такой подход позволяет разрабатывать анальгетики с принципиально новыми </w:t>
      </w:r>
      <w:r w:rsidRPr="007C3162">
        <w:rPr>
          <w:lang w:val="ru-RU"/>
        </w:rPr>
        <w:lastRenderedPageBreak/>
        <w:t xml:space="preserve">механизмами действия, </w:t>
      </w:r>
      <w:proofErr w:type="spellStart"/>
      <w:r w:rsidRPr="007C3162">
        <w:rPr>
          <w:lang w:val="ru-RU"/>
        </w:rPr>
        <w:t>минимизируя</w:t>
      </w:r>
      <w:proofErr w:type="spellEnd"/>
      <w:r w:rsidRPr="007C3162">
        <w:rPr>
          <w:lang w:val="ru-RU"/>
        </w:rPr>
        <w:t xml:space="preserve"> риски развития зависимости и системных побочных эффектов, характерных для классических препаратов.</w:t>
      </w:r>
    </w:p>
    <w:p w:rsidR="00881874" w:rsidRPr="007C3162" w:rsidRDefault="00881874" w:rsidP="00881874">
      <w:pPr>
        <w:ind w:firstLine="708"/>
        <w:rPr>
          <w:lang w:val="ru-RU"/>
        </w:rPr>
      </w:pPr>
      <w:r w:rsidRPr="007C3162">
        <w:rPr>
          <w:lang w:val="ru-RU"/>
        </w:rPr>
        <w:t xml:space="preserve">Селективная модуляция патологических болевых путей представляет значительный терапевтический потенциал для лечения хронических болевых синдромов. Ингибирование </w:t>
      </w:r>
      <w:proofErr w:type="spellStart"/>
      <w:r w:rsidRPr="007C3162">
        <w:rPr>
          <w:lang w:val="ru-RU"/>
        </w:rPr>
        <w:t>гиперэкспрессии</w:t>
      </w:r>
      <w:proofErr w:type="spellEnd"/>
      <w:r w:rsidRPr="007C3162">
        <w:rPr>
          <w:lang w:val="ru-RU"/>
        </w:rPr>
        <w:t xml:space="preserve"> натриевых каналов в периферических </w:t>
      </w:r>
      <w:proofErr w:type="spellStart"/>
      <w:r w:rsidRPr="007C3162">
        <w:rPr>
          <w:lang w:val="ru-RU"/>
        </w:rPr>
        <w:t>ноцицепторах</w:t>
      </w:r>
      <w:proofErr w:type="spellEnd"/>
      <w:r w:rsidRPr="007C3162">
        <w:rPr>
          <w:lang w:val="ru-RU"/>
        </w:rPr>
        <w:t xml:space="preserve"> и подавление </w:t>
      </w:r>
      <w:proofErr w:type="spellStart"/>
      <w:r w:rsidRPr="007C3162">
        <w:rPr>
          <w:lang w:val="ru-RU"/>
        </w:rPr>
        <w:t>нейровоспалительной</w:t>
      </w:r>
      <w:proofErr w:type="spellEnd"/>
      <w:r w:rsidRPr="007C3162">
        <w:rPr>
          <w:lang w:val="ru-RU"/>
        </w:rPr>
        <w:t xml:space="preserve"> активности </w:t>
      </w:r>
      <w:proofErr w:type="spellStart"/>
      <w:r w:rsidRPr="007C3162">
        <w:rPr>
          <w:lang w:val="ru-RU"/>
        </w:rPr>
        <w:t>микроглии</w:t>
      </w:r>
      <w:proofErr w:type="spellEnd"/>
      <w:r w:rsidRPr="007C3162">
        <w:rPr>
          <w:lang w:val="ru-RU"/>
        </w:rPr>
        <w:t xml:space="preserve"> позволяют купировать патологическую боль без нарушения физиологической </w:t>
      </w:r>
      <w:proofErr w:type="spellStart"/>
      <w:r w:rsidRPr="007C3162">
        <w:rPr>
          <w:lang w:val="ru-RU"/>
        </w:rPr>
        <w:t>ноцицепции</w:t>
      </w:r>
      <w:proofErr w:type="spellEnd"/>
      <w:r w:rsidRPr="007C3162">
        <w:rPr>
          <w:lang w:val="ru-RU"/>
        </w:rPr>
        <w:t xml:space="preserve">. Данные </w:t>
      </w:r>
      <w:proofErr w:type="spellStart"/>
      <w:r w:rsidRPr="007C3162">
        <w:rPr>
          <w:lang w:val="ru-RU"/>
        </w:rPr>
        <w:t>преклинических</w:t>
      </w:r>
      <w:proofErr w:type="spellEnd"/>
      <w:r w:rsidRPr="007C3162">
        <w:rPr>
          <w:lang w:val="ru-RU"/>
        </w:rPr>
        <w:t xml:space="preserve"> и ранних клинических исследований подтверждают эффективность этой стратегии, особенно при </w:t>
      </w:r>
      <w:proofErr w:type="spellStart"/>
      <w:r w:rsidRPr="007C3162">
        <w:rPr>
          <w:lang w:val="ru-RU"/>
        </w:rPr>
        <w:t>нейропатической</w:t>
      </w:r>
      <w:proofErr w:type="spellEnd"/>
      <w:r w:rsidRPr="007C3162">
        <w:rPr>
          <w:lang w:val="ru-RU"/>
        </w:rPr>
        <w:t xml:space="preserve"> и воспалительной боли.</w:t>
      </w:r>
    </w:p>
    <w:p w:rsidR="00881874" w:rsidRPr="007C3162" w:rsidRDefault="00881874" w:rsidP="00881874">
      <w:pPr>
        <w:ind w:firstLine="708"/>
        <w:rPr>
          <w:lang w:val="ru-RU"/>
        </w:rPr>
      </w:pPr>
      <w:r w:rsidRPr="007C3162">
        <w:rPr>
          <w:lang w:val="ru-RU"/>
        </w:rPr>
        <w:t xml:space="preserve">Оптимизация анальгетиков через повышение селективности воздействия создаёт основы для персонализированной терапии с улучшенным профилем безопасности. </w:t>
      </w:r>
      <w:proofErr w:type="spellStart"/>
      <w:r w:rsidRPr="007C3162">
        <w:rPr>
          <w:lang w:val="ru-RU"/>
        </w:rPr>
        <w:t>Таргетинг</w:t>
      </w:r>
      <w:proofErr w:type="spellEnd"/>
      <w:r w:rsidRPr="007C3162">
        <w:rPr>
          <w:lang w:val="ru-RU"/>
        </w:rPr>
        <w:t xml:space="preserve"> на периферические </w:t>
      </w:r>
      <w:r>
        <w:t>CB</w:t>
      </w:r>
      <w:r w:rsidRPr="007C3162">
        <w:rPr>
          <w:lang w:val="ru-RU"/>
        </w:rPr>
        <w:t xml:space="preserve">₂-рецепторы вместо центральных </w:t>
      </w:r>
      <w:r>
        <w:t>CB</w:t>
      </w:r>
      <w:r w:rsidRPr="007C3162">
        <w:rPr>
          <w:lang w:val="ru-RU"/>
        </w:rPr>
        <w:t xml:space="preserve">₁ и применение эпигенетических модуляторов (ингибиторов </w:t>
      </w:r>
      <w:r>
        <w:t>HDAC</w:t>
      </w:r>
      <w:r w:rsidRPr="007C3162">
        <w:rPr>
          <w:lang w:val="ru-RU"/>
        </w:rPr>
        <w:t>) позволяют точно регулировать экспрессию генов, вовлечённых в патогенез боли. Эти подходы особенно актуальны для пациентов с резистентными формами хронической боли, где традиционная терапия неэффективна.</w:t>
      </w:r>
    </w:p>
    <w:p w:rsidR="00881874" w:rsidRDefault="00881874" w:rsidP="00881874">
      <w:pPr>
        <w:ind w:firstLine="708"/>
        <w:rPr>
          <w:lang w:val="ru-RU"/>
        </w:rPr>
      </w:pPr>
      <w:r w:rsidRPr="007C3162">
        <w:rPr>
          <w:lang w:val="ru-RU"/>
        </w:rPr>
        <w:t xml:space="preserve">Ключевыми задачами для внедрения новых анальгетиков остаются преодоление регуляторных барьеров и разработка </w:t>
      </w:r>
      <w:proofErr w:type="spellStart"/>
      <w:r w:rsidRPr="007C3162">
        <w:rPr>
          <w:lang w:val="ru-RU"/>
        </w:rPr>
        <w:t>стратификационных</w:t>
      </w:r>
      <w:proofErr w:type="spellEnd"/>
      <w:r w:rsidRPr="007C3162">
        <w:rPr>
          <w:lang w:val="ru-RU"/>
        </w:rPr>
        <w:t xml:space="preserve"> </w:t>
      </w:r>
      <w:proofErr w:type="spellStart"/>
      <w:r w:rsidRPr="007C3162">
        <w:rPr>
          <w:lang w:val="ru-RU"/>
        </w:rPr>
        <w:t>биомаркеров</w:t>
      </w:r>
      <w:proofErr w:type="spellEnd"/>
      <w:r w:rsidRPr="007C3162">
        <w:rPr>
          <w:lang w:val="ru-RU"/>
        </w:rPr>
        <w:t xml:space="preserve">. Комбинирование многоцелевых подходов, таких как одновременная блокада </w:t>
      </w:r>
      <w:r>
        <w:t>Naᵥ</w:t>
      </w:r>
      <w:r w:rsidRPr="007C3162">
        <w:rPr>
          <w:lang w:val="ru-RU"/>
        </w:rPr>
        <w:t xml:space="preserve">1.7 и модуляция глиальной активности, требует консолидации усилий </w:t>
      </w:r>
      <w:proofErr w:type="spellStart"/>
      <w:r w:rsidRPr="007C3162">
        <w:rPr>
          <w:lang w:val="ru-RU"/>
        </w:rPr>
        <w:t>нейрофармакологов</w:t>
      </w:r>
      <w:proofErr w:type="spellEnd"/>
      <w:r w:rsidRPr="007C3162">
        <w:rPr>
          <w:lang w:val="ru-RU"/>
        </w:rPr>
        <w:t>, клиницистов и регуляторных органов. Решение этих задач позволит реализовать потенциал нейрофармакологических инноваций в клинической практике.</w:t>
      </w:r>
    </w:p>
    <w:p w:rsidR="00881874" w:rsidRDefault="00881874" w:rsidP="00881874">
      <w:pPr>
        <w:rPr>
          <w:lang w:val="ru-RU"/>
        </w:rPr>
      </w:pPr>
    </w:p>
    <w:p w:rsidR="00EE7F59" w:rsidRDefault="00EE7F59" w:rsidP="00881874">
      <w:pPr>
        <w:rPr>
          <w:lang w:val="ru-RU"/>
        </w:rPr>
      </w:pPr>
    </w:p>
    <w:p w:rsidR="00EE7F59" w:rsidRPr="007C3162" w:rsidRDefault="00EE7F59" w:rsidP="00881874">
      <w:pPr>
        <w:rPr>
          <w:lang w:val="ru-RU"/>
        </w:rPr>
      </w:pPr>
    </w:p>
    <w:p w:rsidR="00881874" w:rsidRDefault="00881874" w:rsidP="00881874">
      <w:pPr>
        <w:pStyle w:val="1"/>
      </w:pPr>
      <w:bookmarkStart w:id="18" w:name="_Toc229320694"/>
      <w:r>
        <w:lastRenderedPageBreak/>
        <w:t>СПИСОК ЛИТЕРАТУРЫ</w:t>
      </w:r>
      <w:bookmarkEnd w:id="18"/>
    </w:p>
    <w:p w:rsidR="00881874" w:rsidRPr="007C3162" w:rsidRDefault="00881874" w:rsidP="00881874">
      <w:pPr>
        <w:numPr>
          <w:ilvl w:val="0"/>
          <w:numId w:val="1"/>
        </w:numPr>
        <w:rPr>
          <w:lang w:val="ru-RU"/>
        </w:rPr>
      </w:pPr>
      <w:r w:rsidRPr="007C3162">
        <w:rPr>
          <w:lang w:val="ru-RU"/>
        </w:rPr>
        <w:t>Артеменко А.Р., Куренков А.Л. Ботулинический токсин: вчера, сегодня, завтра // Нервно-мышечные болезни. — 2013. — №2. — С. 6–10.</w:t>
      </w:r>
    </w:p>
    <w:p w:rsidR="00881874" w:rsidRPr="007C3162" w:rsidRDefault="00881874" w:rsidP="00881874">
      <w:pPr>
        <w:numPr>
          <w:ilvl w:val="0"/>
          <w:numId w:val="1"/>
        </w:numPr>
        <w:rPr>
          <w:lang w:val="ru-RU"/>
        </w:rPr>
      </w:pPr>
      <w:proofErr w:type="spellStart"/>
      <w:r w:rsidRPr="007C3162">
        <w:rPr>
          <w:lang w:val="ru-RU"/>
        </w:rPr>
        <w:t>Будипутра</w:t>
      </w:r>
      <w:proofErr w:type="spellEnd"/>
      <w:r w:rsidRPr="007C3162">
        <w:rPr>
          <w:lang w:val="ru-RU"/>
        </w:rPr>
        <w:t xml:space="preserve"> Н., </w:t>
      </w:r>
      <w:proofErr w:type="spellStart"/>
      <w:r w:rsidRPr="007C3162">
        <w:rPr>
          <w:lang w:val="ru-RU"/>
        </w:rPr>
        <w:t>Будипутри</w:t>
      </w:r>
      <w:proofErr w:type="spellEnd"/>
      <w:r w:rsidRPr="007C3162">
        <w:rPr>
          <w:lang w:val="ru-RU"/>
        </w:rPr>
        <w:t xml:space="preserve"> Х.Л., </w:t>
      </w:r>
      <w:proofErr w:type="spellStart"/>
      <w:r w:rsidRPr="007C3162">
        <w:rPr>
          <w:lang w:val="ru-RU"/>
        </w:rPr>
        <w:t>Мулджоно</w:t>
      </w:r>
      <w:proofErr w:type="spellEnd"/>
      <w:r w:rsidRPr="007C3162">
        <w:rPr>
          <w:lang w:val="ru-RU"/>
        </w:rPr>
        <w:t xml:space="preserve"> М.П. Применение </w:t>
      </w:r>
      <w:proofErr w:type="spellStart"/>
      <w:r w:rsidRPr="007C3162">
        <w:rPr>
          <w:lang w:val="ru-RU"/>
        </w:rPr>
        <w:t>моноклональных</w:t>
      </w:r>
      <w:proofErr w:type="spellEnd"/>
      <w:r w:rsidRPr="007C3162">
        <w:rPr>
          <w:lang w:val="ru-RU"/>
        </w:rPr>
        <w:t xml:space="preserve"> антител в качестве анальгетиков при хроническом болевом синдроме в нижней части спины: систематический обзор и </w:t>
      </w:r>
      <w:proofErr w:type="spellStart"/>
      <w:r w:rsidRPr="007C3162">
        <w:rPr>
          <w:lang w:val="ru-RU"/>
        </w:rPr>
        <w:t>метаанализ</w:t>
      </w:r>
      <w:proofErr w:type="spellEnd"/>
      <w:r w:rsidRPr="007C3162">
        <w:rPr>
          <w:lang w:val="ru-RU"/>
        </w:rPr>
        <w:t xml:space="preserve"> эффективности и безопасности // Анналы клинической и экспериментальной неврологии. — 2024. — №2. — С. 70–83.</w:t>
      </w:r>
    </w:p>
    <w:p w:rsidR="00881874" w:rsidRPr="007C3162" w:rsidRDefault="00881874" w:rsidP="00881874">
      <w:pPr>
        <w:numPr>
          <w:ilvl w:val="0"/>
          <w:numId w:val="1"/>
        </w:numPr>
        <w:rPr>
          <w:lang w:val="ru-RU"/>
        </w:rPr>
      </w:pPr>
      <w:r w:rsidRPr="007C3162">
        <w:rPr>
          <w:lang w:val="ru-RU"/>
        </w:rPr>
        <w:t>Данилов А.Б. Невропатическая боль: эволюция представлений о патогенезе и терапии // Эффективная фармакотерапия. — 2021. — №34. — С. 64–66.</w:t>
      </w:r>
    </w:p>
    <w:p w:rsidR="00881874" w:rsidRPr="007C3162" w:rsidRDefault="00881874" w:rsidP="00881874">
      <w:pPr>
        <w:numPr>
          <w:ilvl w:val="0"/>
          <w:numId w:val="1"/>
        </w:numPr>
        <w:rPr>
          <w:lang w:val="ru-RU"/>
        </w:rPr>
      </w:pPr>
      <w:proofErr w:type="spellStart"/>
      <w:r w:rsidRPr="007C3162">
        <w:rPr>
          <w:lang w:val="ru-RU"/>
        </w:rPr>
        <w:t>Кытикова</w:t>
      </w:r>
      <w:proofErr w:type="spellEnd"/>
      <w:r w:rsidRPr="007C3162">
        <w:rPr>
          <w:lang w:val="ru-RU"/>
        </w:rPr>
        <w:t xml:space="preserve"> О.Ю., </w:t>
      </w:r>
      <w:proofErr w:type="spellStart"/>
      <w:r w:rsidRPr="007C3162">
        <w:rPr>
          <w:lang w:val="ru-RU"/>
        </w:rPr>
        <w:t>Новгородцева</w:t>
      </w:r>
      <w:proofErr w:type="spellEnd"/>
      <w:r w:rsidRPr="007C3162">
        <w:rPr>
          <w:lang w:val="ru-RU"/>
        </w:rPr>
        <w:t xml:space="preserve"> Т.П., Денисенко Ю.К. и др. Роль </w:t>
      </w:r>
      <w:proofErr w:type="spellStart"/>
      <w:r w:rsidRPr="007C3162">
        <w:rPr>
          <w:lang w:val="ru-RU"/>
        </w:rPr>
        <w:t>эндоканнабиноидной</w:t>
      </w:r>
      <w:proofErr w:type="spellEnd"/>
      <w:r w:rsidRPr="007C3162">
        <w:rPr>
          <w:lang w:val="ru-RU"/>
        </w:rPr>
        <w:t xml:space="preserve"> сигнальной системы в патофизиологии бронхиальной астмы и ожирения // Вестник РАМН. — 2019. — №3. — С. 200–209.</w:t>
      </w:r>
    </w:p>
    <w:p w:rsidR="00881874" w:rsidRPr="007C3162" w:rsidRDefault="00881874" w:rsidP="00881874">
      <w:pPr>
        <w:numPr>
          <w:ilvl w:val="0"/>
          <w:numId w:val="1"/>
        </w:numPr>
        <w:rPr>
          <w:lang w:val="ru-RU"/>
        </w:rPr>
      </w:pPr>
      <w:r w:rsidRPr="007C3162">
        <w:rPr>
          <w:lang w:val="ru-RU"/>
        </w:rPr>
        <w:t xml:space="preserve">Павлова Т.А., </w:t>
      </w:r>
      <w:proofErr w:type="spellStart"/>
      <w:r w:rsidRPr="007C3162">
        <w:rPr>
          <w:lang w:val="ru-RU"/>
        </w:rPr>
        <w:t>Телепина</w:t>
      </w:r>
      <w:proofErr w:type="spellEnd"/>
      <w:r w:rsidRPr="007C3162">
        <w:rPr>
          <w:lang w:val="ru-RU"/>
        </w:rPr>
        <w:t xml:space="preserve"> М.А., Перелыгин В.В. и др. Современные антидепрессанты: сравнительный анализ эффективности и безопасности, перспективы изучения новых препаратов // Формулы фармации. — 2025. — №2. — С. 10–25.</w:t>
      </w:r>
    </w:p>
    <w:p w:rsidR="00881874" w:rsidRPr="007C3162" w:rsidRDefault="00881874" w:rsidP="00881874">
      <w:pPr>
        <w:numPr>
          <w:ilvl w:val="0"/>
          <w:numId w:val="1"/>
        </w:numPr>
        <w:rPr>
          <w:lang w:val="ru-RU"/>
        </w:rPr>
      </w:pPr>
      <w:r w:rsidRPr="007C3162">
        <w:rPr>
          <w:lang w:val="ru-RU"/>
        </w:rPr>
        <w:t>Паромов К.В., Свирский Д.А., Киров М.Ю. Эволюция и перспективы анестезии и методов обезболивания при коронарном шунтировании // Вестник РАМН. — 2023. — №6. — С. 541–548.</w:t>
      </w:r>
    </w:p>
    <w:p w:rsidR="00881874" w:rsidRPr="007C3162" w:rsidRDefault="00881874" w:rsidP="00881874">
      <w:pPr>
        <w:numPr>
          <w:ilvl w:val="0"/>
          <w:numId w:val="1"/>
        </w:numPr>
        <w:rPr>
          <w:lang w:val="ru-RU"/>
        </w:rPr>
      </w:pPr>
      <w:proofErr w:type="spellStart"/>
      <w:r w:rsidRPr="007C3162">
        <w:rPr>
          <w:lang w:val="ru-RU"/>
        </w:rPr>
        <w:t>Перцева</w:t>
      </w:r>
      <w:proofErr w:type="spellEnd"/>
      <w:r w:rsidRPr="007C3162">
        <w:rPr>
          <w:lang w:val="ru-RU"/>
        </w:rPr>
        <w:t xml:space="preserve"> Н.О., Данилова А.В., </w:t>
      </w:r>
      <w:proofErr w:type="spellStart"/>
      <w:r w:rsidRPr="007C3162">
        <w:rPr>
          <w:lang w:val="ru-RU"/>
        </w:rPr>
        <w:t>Пастарус</w:t>
      </w:r>
      <w:proofErr w:type="spellEnd"/>
      <w:r w:rsidRPr="007C3162">
        <w:rPr>
          <w:lang w:val="ru-RU"/>
        </w:rPr>
        <w:t xml:space="preserve"> Л.Н. Стратегия комплексного патогенетического лечения диабетической </w:t>
      </w:r>
      <w:proofErr w:type="spellStart"/>
      <w:r w:rsidRPr="007C3162">
        <w:rPr>
          <w:lang w:val="ru-RU"/>
        </w:rPr>
        <w:t>нейропатии</w:t>
      </w:r>
      <w:proofErr w:type="spellEnd"/>
      <w:r w:rsidRPr="007C3162">
        <w:rPr>
          <w:lang w:val="ru-RU"/>
        </w:rPr>
        <w:t xml:space="preserve"> // Международный эндокринологический журнал. — 2012. — №7. — С. 31–35.</w:t>
      </w:r>
    </w:p>
    <w:p w:rsidR="00881874" w:rsidRPr="007C3162" w:rsidRDefault="00881874" w:rsidP="00881874">
      <w:pPr>
        <w:numPr>
          <w:ilvl w:val="0"/>
          <w:numId w:val="1"/>
        </w:numPr>
        <w:rPr>
          <w:lang w:val="ru-RU"/>
        </w:rPr>
      </w:pPr>
      <w:r w:rsidRPr="007C3162">
        <w:rPr>
          <w:lang w:val="ru-RU"/>
        </w:rPr>
        <w:lastRenderedPageBreak/>
        <w:t>Семочкин С.В. Патофизиология и лечение болевого синдрома при множественной миеломе // Медицинский совет. — 2023. — №11. — С. 75–88.</w:t>
      </w:r>
    </w:p>
    <w:p w:rsidR="00881874" w:rsidRPr="007C3162" w:rsidRDefault="00881874" w:rsidP="00881874">
      <w:pPr>
        <w:numPr>
          <w:ilvl w:val="0"/>
          <w:numId w:val="1"/>
        </w:numPr>
        <w:rPr>
          <w:lang w:val="ru-RU"/>
        </w:rPr>
      </w:pPr>
      <w:r w:rsidRPr="007C3162">
        <w:rPr>
          <w:lang w:val="ru-RU"/>
        </w:rPr>
        <w:t xml:space="preserve">Серков В.А., Данилов М.В. Содержание </w:t>
      </w:r>
      <w:proofErr w:type="spellStart"/>
      <w:r w:rsidRPr="007C3162">
        <w:rPr>
          <w:lang w:val="ru-RU"/>
        </w:rPr>
        <w:t>каннабидиола</w:t>
      </w:r>
      <w:proofErr w:type="spellEnd"/>
      <w:r w:rsidRPr="007C3162">
        <w:rPr>
          <w:lang w:val="ru-RU"/>
        </w:rPr>
        <w:t xml:space="preserve"> в растениях однодомных сортов конопли посевной и зависимость его накопления от гидротермического режима // Международный сельскохозяйственный журнал. — 2021. — №2. — С. 87–90.</w:t>
      </w:r>
    </w:p>
    <w:p w:rsidR="00881874" w:rsidRPr="007C3162" w:rsidRDefault="00881874" w:rsidP="00881874">
      <w:pPr>
        <w:numPr>
          <w:ilvl w:val="0"/>
          <w:numId w:val="1"/>
        </w:numPr>
        <w:rPr>
          <w:lang w:val="ru-RU"/>
        </w:rPr>
      </w:pPr>
      <w:proofErr w:type="spellStart"/>
      <w:r w:rsidRPr="007C3162">
        <w:rPr>
          <w:lang w:val="ru-RU"/>
        </w:rPr>
        <w:t>Франциянц</w:t>
      </w:r>
      <w:proofErr w:type="spellEnd"/>
      <w:r w:rsidRPr="007C3162">
        <w:rPr>
          <w:lang w:val="ru-RU"/>
        </w:rPr>
        <w:t xml:space="preserve"> Е.М., </w:t>
      </w:r>
      <w:proofErr w:type="spellStart"/>
      <w:r w:rsidRPr="007C3162">
        <w:rPr>
          <w:lang w:val="ru-RU"/>
        </w:rPr>
        <w:t>Котиева</w:t>
      </w:r>
      <w:proofErr w:type="spellEnd"/>
      <w:r w:rsidRPr="007C3162">
        <w:rPr>
          <w:lang w:val="ru-RU"/>
        </w:rPr>
        <w:t xml:space="preserve"> И.М., Шейко Е.А. Боль как самостоятельная форма болезни // Российский журнал боли. — 2019. — №3. — С. 46–51.</w:t>
      </w:r>
    </w:p>
    <w:p w:rsidR="00AB1803" w:rsidRDefault="00881874" w:rsidP="00881874">
      <w:r w:rsidRPr="007C3162">
        <w:rPr>
          <w:lang w:val="ru-RU"/>
        </w:rPr>
        <w:t xml:space="preserve">Черепанова А.В., Бравый Я.Р., </w:t>
      </w:r>
      <w:proofErr w:type="spellStart"/>
      <w:r w:rsidRPr="007C3162">
        <w:rPr>
          <w:lang w:val="ru-RU"/>
        </w:rPr>
        <w:t>Карабельский</w:t>
      </w:r>
      <w:proofErr w:type="spellEnd"/>
      <w:r w:rsidRPr="007C3162">
        <w:rPr>
          <w:lang w:val="ru-RU"/>
        </w:rPr>
        <w:t xml:space="preserve"> А.В. и др. Молекулярно-генетические маркеры нейроглии при черепно-мозговых травмах и их использование для оценки функционального состояния спортсменов // Российский физиологический журнал им. И.М. Сеченова. — 2024. — №7. — С. 1057–1074</w:t>
      </w:r>
    </w:p>
    <w:sectPr w:rsidR="00AB1803" w:rsidSect="00262754">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B11" w:rsidRDefault="00BC6B11" w:rsidP="0087255E">
      <w:pPr>
        <w:spacing w:after="0" w:line="240" w:lineRule="auto"/>
      </w:pPr>
      <w:r>
        <w:separator/>
      </w:r>
    </w:p>
  </w:endnote>
  <w:endnote w:type="continuationSeparator" w:id="0">
    <w:p w:rsidR="00BC6B11" w:rsidRDefault="00BC6B11" w:rsidP="00872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B06" w:rsidRDefault="00BC6B11">
    <w:pPr>
      <w:jc w:val="center"/>
    </w:pPr>
    <w:r>
      <w:fldChar w:fldCharType="begin"/>
    </w:r>
    <w:r>
      <w:rPr>
        <w:rFonts w:eastAsia="Times New Roman"/>
      </w:rPr>
      <w:instrText>PAGE</w:instrText>
    </w:r>
    <w:r>
      <w:fldChar w:fldCharType="separate"/>
    </w:r>
    <w:r w:rsidR="0087255E">
      <w:rPr>
        <w:rFonts w:eastAsia="Times New Roman"/>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B11" w:rsidRDefault="00BC6B11" w:rsidP="0087255E">
      <w:pPr>
        <w:spacing w:after="0" w:line="240" w:lineRule="auto"/>
      </w:pPr>
      <w:r>
        <w:separator/>
      </w:r>
    </w:p>
  </w:footnote>
  <w:footnote w:type="continuationSeparator" w:id="0">
    <w:p w:rsidR="00BC6B11" w:rsidRDefault="00BC6B11" w:rsidP="008725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0A53D3"/>
    <w:multiLevelType w:val="hybridMultilevel"/>
    <w:tmpl w:val="8654EF30"/>
    <w:lvl w:ilvl="0" w:tplc="843C61BC">
      <w:start w:val="1"/>
      <w:numFmt w:val="decimal"/>
      <w:lvlText w:val="%1."/>
      <w:lvlJc w:val="left"/>
      <w:pPr>
        <w:tabs>
          <w:tab w:val="num" w:pos="720"/>
        </w:tabs>
        <w:ind w:left="720" w:hanging="360"/>
      </w:pPr>
      <w:rPr>
        <w:rFonts w:hint="default"/>
      </w:rPr>
    </w:lvl>
    <w:lvl w:ilvl="1" w:tplc="C59ED14C">
      <w:start w:val="1"/>
      <w:numFmt w:val="bullet"/>
      <w:lvlText w:val="o"/>
      <w:lvlJc w:val="left"/>
      <w:pPr>
        <w:tabs>
          <w:tab w:val="num" w:pos="1440"/>
        </w:tabs>
        <w:ind w:left="1440" w:hanging="360"/>
      </w:pPr>
      <w:rPr>
        <w:rFonts w:ascii="Courier New" w:hAnsi="Courier New" w:cs="Courier New" w:hint="default"/>
      </w:rPr>
    </w:lvl>
    <w:lvl w:ilvl="2" w:tplc="0004E3A0">
      <w:start w:val="1"/>
      <w:numFmt w:val="bullet"/>
      <w:lvlText w:val=""/>
      <w:lvlJc w:val="left"/>
      <w:pPr>
        <w:tabs>
          <w:tab w:val="num" w:pos="2160"/>
        </w:tabs>
        <w:ind w:left="2160" w:hanging="360"/>
      </w:pPr>
      <w:rPr>
        <w:rFonts w:ascii="Wingdings" w:hAnsi="Wingdings" w:cs="Wingdings" w:hint="default"/>
      </w:rPr>
    </w:lvl>
    <w:lvl w:ilvl="3" w:tplc="F47A859E">
      <w:start w:val="1"/>
      <w:numFmt w:val="bullet"/>
      <w:lvlText w:val=""/>
      <w:lvlJc w:val="left"/>
      <w:pPr>
        <w:tabs>
          <w:tab w:val="num" w:pos="2880"/>
        </w:tabs>
        <w:ind w:left="2880" w:hanging="360"/>
      </w:pPr>
      <w:rPr>
        <w:rFonts w:ascii="Symbol" w:hAnsi="Symbol" w:cs="Symbol" w:hint="default"/>
      </w:rPr>
    </w:lvl>
    <w:lvl w:ilvl="4" w:tplc="7B02837C">
      <w:start w:val="1"/>
      <w:numFmt w:val="bullet"/>
      <w:lvlText w:val="o"/>
      <w:lvlJc w:val="left"/>
      <w:pPr>
        <w:tabs>
          <w:tab w:val="num" w:pos="3600"/>
        </w:tabs>
        <w:ind w:left="3600" w:hanging="360"/>
      </w:pPr>
      <w:rPr>
        <w:rFonts w:ascii="Courier New" w:hAnsi="Courier New" w:cs="Courier New" w:hint="default"/>
      </w:rPr>
    </w:lvl>
    <w:lvl w:ilvl="5" w:tplc="BBC2B3C6">
      <w:start w:val="1"/>
      <w:numFmt w:val="bullet"/>
      <w:lvlText w:val=""/>
      <w:lvlJc w:val="left"/>
      <w:pPr>
        <w:tabs>
          <w:tab w:val="num" w:pos="4320"/>
        </w:tabs>
        <w:ind w:left="4320" w:hanging="360"/>
      </w:pPr>
      <w:rPr>
        <w:rFonts w:ascii="Wingdings" w:hAnsi="Wingdings" w:cs="Wingdings" w:hint="default"/>
      </w:rPr>
    </w:lvl>
    <w:lvl w:ilvl="6" w:tplc="2E48F248">
      <w:start w:val="1"/>
      <w:numFmt w:val="bullet"/>
      <w:lvlText w:val=""/>
      <w:lvlJc w:val="left"/>
      <w:pPr>
        <w:tabs>
          <w:tab w:val="num" w:pos="5040"/>
        </w:tabs>
        <w:ind w:left="5040" w:hanging="360"/>
      </w:pPr>
      <w:rPr>
        <w:rFonts w:ascii="Symbol" w:hAnsi="Symbol" w:cs="Symbol" w:hint="default"/>
      </w:rPr>
    </w:lvl>
    <w:lvl w:ilvl="7" w:tplc="3A0C4418">
      <w:start w:val="1"/>
      <w:numFmt w:val="bullet"/>
      <w:lvlText w:val="o"/>
      <w:lvlJc w:val="left"/>
      <w:pPr>
        <w:tabs>
          <w:tab w:val="num" w:pos="5760"/>
        </w:tabs>
        <w:ind w:left="5760" w:hanging="360"/>
      </w:pPr>
      <w:rPr>
        <w:rFonts w:ascii="Courier New" w:hAnsi="Courier New" w:cs="Courier New" w:hint="default"/>
      </w:rPr>
    </w:lvl>
    <w:lvl w:ilvl="8" w:tplc="B8A068CE">
      <w:start w:val="1"/>
      <w:numFmt w:val="bullet"/>
      <w:lvlText w:val=""/>
      <w:lvlJc w:val="left"/>
      <w:pPr>
        <w:tabs>
          <w:tab w:val="num" w:pos="6480"/>
        </w:tabs>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DBA"/>
    <w:rsid w:val="00094271"/>
    <w:rsid w:val="00262754"/>
    <w:rsid w:val="00644770"/>
    <w:rsid w:val="006E2890"/>
    <w:rsid w:val="00807B81"/>
    <w:rsid w:val="0087255E"/>
    <w:rsid w:val="00881874"/>
    <w:rsid w:val="00881DBA"/>
    <w:rsid w:val="00A01FD9"/>
    <w:rsid w:val="00AB1803"/>
    <w:rsid w:val="00AC1E66"/>
    <w:rsid w:val="00BC6B11"/>
    <w:rsid w:val="00C757F0"/>
    <w:rsid w:val="00D66928"/>
    <w:rsid w:val="00DF5D71"/>
    <w:rsid w:val="00EE7F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BC3DF8-B96C-4761-BBDD-32B597DA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881874"/>
    <w:pPr>
      <w:spacing w:line="360" w:lineRule="auto"/>
      <w:jc w:val="both"/>
    </w:pPr>
    <w:rPr>
      <w:rFonts w:ascii="Times New Roman" w:eastAsia="Arial" w:hAnsi="Times New Roman" w:cs="Times New Roman"/>
      <w:color w:val="000000"/>
      <w:sz w:val="28"/>
      <w:szCs w:val="28"/>
      <w:lang w:val="en-US" w:eastAsia="ru-RU"/>
    </w:rPr>
  </w:style>
  <w:style w:type="paragraph" w:styleId="1">
    <w:name w:val="heading 1"/>
    <w:basedOn w:val="a"/>
    <w:link w:val="10"/>
    <w:rsid w:val="00881874"/>
    <w:pPr>
      <w:jc w:val="center"/>
      <w:outlineLvl w:val="0"/>
    </w:pPr>
    <w:rPr>
      <w:rFonts w:eastAsia="Times New Roman"/>
      <w:b/>
      <w:bCs/>
      <w:caps/>
    </w:rPr>
  </w:style>
  <w:style w:type="paragraph" w:styleId="2">
    <w:name w:val="heading 2"/>
    <w:basedOn w:val="a"/>
    <w:link w:val="20"/>
    <w:rsid w:val="00881874"/>
    <w:pPr>
      <w:outlineLvl w:val="1"/>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1874"/>
    <w:rPr>
      <w:rFonts w:ascii="Times New Roman" w:eastAsia="Times New Roman" w:hAnsi="Times New Roman" w:cs="Times New Roman"/>
      <w:b/>
      <w:bCs/>
      <w:caps/>
      <w:color w:val="000000"/>
      <w:sz w:val="28"/>
      <w:szCs w:val="28"/>
      <w:lang w:val="en-US" w:eastAsia="ru-RU"/>
    </w:rPr>
  </w:style>
  <w:style w:type="character" w:customStyle="1" w:styleId="20">
    <w:name w:val="Заголовок 2 Знак"/>
    <w:basedOn w:val="a0"/>
    <w:link w:val="2"/>
    <w:rsid w:val="00881874"/>
    <w:rPr>
      <w:rFonts w:ascii="Times New Roman" w:eastAsia="Times New Roman" w:hAnsi="Times New Roman" w:cs="Times New Roman"/>
      <w:b/>
      <w:bCs/>
      <w:color w:val="000000"/>
      <w:sz w:val="28"/>
      <w:szCs w:val="28"/>
      <w:lang w:val="en-US" w:eastAsia="ru-RU"/>
    </w:rPr>
  </w:style>
  <w:style w:type="paragraph" w:styleId="11">
    <w:name w:val="toc 1"/>
    <w:basedOn w:val="a"/>
    <w:next w:val="a"/>
    <w:autoRedefine/>
    <w:uiPriority w:val="39"/>
    <w:unhideWhenUsed/>
    <w:rsid w:val="00881874"/>
    <w:pPr>
      <w:spacing w:after="100"/>
    </w:pPr>
  </w:style>
  <w:style w:type="paragraph" w:styleId="21">
    <w:name w:val="toc 2"/>
    <w:basedOn w:val="a"/>
    <w:next w:val="a"/>
    <w:autoRedefine/>
    <w:uiPriority w:val="39"/>
    <w:unhideWhenUsed/>
    <w:rsid w:val="00881874"/>
    <w:pPr>
      <w:spacing w:after="100"/>
      <w:ind w:left="280"/>
    </w:pPr>
  </w:style>
  <w:style w:type="character" w:styleId="a3">
    <w:name w:val="Hyperlink"/>
    <w:basedOn w:val="a0"/>
    <w:uiPriority w:val="99"/>
    <w:unhideWhenUsed/>
    <w:rsid w:val="00881874"/>
    <w:rPr>
      <w:color w:val="0563C1" w:themeColor="hyperlink"/>
      <w:u w:val="single"/>
    </w:rPr>
  </w:style>
  <w:style w:type="paragraph" w:styleId="a4">
    <w:name w:val="header"/>
    <w:basedOn w:val="a"/>
    <w:link w:val="a5"/>
    <w:uiPriority w:val="99"/>
    <w:unhideWhenUsed/>
    <w:rsid w:val="0087255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7255E"/>
    <w:rPr>
      <w:rFonts w:ascii="Times New Roman" w:eastAsia="Arial" w:hAnsi="Times New Roman" w:cs="Times New Roman"/>
      <w:color w:val="000000"/>
      <w:sz w:val="28"/>
      <w:szCs w:val="28"/>
      <w:lang w:val="en-US" w:eastAsia="ru-RU"/>
    </w:rPr>
  </w:style>
  <w:style w:type="paragraph" w:styleId="a6">
    <w:name w:val="footer"/>
    <w:basedOn w:val="a"/>
    <w:link w:val="a7"/>
    <w:uiPriority w:val="99"/>
    <w:unhideWhenUsed/>
    <w:rsid w:val="0087255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7255E"/>
    <w:rPr>
      <w:rFonts w:ascii="Times New Roman" w:eastAsia="Arial" w:hAnsi="Times New Roman" w:cs="Times New Roman"/>
      <w:color w:val="000000"/>
      <w:sz w:val="28"/>
      <w:szCs w:val="28"/>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19</Pages>
  <Words>4481</Words>
  <Characters>25542</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2026-05-10T16:52:00Z</dcterms:created>
  <dcterms:modified xsi:type="dcterms:W3CDTF">2026-05-10T17:05:00Z</dcterms:modified>
</cp:coreProperties>
</file>