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A08264" w14:textId="79B16039" w:rsidR="00C51030" w:rsidRPr="00DA30AE" w:rsidRDefault="00C51030" w:rsidP="00C51030">
      <w:pPr>
        <w:rPr>
          <w:b/>
          <w:sz w:val="28"/>
          <w:szCs w:val="28"/>
        </w:rPr>
      </w:pPr>
      <w:r w:rsidRPr="00DA30AE">
        <w:rPr>
          <w:b/>
          <w:bCs/>
          <w:sz w:val="28"/>
          <w:szCs w:val="28"/>
        </w:rPr>
        <w:t>УДК 378.147</w:t>
      </w:r>
    </w:p>
    <w:p w14:paraId="086732DA" w14:textId="2D9EB21A" w:rsidR="003D035B" w:rsidRPr="00DA30AE" w:rsidRDefault="0079476A" w:rsidP="003F4E1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</w:t>
      </w:r>
      <w:r w:rsidRPr="00DA30AE">
        <w:rPr>
          <w:b/>
          <w:sz w:val="28"/>
          <w:szCs w:val="28"/>
        </w:rPr>
        <w:t>онцептуальные основы управления рисками в процессах цифровой трансформации образования</w:t>
      </w:r>
    </w:p>
    <w:p w14:paraId="4A5AD8E7" w14:textId="77777777" w:rsidR="003F4E13" w:rsidRPr="00DA30AE" w:rsidRDefault="003F4E13" w:rsidP="003F4E13">
      <w:pPr>
        <w:jc w:val="center"/>
        <w:rPr>
          <w:sz w:val="28"/>
          <w:szCs w:val="28"/>
        </w:rPr>
      </w:pPr>
      <w:r w:rsidRPr="00DA30AE">
        <w:rPr>
          <w:sz w:val="28"/>
          <w:szCs w:val="28"/>
        </w:rPr>
        <w:t>Тарасов Георгий Андреевич, студент магистратуры</w:t>
      </w:r>
    </w:p>
    <w:p w14:paraId="686F71A3" w14:textId="5FB77CF4" w:rsidR="003F4E13" w:rsidRPr="00DA30AE" w:rsidRDefault="003F4E13" w:rsidP="00ED1AD3">
      <w:pPr>
        <w:jc w:val="center"/>
        <w:rPr>
          <w:sz w:val="28"/>
          <w:szCs w:val="28"/>
        </w:rPr>
      </w:pPr>
      <w:r w:rsidRPr="00DA30AE">
        <w:rPr>
          <w:sz w:val="28"/>
          <w:szCs w:val="28"/>
        </w:rPr>
        <w:t xml:space="preserve">Борисоглебский филиал ФГБОУ ВО </w:t>
      </w:r>
      <w:r w:rsidR="00A56780">
        <w:rPr>
          <w:sz w:val="28"/>
          <w:szCs w:val="28"/>
        </w:rPr>
        <w:t>«</w:t>
      </w:r>
      <w:r w:rsidRPr="00DA30AE">
        <w:rPr>
          <w:sz w:val="28"/>
          <w:szCs w:val="28"/>
        </w:rPr>
        <w:t>Воронежский государственный университет» (г. Борисоглебск)</w:t>
      </w:r>
    </w:p>
    <w:p w14:paraId="59C5BF23" w14:textId="77777777" w:rsidR="00ED1AD3" w:rsidRPr="00DA30AE" w:rsidRDefault="00ED1AD3" w:rsidP="00ED1AD3">
      <w:pPr>
        <w:jc w:val="center"/>
        <w:rPr>
          <w:sz w:val="28"/>
          <w:szCs w:val="28"/>
        </w:rPr>
      </w:pPr>
    </w:p>
    <w:p w14:paraId="61506C90" w14:textId="76E8500A" w:rsidR="000F5786" w:rsidRPr="00DA30AE" w:rsidRDefault="000F5786" w:rsidP="00DA30AE">
      <w:pPr>
        <w:spacing w:line="360" w:lineRule="auto"/>
        <w:ind w:firstLine="709"/>
        <w:jc w:val="both"/>
        <w:rPr>
          <w:i/>
          <w:iCs/>
          <w:sz w:val="28"/>
          <w:szCs w:val="28"/>
        </w:rPr>
      </w:pPr>
      <w:r w:rsidRPr="00DA30AE">
        <w:rPr>
          <w:i/>
          <w:iCs/>
          <w:sz w:val="28"/>
          <w:szCs w:val="28"/>
        </w:rPr>
        <w:t xml:space="preserve">В статье представлен анализ концептуальных основ управления рисками в процессе цифровой трансформации образовательных организаций. Обосновывается важность изучения данной темы в связи с интенсивным внедрением цифровых технологий и необходимостью минимизации негативных последствий. Целью работы является комплексное исследование существующих подходов к управлению рисками, выявление ключевых факторов, способствующих и препятствующих их эффективному использованию, а также определение перспективных направлений развития. Метод исследования включает анализ научной литературы и обобщение описанного в открытых источниках управленческого опыта. </w:t>
      </w:r>
    </w:p>
    <w:p w14:paraId="6F78C3F3" w14:textId="77777777" w:rsidR="000F5786" w:rsidRPr="00DA30AE" w:rsidRDefault="000F5786" w:rsidP="00DA30AE">
      <w:pPr>
        <w:spacing w:line="360" w:lineRule="auto"/>
        <w:ind w:firstLine="709"/>
        <w:jc w:val="both"/>
        <w:rPr>
          <w:sz w:val="28"/>
          <w:szCs w:val="28"/>
        </w:rPr>
      </w:pPr>
    </w:p>
    <w:p w14:paraId="1F36BDF8" w14:textId="416F7FA0" w:rsidR="00ED1AD3" w:rsidRPr="00DA30AE" w:rsidRDefault="000F5786" w:rsidP="00DA30AE">
      <w:pPr>
        <w:spacing w:line="360" w:lineRule="auto"/>
        <w:ind w:firstLine="709"/>
        <w:jc w:val="both"/>
        <w:rPr>
          <w:sz w:val="28"/>
          <w:szCs w:val="28"/>
        </w:rPr>
      </w:pPr>
      <w:r w:rsidRPr="00DA30AE">
        <w:rPr>
          <w:b/>
          <w:bCs/>
          <w:sz w:val="28"/>
          <w:szCs w:val="28"/>
        </w:rPr>
        <w:t>Ключевые слова:</w:t>
      </w:r>
      <w:r w:rsidRPr="00DA30AE">
        <w:rPr>
          <w:sz w:val="28"/>
          <w:szCs w:val="28"/>
        </w:rPr>
        <w:t xml:space="preserve"> цифровая трансформация образования; управление рисками; риски цифровизации; концептуальные основы; образовательные организации; проблемы и перспективы риск-менеджмента; цифровая зрелость.</w:t>
      </w:r>
    </w:p>
    <w:p w14:paraId="5E1E96D6" w14:textId="77777777" w:rsidR="000F5786" w:rsidRPr="00DA30AE" w:rsidRDefault="000F5786" w:rsidP="00DA30AE">
      <w:pPr>
        <w:spacing w:line="360" w:lineRule="auto"/>
        <w:ind w:firstLine="709"/>
        <w:jc w:val="both"/>
        <w:rPr>
          <w:sz w:val="28"/>
          <w:szCs w:val="28"/>
        </w:rPr>
      </w:pPr>
    </w:p>
    <w:p w14:paraId="1809CA4D" w14:textId="7F643475" w:rsidR="00D71E58" w:rsidRPr="00DA30AE" w:rsidRDefault="00B01EBA" w:rsidP="00DA30AE">
      <w:pPr>
        <w:spacing w:line="360" w:lineRule="auto"/>
        <w:ind w:firstLine="709"/>
        <w:jc w:val="both"/>
        <w:rPr>
          <w:sz w:val="28"/>
          <w:szCs w:val="28"/>
        </w:rPr>
      </w:pPr>
      <w:r w:rsidRPr="00DA30AE">
        <w:rPr>
          <w:sz w:val="28"/>
          <w:szCs w:val="28"/>
        </w:rPr>
        <w:t>На данный момент</w:t>
      </w:r>
      <w:r w:rsidR="00D71E58" w:rsidRPr="00DA30AE">
        <w:rPr>
          <w:sz w:val="28"/>
          <w:szCs w:val="28"/>
        </w:rPr>
        <w:t xml:space="preserve"> этап</w:t>
      </w:r>
      <w:r w:rsidRPr="00DA30AE">
        <w:rPr>
          <w:sz w:val="28"/>
          <w:szCs w:val="28"/>
        </w:rPr>
        <w:t>а</w:t>
      </w:r>
      <w:r w:rsidR="00D71E58" w:rsidRPr="00DA30AE">
        <w:rPr>
          <w:sz w:val="28"/>
          <w:szCs w:val="28"/>
        </w:rPr>
        <w:t xml:space="preserve"> развития общества неразрывно связан с проникновением цифровых технологий в систему образования. Внедрение цифровых решений в России рассматривается как способ повышения качества, доступности и индивидуализации обучения. Однако актуальность анализа концептуальных основ управления рисками обусловлена не только потенциалом развития, но и комплексом проблем: обеспечением кибербезопасности, подготовкой кадров и этическими аспектами.</w:t>
      </w:r>
    </w:p>
    <w:p w14:paraId="4AA2A6B7" w14:textId="6A77D47D" w:rsidR="00D71E58" w:rsidRPr="00DA30AE" w:rsidRDefault="00D71E58" w:rsidP="00DA30AE">
      <w:pPr>
        <w:spacing w:line="360" w:lineRule="auto"/>
        <w:ind w:firstLine="709"/>
        <w:jc w:val="both"/>
        <w:rPr>
          <w:sz w:val="28"/>
          <w:szCs w:val="28"/>
        </w:rPr>
      </w:pPr>
      <w:r w:rsidRPr="00DA30AE">
        <w:rPr>
          <w:sz w:val="28"/>
          <w:szCs w:val="28"/>
        </w:rPr>
        <w:t>Возникает острое противоречие между декларируемыми возможностями трансформации и реальной практикой, которая не всегда дает ожидае</w:t>
      </w:r>
      <w:r w:rsidRPr="00DA30AE">
        <w:rPr>
          <w:sz w:val="28"/>
          <w:szCs w:val="28"/>
        </w:rPr>
        <w:lastRenderedPageBreak/>
        <w:t xml:space="preserve">мый эффект из-за неуправляемых рисков. Несмотря на инвестиции в инфраструктуру, образовательные организации сталкиваются с проблемой эффективности менеджмента. Суть проблемы </w:t>
      </w:r>
      <w:r w:rsidR="00C51030" w:rsidRPr="00DA30AE">
        <w:rPr>
          <w:sz w:val="28"/>
          <w:szCs w:val="28"/>
        </w:rPr>
        <w:t>-</w:t>
      </w:r>
      <w:r w:rsidRPr="00DA30AE">
        <w:rPr>
          <w:sz w:val="28"/>
          <w:szCs w:val="28"/>
        </w:rPr>
        <w:t xml:space="preserve"> в разрыве между потенциалом технологий и реальными изменениями в педагогической практике. Зачастую отсутствует системный подход к идентификации рисков, их оценке и мониторингу влияния на качество образования.</w:t>
      </w:r>
    </w:p>
    <w:p w14:paraId="5CE2A3E7" w14:textId="09077EC9" w:rsidR="00D71E58" w:rsidRPr="00DA30AE" w:rsidRDefault="00D71E58" w:rsidP="00DA30AE">
      <w:pPr>
        <w:spacing w:line="360" w:lineRule="auto"/>
        <w:ind w:firstLine="709"/>
        <w:jc w:val="both"/>
        <w:rPr>
          <w:sz w:val="28"/>
          <w:szCs w:val="28"/>
        </w:rPr>
      </w:pPr>
      <w:r w:rsidRPr="00DA30AE">
        <w:rPr>
          <w:sz w:val="28"/>
          <w:szCs w:val="28"/>
        </w:rPr>
        <w:t xml:space="preserve">Понятие </w:t>
      </w:r>
      <w:r w:rsidR="00A56780">
        <w:rPr>
          <w:sz w:val="28"/>
          <w:szCs w:val="28"/>
        </w:rPr>
        <w:t>«</w:t>
      </w:r>
      <w:r w:rsidRPr="00DA30AE">
        <w:rPr>
          <w:sz w:val="28"/>
          <w:szCs w:val="28"/>
        </w:rPr>
        <w:t xml:space="preserve">риски цифровой трансформации» многогранно. Как отмечает в своих работах Шелепаева Л. В., это не только технические уязвимости, а </w:t>
      </w:r>
      <w:r w:rsidR="00A56780">
        <w:rPr>
          <w:sz w:val="28"/>
          <w:szCs w:val="28"/>
        </w:rPr>
        <w:t>«</w:t>
      </w:r>
      <w:r w:rsidR="00F557A2" w:rsidRPr="00DA30AE">
        <w:rPr>
          <w:sz w:val="28"/>
          <w:szCs w:val="28"/>
        </w:rPr>
        <w:t>финансовые, форм-мажорные, технологические, операционные, стратегические, когнитивные и социальные риски</w:t>
      </w:r>
      <w:r w:rsidRPr="00DA30AE">
        <w:rPr>
          <w:sz w:val="28"/>
          <w:szCs w:val="28"/>
        </w:rPr>
        <w:t xml:space="preserve">» [1]. При грамотном управлении они могут способствовать повышению устойчивости и инновационности процесса. Вместе с тем исследователи предупреждают о последствиях непродуманных действий. Например, Усков С. В. указывает, что </w:t>
      </w:r>
      <w:r w:rsidR="00A56780">
        <w:rPr>
          <w:sz w:val="28"/>
          <w:szCs w:val="28"/>
        </w:rPr>
        <w:t>«</w:t>
      </w:r>
      <w:r w:rsidRPr="00DA30AE">
        <w:rPr>
          <w:sz w:val="28"/>
          <w:szCs w:val="28"/>
        </w:rPr>
        <w:t>готовность к цифровой трансформации участников образовательного процесса представляет серьезную проблему» [2, с. 156]. Это требует осторожного подхода для сохранения гуманистической сути образования.</w:t>
      </w:r>
    </w:p>
    <w:p w14:paraId="28B2CE9F" w14:textId="75DED083" w:rsidR="00904456" w:rsidRPr="00DA30AE" w:rsidRDefault="00D71E58" w:rsidP="00DA30AE">
      <w:pPr>
        <w:spacing w:line="360" w:lineRule="auto"/>
        <w:ind w:firstLine="709"/>
        <w:jc w:val="both"/>
        <w:rPr>
          <w:sz w:val="28"/>
          <w:szCs w:val="28"/>
        </w:rPr>
      </w:pPr>
      <w:r w:rsidRPr="00DA30AE">
        <w:rPr>
          <w:sz w:val="28"/>
          <w:szCs w:val="28"/>
        </w:rPr>
        <w:t xml:space="preserve">Серьезным барьером остается недостаточный уровень организационной готовности. </w:t>
      </w:r>
      <w:r w:rsidR="00904456" w:rsidRPr="00DA30AE">
        <w:rPr>
          <w:sz w:val="28"/>
          <w:szCs w:val="28"/>
        </w:rPr>
        <w:t xml:space="preserve">Как указывают С. С. Черных, Е. В. Сусименко, А. М. Коваленко, </w:t>
      </w:r>
      <w:r w:rsidR="00A56780">
        <w:rPr>
          <w:sz w:val="28"/>
          <w:szCs w:val="28"/>
        </w:rPr>
        <w:t>«</w:t>
      </w:r>
      <w:r w:rsidR="00904456" w:rsidRPr="00DA30AE">
        <w:rPr>
          <w:sz w:val="28"/>
          <w:szCs w:val="28"/>
        </w:rPr>
        <w:t>риски цифровизации системы российского образования рассматриваются, как правило, сквозь призму острого дефицита живого общения между преподавателями и студентами, который достиг одного из своих пиков в период эпидемии COVID-19 в конце 2020 и начале 2021 гг.»</w:t>
      </w:r>
      <w:r w:rsidRPr="00DA30AE">
        <w:rPr>
          <w:sz w:val="28"/>
          <w:szCs w:val="28"/>
        </w:rPr>
        <w:t xml:space="preserve"> [3]. Это подчеркивает важность формирования системы знаний и мотивации для риск-менеджмента в профессиональной деятельности.</w:t>
      </w:r>
    </w:p>
    <w:p w14:paraId="7DB6C48F" w14:textId="08EE9030" w:rsidR="00D71E58" w:rsidRPr="00DA30AE" w:rsidRDefault="00D71E58" w:rsidP="00DA30AE">
      <w:pPr>
        <w:spacing w:line="360" w:lineRule="auto"/>
        <w:ind w:firstLine="709"/>
        <w:jc w:val="both"/>
        <w:rPr>
          <w:sz w:val="28"/>
          <w:szCs w:val="28"/>
        </w:rPr>
      </w:pPr>
      <w:r w:rsidRPr="00DA30AE">
        <w:rPr>
          <w:sz w:val="28"/>
          <w:szCs w:val="28"/>
        </w:rPr>
        <w:t xml:space="preserve">Актуальными остаются этические риски и преодоление неравенства, что отражено в Федеральном законе </w:t>
      </w:r>
      <w:r w:rsidR="00A56780">
        <w:rPr>
          <w:sz w:val="28"/>
          <w:szCs w:val="28"/>
        </w:rPr>
        <w:t>«</w:t>
      </w:r>
      <w:r w:rsidRPr="00DA30AE">
        <w:rPr>
          <w:sz w:val="28"/>
          <w:szCs w:val="28"/>
        </w:rPr>
        <w:t xml:space="preserve">Об образовании в Российской Федерации» [4] и </w:t>
      </w:r>
      <w:r w:rsidR="00904456" w:rsidRPr="00DA30AE">
        <w:rPr>
          <w:sz w:val="28"/>
          <w:szCs w:val="28"/>
        </w:rPr>
        <w:t>аналитических работах, посвященных тенденциям и проблемам цифровизации [</w:t>
      </w:r>
      <w:r w:rsidRPr="00DA30AE">
        <w:rPr>
          <w:sz w:val="28"/>
          <w:szCs w:val="28"/>
        </w:rPr>
        <w:t>5].</w:t>
      </w:r>
    </w:p>
    <w:p w14:paraId="679F9483" w14:textId="784B4D67" w:rsidR="00D71E58" w:rsidRPr="00DA30AE" w:rsidRDefault="00D71E58" w:rsidP="00DA30AE">
      <w:pPr>
        <w:spacing w:line="360" w:lineRule="auto"/>
        <w:ind w:firstLine="709"/>
        <w:jc w:val="both"/>
        <w:rPr>
          <w:sz w:val="28"/>
          <w:szCs w:val="28"/>
        </w:rPr>
      </w:pPr>
      <w:r w:rsidRPr="00DA30AE">
        <w:rPr>
          <w:sz w:val="28"/>
          <w:szCs w:val="28"/>
        </w:rPr>
        <w:lastRenderedPageBreak/>
        <w:t xml:space="preserve">Важность системности подтверждается в трудах Стариченко Б. Е., который, анализируя реалии цифровизации, отмечает: </w:t>
      </w:r>
      <w:r w:rsidR="00A56780">
        <w:rPr>
          <w:sz w:val="28"/>
          <w:szCs w:val="28"/>
        </w:rPr>
        <w:t>«</w:t>
      </w:r>
      <w:r w:rsidRPr="00DA30AE">
        <w:rPr>
          <w:sz w:val="28"/>
          <w:szCs w:val="28"/>
        </w:rPr>
        <w:t>еще одним аспектом проблемы является готовность преподавателей к применению цифровых технологий в работе с обучаемыми» [5, с. 49]. Изучение российского опыта показывает, что успех минимизации рисков напрямую связан с наличием у организации четкой стратегии, определяющей цели, ресурсы и способы контроля. Ключевым фактором является не техническая грамотность сама по себе, а умение использовать инструменты риск-менеджмента для достижения педагогических целей.</w:t>
      </w:r>
    </w:p>
    <w:p w14:paraId="70115B73" w14:textId="1E73003E" w:rsidR="00D71E58" w:rsidRPr="00DA30AE" w:rsidRDefault="00D71E58" w:rsidP="00DA30AE">
      <w:pPr>
        <w:spacing w:line="360" w:lineRule="auto"/>
        <w:ind w:firstLine="709"/>
        <w:jc w:val="both"/>
        <w:rPr>
          <w:sz w:val="28"/>
          <w:szCs w:val="28"/>
        </w:rPr>
      </w:pPr>
      <w:r w:rsidRPr="00DA30AE">
        <w:rPr>
          <w:sz w:val="28"/>
          <w:szCs w:val="28"/>
        </w:rPr>
        <w:t xml:space="preserve">По мнению Котова Г. С., управление рисками требует </w:t>
      </w:r>
      <w:r w:rsidR="00A56780">
        <w:rPr>
          <w:sz w:val="28"/>
          <w:szCs w:val="28"/>
        </w:rPr>
        <w:t>«</w:t>
      </w:r>
      <w:r w:rsidRPr="00DA30AE">
        <w:rPr>
          <w:sz w:val="28"/>
          <w:szCs w:val="28"/>
        </w:rPr>
        <w:t xml:space="preserve">комплексного подхода, учитывая как разработку, так и внедрение, с учетом формального подхода к оценке, сопротивления изменениям и сложностей с объективной оценкой влияния» [6]. Трудности включают отсутствие инструментов анализа данных и стабильных систем мониторинга. Важно учитывать и ценностные ориентиры, поскольку, согласно мнению Диковой Т. В. и соавторов </w:t>
      </w:r>
      <w:r w:rsidR="00A56780">
        <w:rPr>
          <w:sz w:val="28"/>
          <w:szCs w:val="28"/>
        </w:rPr>
        <w:t>«</w:t>
      </w:r>
      <w:r w:rsidR="00DA30AE" w:rsidRPr="00DA30AE">
        <w:rPr>
          <w:sz w:val="28"/>
          <w:szCs w:val="28"/>
        </w:rPr>
        <w:t>ц</w:t>
      </w:r>
      <w:r w:rsidR="00417904" w:rsidRPr="00DA30AE">
        <w:rPr>
          <w:sz w:val="28"/>
          <w:szCs w:val="28"/>
        </w:rPr>
        <w:t>енностные ориентиры современных образовательных технологий в настоящее время неоднородны, что обуславливает определенные риски при их реализации</w:t>
      </w:r>
      <w:r w:rsidRPr="00DA30AE">
        <w:rPr>
          <w:sz w:val="28"/>
          <w:szCs w:val="28"/>
        </w:rPr>
        <w:t>» [7, с. 11].</w:t>
      </w:r>
    </w:p>
    <w:p w14:paraId="64EE4043" w14:textId="05007810" w:rsidR="00D71E58" w:rsidRPr="00DA30AE" w:rsidRDefault="00D71E58" w:rsidP="00DA30AE">
      <w:pPr>
        <w:spacing w:line="360" w:lineRule="auto"/>
        <w:ind w:firstLine="709"/>
        <w:jc w:val="both"/>
        <w:rPr>
          <w:sz w:val="28"/>
          <w:szCs w:val="28"/>
        </w:rPr>
      </w:pPr>
      <w:r w:rsidRPr="00DA30AE">
        <w:rPr>
          <w:sz w:val="28"/>
          <w:szCs w:val="28"/>
        </w:rPr>
        <w:t xml:space="preserve">Перспективы развития риск-менеджмента связаны с проактивным мониторингом, интеграцией ИИ для предиктивного анализа и использованием данных для повышения эффективности. Как отмечают Малькова Ю. В. и соавторы, </w:t>
      </w:r>
      <w:r w:rsidR="00A56780">
        <w:rPr>
          <w:sz w:val="28"/>
          <w:szCs w:val="28"/>
        </w:rPr>
        <w:t>«</w:t>
      </w:r>
      <w:r w:rsidRPr="00DA30AE">
        <w:rPr>
          <w:sz w:val="28"/>
          <w:szCs w:val="28"/>
        </w:rPr>
        <w:t xml:space="preserve">цифровизация образования способствует также развитию компетенций будущего </w:t>
      </w:r>
      <w:r w:rsidR="00DA30AE">
        <w:rPr>
          <w:sz w:val="28"/>
          <w:szCs w:val="28"/>
        </w:rPr>
        <w:t>-</w:t>
      </w:r>
      <w:r w:rsidRPr="00DA30AE">
        <w:rPr>
          <w:sz w:val="28"/>
          <w:szCs w:val="28"/>
        </w:rPr>
        <w:t xml:space="preserve"> информационной грамотности, цифровой грамотности, навыков работы с информацией» [8, с. 651], что усиливает потенциал минимизации угроз.</w:t>
      </w:r>
    </w:p>
    <w:p w14:paraId="4094D126" w14:textId="77777777" w:rsidR="002845C6" w:rsidRPr="00DA30AE" w:rsidRDefault="002845C6" w:rsidP="00DA30AE">
      <w:pPr>
        <w:spacing w:line="360" w:lineRule="auto"/>
        <w:ind w:firstLine="709"/>
        <w:jc w:val="both"/>
        <w:rPr>
          <w:sz w:val="28"/>
          <w:szCs w:val="28"/>
        </w:rPr>
      </w:pPr>
      <w:r w:rsidRPr="00DA30AE">
        <w:rPr>
          <w:sz w:val="28"/>
          <w:szCs w:val="28"/>
        </w:rPr>
        <w:t>Для реализации потенциала концептуальных основ управления рисками необходимо сосредоточиться на следующих направлениях:</w:t>
      </w:r>
    </w:p>
    <w:p w14:paraId="5DF79759" w14:textId="6C0A83AC" w:rsidR="002845C6" w:rsidRPr="00DA30AE" w:rsidRDefault="002845C6" w:rsidP="00DA30AE">
      <w:pPr>
        <w:numPr>
          <w:ilvl w:val="0"/>
          <w:numId w:val="3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DA30AE">
        <w:rPr>
          <w:sz w:val="28"/>
          <w:szCs w:val="28"/>
        </w:rPr>
        <w:t>Концентрация на педагогическом применении мер по управлению рисками, а не на технологиях ради технологий</w:t>
      </w:r>
    </w:p>
    <w:p w14:paraId="5137F36C" w14:textId="5C505C99" w:rsidR="002845C6" w:rsidRPr="00DA30AE" w:rsidRDefault="002845C6" w:rsidP="00DA30AE">
      <w:pPr>
        <w:numPr>
          <w:ilvl w:val="0"/>
          <w:numId w:val="3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DA30AE">
        <w:rPr>
          <w:sz w:val="28"/>
          <w:szCs w:val="28"/>
        </w:rPr>
        <w:lastRenderedPageBreak/>
        <w:t>Обеспечение постоянного повышения квалификации педагогов в области риск-менеджмента</w:t>
      </w:r>
    </w:p>
    <w:p w14:paraId="4F03DC6F" w14:textId="6608DCC3" w:rsidR="002845C6" w:rsidRPr="00DA30AE" w:rsidRDefault="002845C6" w:rsidP="00DA30AE">
      <w:pPr>
        <w:numPr>
          <w:ilvl w:val="0"/>
          <w:numId w:val="3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DA30AE">
        <w:rPr>
          <w:sz w:val="28"/>
          <w:szCs w:val="28"/>
        </w:rPr>
        <w:t>Создание и поддержка безопасной цифровой образовательной среды</w:t>
      </w:r>
    </w:p>
    <w:p w14:paraId="4CE4EDED" w14:textId="1E6CE0D0" w:rsidR="002845C6" w:rsidRPr="00DA30AE" w:rsidRDefault="002845C6" w:rsidP="00DA30AE">
      <w:pPr>
        <w:numPr>
          <w:ilvl w:val="0"/>
          <w:numId w:val="3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DA30AE">
        <w:rPr>
          <w:sz w:val="28"/>
          <w:szCs w:val="28"/>
        </w:rPr>
        <w:t>Активное вовлечение учащихся и их родителей в процессы, связанные с управлением рисками, формирование у них навыков ответственного поведения в цифровом мире</w:t>
      </w:r>
    </w:p>
    <w:p w14:paraId="28286C0F" w14:textId="360C3FD2" w:rsidR="002845C6" w:rsidRPr="00DA30AE" w:rsidRDefault="002845C6" w:rsidP="00DA30AE">
      <w:pPr>
        <w:numPr>
          <w:ilvl w:val="0"/>
          <w:numId w:val="3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DA30AE">
        <w:rPr>
          <w:sz w:val="28"/>
          <w:szCs w:val="28"/>
        </w:rPr>
        <w:t>Разработка и применение адекватных инструментов для оценки эффективности мер, ориентируясь не только на технические показатели, но и на образовательные.</w:t>
      </w:r>
    </w:p>
    <w:p w14:paraId="0C852EDF" w14:textId="3615C2A7" w:rsidR="000F5786" w:rsidRPr="00DA30AE" w:rsidRDefault="00CD48CA" w:rsidP="00DA30AE">
      <w:pPr>
        <w:spacing w:line="360" w:lineRule="auto"/>
        <w:ind w:firstLine="709"/>
        <w:jc w:val="both"/>
        <w:rPr>
          <w:sz w:val="28"/>
          <w:szCs w:val="28"/>
        </w:rPr>
      </w:pPr>
      <w:r w:rsidRPr="00DA30AE">
        <w:rPr>
          <w:sz w:val="28"/>
          <w:szCs w:val="28"/>
        </w:rPr>
        <w:t>Подводя итоги, концептуальные основы управления рисками являются необходимым инструментом развития образовательных организаций. Их успешное внедрение зависит от совокупности факторов, включая стратегическое видение руководства, уровень профессиональной подготовки педагогов, качество инфраструктуры, а также готовность организации к изменениям.</w:t>
      </w:r>
    </w:p>
    <w:p w14:paraId="4300BA18" w14:textId="77777777" w:rsidR="00D71E58" w:rsidRPr="00DA30AE" w:rsidRDefault="00D71E58" w:rsidP="00DA30AE">
      <w:pPr>
        <w:spacing w:line="360" w:lineRule="auto"/>
        <w:ind w:firstLine="709"/>
        <w:jc w:val="both"/>
        <w:rPr>
          <w:sz w:val="28"/>
          <w:szCs w:val="28"/>
        </w:rPr>
      </w:pPr>
    </w:p>
    <w:p w14:paraId="48EF1606" w14:textId="4FF06287" w:rsidR="00D71E58" w:rsidRPr="00DA30AE" w:rsidRDefault="00D71E58" w:rsidP="00DA30AE">
      <w:pPr>
        <w:spacing w:line="360" w:lineRule="auto"/>
        <w:ind w:firstLine="709"/>
        <w:jc w:val="both"/>
        <w:rPr>
          <w:b/>
          <w:bCs/>
          <w:sz w:val="28"/>
          <w:szCs w:val="28"/>
        </w:rPr>
      </w:pPr>
      <w:r w:rsidRPr="00DA30AE">
        <w:rPr>
          <w:b/>
          <w:bCs/>
          <w:sz w:val="28"/>
          <w:szCs w:val="28"/>
        </w:rPr>
        <w:t>Список литературы</w:t>
      </w:r>
    </w:p>
    <w:p w14:paraId="6FA62D33" w14:textId="3F5D9969" w:rsidR="00417904" w:rsidRPr="00DA30AE" w:rsidRDefault="00417904" w:rsidP="00DA30AE">
      <w:pPr>
        <w:pStyle w:val="ac"/>
        <w:numPr>
          <w:ilvl w:val="0"/>
          <w:numId w:val="2"/>
        </w:numPr>
        <w:spacing w:line="360" w:lineRule="auto"/>
        <w:ind w:left="0" w:firstLine="709"/>
        <w:contextualSpacing w:val="0"/>
        <w:jc w:val="both"/>
        <w:rPr>
          <w:sz w:val="28"/>
          <w:szCs w:val="28"/>
          <w:lang w:val="en-US"/>
        </w:rPr>
      </w:pPr>
      <w:r w:rsidRPr="00DA30AE">
        <w:rPr>
          <w:sz w:val="28"/>
          <w:szCs w:val="28"/>
        </w:rPr>
        <w:t xml:space="preserve">Шелепаева Л. В. Цифровая трансформация системы высшего образования: направления и риски // Открытое образование. </w:t>
      </w:r>
      <w:r w:rsidRPr="00DA30AE">
        <w:rPr>
          <w:sz w:val="28"/>
          <w:szCs w:val="28"/>
          <w:lang w:val="en-US"/>
        </w:rPr>
        <w:t xml:space="preserve">2021. № 4. </w:t>
      </w:r>
      <w:r w:rsidRPr="00DA30AE">
        <w:rPr>
          <w:sz w:val="28"/>
          <w:szCs w:val="28"/>
        </w:rPr>
        <w:t>С</w:t>
      </w:r>
      <w:r w:rsidRPr="00DA30AE">
        <w:rPr>
          <w:sz w:val="28"/>
          <w:szCs w:val="28"/>
          <w:lang w:val="en-US"/>
        </w:rPr>
        <w:t>. 4</w:t>
      </w:r>
      <w:r w:rsidR="00DA30AE">
        <w:rPr>
          <w:sz w:val="28"/>
          <w:szCs w:val="28"/>
        </w:rPr>
        <w:t>-</w:t>
      </w:r>
      <w:r w:rsidRPr="00DA30AE">
        <w:rPr>
          <w:sz w:val="28"/>
          <w:szCs w:val="28"/>
          <w:lang w:val="en-US"/>
        </w:rPr>
        <w:t>15. URL:</w:t>
      </w:r>
      <w:r w:rsidR="00DA30AE" w:rsidRPr="00DA30AE">
        <w:rPr>
          <w:sz w:val="28"/>
          <w:szCs w:val="28"/>
          <w:lang w:val="en-US"/>
        </w:rPr>
        <w:t xml:space="preserve"> </w:t>
      </w:r>
      <w:r w:rsidRPr="00DA30AE">
        <w:rPr>
          <w:sz w:val="28"/>
          <w:szCs w:val="28"/>
          <w:lang w:val="en-US"/>
        </w:rPr>
        <w:t>https://cyberleninka.ru/article/n/tsifrovaya-transformatsiya-sistemy-vysshego-obrazovaniya-napravleniya-i-riski</w:t>
      </w:r>
    </w:p>
    <w:p w14:paraId="38D78A8F" w14:textId="352D4B52" w:rsidR="00D71E58" w:rsidRPr="00DA30AE" w:rsidRDefault="00417904" w:rsidP="00DA30AE">
      <w:pPr>
        <w:pStyle w:val="ac"/>
        <w:numPr>
          <w:ilvl w:val="0"/>
          <w:numId w:val="2"/>
        </w:numPr>
        <w:spacing w:line="360" w:lineRule="auto"/>
        <w:ind w:left="0" w:firstLine="709"/>
        <w:contextualSpacing w:val="0"/>
        <w:jc w:val="both"/>
        <w:rPr>
          <w:sz w:val="28"/>
          <w:szCs w:val="28"/>
          <w:lang w:val="en-US"/>
        </w:rPr>
      </w:pPr>
      <w:r w:rsidRPr="00DA30AE">
        <w:rPr>
          <w:sz w:val="28"/>
          <w:szCs w:val="28"/>
        </w:rPr>
        <w:t xml:space="preserve">Усков С. В. Риски и перспективы цифровизации образовательной среды общего образования // Материалы конференции. </w:t>
      </w:r>
      <w:r w:rsidRPr="00DA30AE">
        <w:rPr>
          <w:sz w:val="28"/>
          <w:szCs w:val="28"/>
          <w:lang w:val="en-US"/>
        </w:rPr>
        <w:t xml:space="preserve">2021. </w:t>
      </w:r>
      <w:r w:rsidRPr="00DA30AE">
        <w:rPr>
          <w:sz w:val="28"/>
          <w:szCs w:val="28"/>
        </w:rPr>
        <w:t>С</w:t>
      </w:r>
      <w:r w:rsidRPr="00DA30AE">
        <w:rPr>
          <w:sz w:val="28"/>
          <w:szCs w:val="28"/>
          <w:lang w:val="en-US"/>
        </w:rPr>
        <w:t>. 154</w:t>
      </w:r>
      <w:r w:rsidR="00DA30AE">
        <w:rPr>
          <w:sz w:val="28"/>
          <w:szCs w:val="28"/>
        </w:rPr>
        <w:t>-</w:t>
      </w:r>
      <w:r w:rsidRPr="00DA30AE">
        <w:rPr>
          <w:sz w:val="28"/>
          <w:szCs w:val="28"/>
          <w:lang w:val="en-US"/>
        </w:rPr>
        <w:t xml:space="preserve">160. URL: </w:t>
      </w:r>
      <w:hyperlink r:id="rId5" w:history="1">
        <w:r w:rsidRPr="00DA30AE">
          <w:rPr>
            <w:rStyle w:val="aa"/>
            <w:sz w:val="28"/>
            <w:szCs w:val="28"/>
            <w:lang w:val="en-US"/>
          </w:rPr>
          <w:t>https://etnosfera.ru/images/2021_Conference_ISGO/ISGO-2021_20.pdf</w:t>
        </w:r>
      </w:hyperlink>
    </w:p>
    <w:p w14:paraId="6903FA7E" w14:textId="694B88AE" w:rsidR="00417904" w:rsidRPr="00DA30AE" w:rsidRDefault="00417904" w:rsidP="00DA30AE">
      <w:pPr>
        <w:pStyle w:val="ac"/>
        <w:numPr>
          <w:ilvl w:val="0"/>
          <w:numId w:val="2"/>
        </w:numPr>
        <w:spacing w:line="360" w:lineRule="auto"/>
        <w:ind w:left="0" w:firstLine="709"/>
        <w:contextualSpacing w:val="0"/>
        <w:jc w:val="both"/>
        <w:rPr>
          <w:sz w:val="28"/>
          <w:szCs w:val="28"/>
          <w:lang w:val="en-US"/>
        </w:rPr>
      </w:pPr>
      <w:r w:rsidRPr="00DA30AE">
        <w:rPr>
          <w:sz w:val="28"/>
          <w:szCs w:val="28"/>
        </w:rPr>
        <w:t xml:space="preserve">Черных С. С., Сусименко Е. В., Коваленко А. М. Инновационный потенциал российской молодежи в условиях цифровизации системы образования: ведущие тренды и перспективы развития // Современная наука: актуальные проблемы теории и практики. </w:t>
      </w:r>
      <w:r w:rsidRPr="00DA30AE">
        <w:rPr>
          <w:sz w:val="28"/>
          <w:szCs w:val="28"/>
          <w:lang w:val="en-US"/>
        </w:rPr>
        <w:t>Серия: Гуманитарные науки. 2020. № 12-3. С. 66-71.</w:t>
      </w:r>
    </w:p>
    <w:p w14:paraId="29768556" w14:textId="7D0940FD" w:rsidR="00417904" w:rsidRPr="00DA30AE" w:rsidRDefault="00417904" w:rsidP="00DA30AE">
      <w:pPr>
        <w:pStyle w:val="ac"/>
        <w:numPr>
          <w:ilvl w:val="0"/>
          <w:numId w:val="2"/>
        </w:numPr>
        <w:spacing w:line="360" w:lineRule="auto"/>
        <w:ind w:left="0" w:firstLine="709"/>
        <w:contextualSpacing w:val="0"/>
        <w:jc w:val="both"/>
        <w:rPr>
          <w:sz w:val="28"/>
          <w:szCs w:val="28"/>
        </w:rPr>
      </w:pPr>
      <w:r w:rsidRPr="00DA30AE">
        <w:rPr>
          <w:sz w:val="28"/>
          <w:szCs w:val="28"/>
        </w:rPr>
        <w:lastRenderedPageBreak/>
        <w:t xml:space="preserve">Закон РФ от 29.12.2012 № 273-ФЗ (ред. от 25.12.2023) </w:t>
      </w:r>
      <w:r w:rsidR="00A56780">
        <w:rPr>
          <w:sz w:val="28"/>
          <w:szCs w:val="28"/>
        </w:rPr>
        <w:t>«</w:t>
      </w:r>
      <w:r w:rsidRPr="00DA30AE">
        <w:rPr>
          <w:sz w:val="28"/>
          <w:szCs w:val="28"/>
        </w:rPr>
        <w:t>Об образовании в Российской Федерации»</w:t>
      </w:r>
    </w:p>
    <w:p w14:paraId="29416C70" w14:textId="5502C52D" w:rsidR="00417904" w:rsidRPr="00DA30AE" w:rsidRDefault="00417904" w:rsidP="00DA30AE">
      <w:pPr>
        <w:pStyle w:val="ac"/>
        <w:numPr>
          <w:ilvl w:val="0"/>
          <w:numId w:val="2"/>
        </w:numPr>
        <w:spacing w:line="360" w:lineRule="auto"/>
        <w:ind w:left="0" w:firstLine="709"/>
        <w:contextualSpacing w:val="0"/>
        <w:jc w:val="both"/>
        <w:rPr>
          <w:sz w:val="28"/>
          <w:szCs w:val="28"/>
          <w:lang w:val="en-US"/>
        </w:rPr>
      </w:pPr>
      <w:r w:rsidRPr="00DA30AE">
        <w:rPr>
          <w:sz w:val="28"/>
          <w:szCs w:val="28"/>
        </w:rPr>
        <w:t xml:space="preserve">Стариченко Б. Е. Цифровизация образования: иллюзии и ожидания // Педагогическое образование в России. </w:t>
      </w:r>
      <w:r w:rsidRPr="00DA30AE">
        <w:rPr>
          <w:sz w:val="28"/>
          <w:szCs w:val="28"/>
          <w:lang w:val="en-US"/>
        </w:rPr>
        <w:t>2020. № 3. С. 49</w:t>
      </w:r>
      <w:r w:rsidR="00DA30AE">
        <w:rPr>
          <w:sz w:val="28"/>
          <w:szCs w:val="28"/>
        </w:rPr>
        <w:t>-</w:t>
      </w:r>
      <w:r w:rsidRPr="00DA30AE">
        <w:rPr>
          <w:sz w:val="28"/>
          <w:szCs w:val="28"/>
          <w:lang w:val="en-US"/>
        </w:rPr>
        <w:t xml:space="preserve">58. URL: </w:t>
      </w:r>
      <w:hyperlink r:id="rId6" w:history="1">
        <w:r w:rsidRPr="00DA30AE">
          <w:rPr>
            <w:rStyle w:val="aa"/>
            <w:sz w:val="28"/>
            <w:szCs w:val="28"/>
            <w:lang w:val="en-US"/>
          </w:rPr>
          <w:t>https://cyberleninka.ru/article/n/tsifrovizatsiya-obrazovaniya-illyuzii-i-ozhidaniya</w:t>
        </w:r>
      </w:hyperlink>
    </w:p>
    <w:p w14:paraId="6C7157DB" w14:textId="2073DBB2" w:rsidR="00417904" w:rsidRPr="00DA30AE" w:rsidRDefault="00417904" w:rsidP="00DA30AE">
      <w:pPr>
        <w:pStyle w:val="ac"/>
        <w:numPr>
          <w:ilvl w:val="0"/>
          <w:numId w:val="2"/>
        </w:numPr>
        <w:spacing w:line="360" w:lineRule="auto"/>
        <w:ind w:left="0" w:firstLine="709"/>
        <w:contextualSpacing w:val="0"/>
        <w:jc w:val="both"/>
        <w:rPr>
          <w:sz w:val="28"/>
          <w:szCs w:val="28"/>
          <w:lang w:val="en-US"/>
        </w:rPr>
      </w:pPr>
      <w:r w:rsidRPr="00DA30AE">
        <w:rPr>
          <w:sz w:val="28"/>
          <w:szCs w:val="28"/>
        </w:rPr>
        <w:t xml:space="preserve">Котов Г. С. Современные образовательные технологии в эпоху цифровизации // Проблемы современного педагогического образования. </w:t>
      </w:r>
      <w:r w:rsidRPr="00DA30AE">
        <w:rPr>
          <w:sz w:val="28"/>
          <w:szCs w:val="28"/>
          <w:lang w:val="en-US"/>
        </w:rPr>
        <w:t>2022. С. 227</w:t>
      </w:r>
      <w:r w:rsidR="00DA30AE">
        <w:rPr>
          <w:sz w:val="28"/>
          <w:szCs w:val="28"/>
        </w:rPr>
        <w:t>-</w:t>
      </w:r>
      <w:r w:rsidRPr="00DA30AE">
        <w:rPr>
          <w:sz w:val="28"/>
          <w:szCs w:val="28"/>
          <w:lang w:val="en-US"/>
        </w:rPr>
        <w:t xml:space="preserve">230. URL: </w:t>
      </w:r>
      <w:hyperlink r:id="rId7" w:history="1">
        <w:r w:rsidRPr="00DA30AE">
          <w:rPr>
            <w:rStyle w:val="aa"/>
            <w:sz w:val="28"/>
            <w:szCs w:val="28"/>
            <w:lang w:val="en-US"/>
          </w:rPr>
          <w:t>https://cyberleninka.ru/article/n/sovremennye-obrazovatelnye-tehnologii-v-epohu-tsifrovizatsii</w:t>
        </w:r>
      </w:hyperlink>
    </w:p>
    <w:p w14:paraId="77C70560" w14:textId="3D289D01" w:rsidR="00417904" w:rsidRPr="00DA30AE" w:rsidRDefault="002845C6" w:rsidP="00DA30AE">
      <w:pPr>
        <w:pStyle w:val="ac"/>
        <w:numPr>
          <w:ilvl w:val="0"/>
          <w:numId w:val="2"/>
        </w:numPr>
        <w:spacing w:line="360" w:lineRule="auto"/>
        <w:ind w:left="0" w:firstLine="709"/>
        <w:contextualSpacing w:val="0"/>
        <w:jc w:val="both"/>
        <w:rPr>
          <w:sz w:val="28"/>
          <w:szCs w:val="28"/>
          <w:lang w:val="en-US"/>
        </w:rPr>
      </w:pPr>
      <w:r w:rsidRPr="00DA30AE">
        <w:rPr>
          <w:sz w:val="28"/>
          <w:szCs w:val="28"/>
        </w:rPr>
        <w:t xml:space="preserve">Дикова Т. В., Смирнова Е. А., Ковалева Т. А., Андрианова Ю. С., Орешин Д. Н. Новые ценности и риски современных образовательных технологий // Современное педагогическое образование. </w:t>
      </w:r>
      <w:r w:rsidRPr="00DA30AE">
        <w:rPr>
          <w:sz w:val="28"/>
          <w:szCs w:val="28"/>
          <w:lang w:val="en-US"/>
        </w:rPr>
        <w:t>2020. № 9. С. 11</w:t>
      </w:r>
      <w:r w:rsidR="00DA30AE">
        <w:rPr>
          <w:sz w:val="28"/>
          <w:szCs w:val="28"/>
        </w:rPr>
        <w:t>-</w:t>
      </w:r>
      <w:r w:rsidRPr="00DA30AE">
        <w:rPr>
          <w:sz w:val="28"/>
          <w:szCs w:val="28"/>
          <w:lang w:val="en-US"/>
        </w:rPr>
        <w:t xml:space="preserve">14. URL: </w:t>
      </w:r>
      <w:hyperlink r:id="rId8" w:history="1">
        <w:r w:rsidRPr="00DA30AE">
          <w:rPr>
            <w:rStyle w:val="aa"/>
            <w:sz w:val="28"/>
            <w:szCs w:val="28"/>
            <w:lang w:val="en-US"/>
          </w:rPr>
          <w:t>https://cyberleninka.ru/article/n/novye-tsennosti-i-riski-sovremennyh-obrazovatelnyh-tehnologiy</w:t>
        </w:r>
      </w:hyperlink>
    </w:p>
    <w:p w14:paraId="4D1C617B" w14:textId="7F916D75" w:rsidR="002845C6" w:rsidRPr="00DA30AE" w:rsidRDefault="002845C6" w:rsidP="00DA30AE">
      <w:pPr>
        <w:pStyle w:val="ac"/>
        <w:numPr>
          <w:ilvl w:val="0"/>
          <w:numId w:val="2"/>
        </w:numPr>
        <w:spacing w:line="360" w:lineRule="auto"/>
        <w:ind w:left="0" w:firstLine="709"/>
        <w:contextualSpacing w:val="0"/>
        <w:jc w:val="both"/>
        <w:rPr>
          <w:sz w:val="28"/>
          <w:szCs w:val="28"/>
          <w:lang w:val="en-US"/>
        </w:rPr>
      </w:pPr>
      <w:r w:rsidRPr="00DA30AE">
        <w:rPr>
          <w:sz w:val="28"/>
          <w:szCs w:val="28"/>
        </w:rPr>
        <w:t xml:space="preserve">Малькова Ю. В., Кот Е. М., Горбунова О. С., Пильникова И. Ф., Петрякова С. В. Преимущества и недостатки цифровизации образования // Образование и право. </w:t>
      </w:r>
      <w:r w:rsidRPr="00DA30AE">
        <w:rPr>
          <w:sz w:val="28"/>
          <w:szCs w:val="28"/>
          <w:lang w:val="en-US"/>
        </w:rPr>
        <w:t>2024. № 6. С. 649</w:t>
      </w:r>
      <w:r w:rsidR="00DA30AE">
        <w:rPr>
          <w:sz w:val="28"/>
          <w:szCs w:val="28"/>
        </w:rPr>
        <w:t>-</w:t>
      </w:r>
      <w:r w:rsidRPr="00DA30AE">
        <w:rPr>
          <w:sz w:val="28"/>
          <w:szCs w:val="28"/>
          <w:lang w:val="en-US"/>
        </w:rPr>
        <w:t xml:space="preserve">653. URL: </w:t>
      </w:r>
      <w:hyperlink r:id="rId9" w:history="1">
        <w:r w:rsidRPr="00DA30AE">
          <w:rPr>
            <w:rStyle w:val="aa"/>
            <w:sz w:val="28"/>
            <w:szCs w:val="28"/>
            <w:lang w:val="en-US"/>
          </w:rPr>
          <w:t>https://cyberleninka.ru/article/n/preimuschestva-i-nedostatki-tsifrovizatsii-obrazovaniya</w:t>
        </w:r>
      </w:hyperlink>
    </w:p>
    <w:p w14:paraId="260E8105" w14:textId="77777777" w:rsidR="005F0B20" w:rsidRPr="00DA30AE" w:rsidRDefault="005F0B20" w:rsidP="00DA30AE">
      <w:pPr>
        <w:spacing w:line="360" w:lineRule="auto"/>
        <w:ind w:firstLine="709"/>
        <w:jc w:val="both"/>
        <w:rPr>
          <w:sz w:val="28"/>
          <w:szCs w:val="28"/>
          <w:lang w:val="en-US"/>
        </w:rPr>
      </w:pPr>
    </w:p>
    <w:p w14:paraId="47A99102" w14:textId="4B4B323B" w:rsidR="005F0B20" w:rsidRPr="00DA30AE" w:rsidRDefault="005F0B20" w:rsidP="00DA30AE">
      <w:pPr>
        <w:spacing w:line="360" w:lineRule="auto"/>
        <w:ind w:firstLine="709"/>
        <w:jc w:val="both"/>
        <w:rPr>
          <w:sz w:val="28"/>
          <w:szCs w:val="28"/>
        </w:rPr>
      </w:pPr>
      <w:r w:rsidRPr="00DA30AE">
        <w:rPr>
          <w:sz w:val="28"/>
          <w:szCs w:val="28"/>
        </w:rPr>
        <w:t xml:space="preserve">Тарасов Георгий Андреевич, студент магистратуры 2 курса технолого-педагогического факультета Борисоглебского филиала ФГБОУ ВО </w:t>
      </w:r>
      <w:r w:rsidR="00A56780">
        <w:rPr>
          <w:sz w:val="28"/>
          <w:szCs w:val="28"/>
        </w:rPr>
        <w:t>«</w:t>
      </w:r>
      <w:r w:rsidRPr="00DA30AE">
        <w:rPr>
          <w:sz w:val="28"/>
          <w:szCs w:val="28"/>
        </w:rPr>
        <w:t>Воронежский государственный университет», г. Борисоглебск.</w:t>
      </w:r>
    </w:p>
    <w:sectPr w:rsidR="005F0B20" w:rsidRPr="00DA30AE" w:rsidSect="005F3DC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CB62F2"/>
    <w:multiLevelType w:val="multilevel"/>
    <w:tmpl w:val="79AE9E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36325E76"/>
    <w:multiLevelType w:val="multilevel"/>
    <w:tmpl w:val="5E8ED8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B1A1426"/>
    <w:multiLevelType w:val="hybridMultilevel"/>
    <w:tmpl w:val="67FCB2BC"/>
    <w:lvl w:ilvl="0" w:tplc="FF5E48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EA01772"/>
    <w:multiLevelType w:val="hybridMultilevel"/>
    <w:tmpl w:val="DECA97AC"/>
    <w:lvl w:ilvl="0" w:tplc="CA12AC4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 w16cid:durableId="1484850300">
    <w:abstractNumId w:val="2"/>
  </w:num>
  <w:num w:numId="2" w16cid:durableId="1611283715">
    <w:abstractNumId w:val="3"/>
  </w:num>
  <w:num w:numId="3" w16cid:durableId="1016542563">
    <w:abstractNumId w:val="0"/>
  </w:num>
  <w:num w:numId="4" w16cid:durableId="147544237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A1E48"/>
    <w:rsid w:val="00006C26"/>
    <w:rsid w:val="000122FD"/>
    <w:rsid w:val="0002162B"/>
    <w:rsid w:val="00052D22"/>
    <w:rsid w:val="00061527"/>
    <w:rsid w:val="00065D51"/>
    <w:rsid w:val="000722E2"/>
    <w:rsid w:val="000748D7"/>
    <w:rsid w:val="000827EA"/>
    <w:rsid w:val="000973CA"/>
    <w:rsid w:val="000B1810"/>
    <w:rsid w:val="000C5AFC"/>
    <w:rsid w:val="000F5786"/>
    <w:rsid w:val="00107645"/>
    <w:rsid w:val="0013617D"/>
    <w:rsid w:val="00175B9B"/>
    <w:rsid w:val="001834F2"/>
    <w:rsid w:val="001A089D"/>
    <w:rsid w:val="001A443E"/>
    <w:rsid w:val="001A7863"/>
    <w:rsid w:val="001B2D09"/>
    <w:rsid w:val="001B5B6A"/>
    <w:rsid w:val="001B668B"/>
    <w:rsid w:val="001C5FE3"/>
    <w:rsid w:val="001E2182"/>
    <w:rsid w:val="001F0F12"/>
    <w:rsid w:val="00221456"/>
    <w:rsid w:val="00232FB4"/>
    <w:rsid w:val="00263772"/>
    <w:rsid w:val="00265C3E"/>
    <w:rsid w:val="00274981"/>
    <w:rsid w:val="00280108"/>
    <w:rsid w:val="002845C6"/>
    <w:rsid w:val="002B2F3E"/>
    <w:rsid w:val="002B4A6B"/>
    <w:rsid w:val="00300B9C"/>
    <w:rsid w:val="00310157"/>
    <w:rsid w:val="0031763F"/>
    <w:rsid w:val="003D035B"/>
    <w:rsid w:val="003E0A54"/>
    <w:rsid w:val="003E6A46"/>
    <w:rsid w:val="003F1C6B"/>
    <w:rsid w:val="003F4E13"/>
    <w:rsid w:val="00417904"/>
    <w:rsid w:val="0042100F"/>
    <w:rsid w:val="00451E85"/>
    <w:rsid w:val="00456A49"/>
    <w:rsid w:val="00460017"/>
    <w:rsid w:val="004622A3"/>
    <w:rsid w:val="00493620"/>
    <w:rsid w:val="004A4CB9"/>
    <w:rsid w:val="004C004A"/>
    <w:rsid w:val="004D29E4"/>
    <w:rsid w:val="004E1D31"/>
    <w:rsid w:val="004F224F"/>
    <w:rsid w:val="004F4C6E"/>
    <w:rsid w:val="00515451"/>
    <w:rsid w:val="005176DB"/>
    <w:rsid w:val="00577418"/>
    <w:rsid w:val="005844EE"/>
    <w:rsid w:val="005A4DFB"/>
    <w:rsid w:val="005B2320"/>
    <w:rsid w:val="005F0B20"/>
    <w:rsid w:val="005F3DCE"/>
    <w:rsid w:val="0063141B"/>
    <w:rsid w:val="006707C7"/>
    <w:rsid w:val="006A4F56"/>
    <w:rsid w:val="006B421B"/>
    <w:rsid w:val="006B75AF"/>
    <w:rsid w:val="006D11ED"/>
    <w:rsid w:val="006F3AC3"/>
    <w:rsid w:val="00744038"/>
    <w:rsid w:val="00773A16"/>
    <w:rsid w:val="00787969"/>
    <w:rsid w:val="0079476A"/>
    <w:rsid w:val="007B6C1B"/>
    <w:rsid w:val="007D2ADB"/>
    <w:rsid w:val="00800654"/>
    <w:rsid w:val="00811E73"/>
    <w:rsid w:val="008604A9"/>
    <w:rsid w:val="008649FC"/>
    <w:rsid w:val="00872358"/>
    <w:rsid w:val="008840A9"/>
    <w:rsid w:val="0089339D"/>
    <w:rsid w:val="008A53B9"/>
    <w:rsid w:val="008C6B5D"/>
    <w:rsid w:val="008D7F70"/>
    <w:rsid w:val="008E06A9"/>
    <w:rsid w:val="00904456"/>
    <w:rsid w:val="0090517A"/>
    <w:rsid w:val="009246F8"/>
    <w:rsid w:val="00925C1A"/>
    <w:rsid w:val="00927E15"/>
    <w:rsid w:val="00931658"/>
    <w:rsid w:val="00945422"/>
    <w:rsid w:val="00963367"/>
    <w:rsid w:val="00973C3F"/>
    <w:rsid w:val="009C12E8"/>
    <w:rsid w:val="009E1C81"/>
    <w:rsid w:val="00A075C9"/>
    <w:rsid w:val="00A12984"/>
    <w:rsid w:val="00A31E08"/>
    <w:rsid w:val="00A34BB0"/>
    <w:rsid w:val="00A56780"/>
    <w:rsid w:val="00A57B5D"/>
    <w:rsid w:val="00A623CB"/>
    <w:rsid w:val="00A73162"/>
    <w:rsid w:val="00A75BAB"/>
    <w:rsid w:val="00AA58D2"/>
    <w:rsid w:val="00AB3E51"/>
    <w:rsid w:val="00AB51D5"/>
    <w:rsid w:val="00AC4D55"/>
    <w:rsid w:val="00AE51C8"/>
    <w:rsid w:val="00B01EBA"/>
    <w:rsid w:val="00B078EA"/>
    <w:rsid w:val="00B22CF7"/>
    <w:rsid w:val="00B810EC"/>
    <w:rsid w:val="00B90247"/>
    <w:rsid w:val="00BA3593"/>
    <w:rsid w:val="00BA59F1"/>
    <w:rsid w:val="00BB321D"/>
    <w:rsid w:val="00BB339C"/>
    <w:rsid w:val="00BD2E7D"/>
    <w:rsid w:val="00BD7D60"/>
    <w:rsid w:val="00C024D9"/>
    <w:rsid w:val="00C409DE"/>
    <w:rsid w:val="00C51030"/>
    <w:rsid w:val="00C53379"/>
    <w:rsid w:val="00C844E8"/>
    <w:rsid w:val="00C946DF"/>
    <w:rsid w:val="00CA79C3"/>
    <w:rsid w:val="00CB4362"/>
    <w:rsid w:val="00CD48CA"/>
    <w:rsid w:val="00CE5E3A"/>
    <w:rsid w:val="00CE7BD1"/>
    <w:rsid w:val="00CF45FC"/>
    <w:rsid w:val="00D152FC"/>
    <w:rsid w:val="00D5068B"/>
    <w:rsid w:val="00D53D05"/>
    <w:rsid w:val="00D63C4F"/>
    <w:rsid w:val="00D640CE"/>
    <w:rsid w:val="00D640F6"/>
    <w:rsid w:val="00D71179"/>
    <w:rsid w:val="00D71E58"/>
    <w:rsid w:val="00D746BF"/>
    <w:rsid w:val="00D93AFD"/>
    <w:rsid w:val="00D950BF"/>
    <w:rsid w:val="00D97D0C"/>
    <w:rsid w:val="00DA2CE5"/>
    <w:rsid w:val="00DA30AE"/>
    <w:rsid w:val="00DC7974"/>
    <w:rsid w:val="00DD016D"/>
    <w:rsid w:val="00DE61B1"/>
    <w:rsid w:val="00DE6D7E"/>
    <w:rsid w:val="00E21419"/>
    <w:rsid w:val="00E32384"/>
    <w:rsid w:val="00E36C51"/>
    <w:rsid w:val="00E50FD8"/>
    <w:rsid w:val="00E971AB"/>
    <w:rsid w:val="00EA1E48"/>
    <w:rsid w:val="00EA5063"/>
    <w:rsid w:val="00EB31AB"/>
    <w:rsid w:val="00ED1AD3"/>
    <w:rsid w:val="00ED2371"/>
    <w:rsid w:val="00EE14CF"/>
    <w:rsid w:val="00EE5301"/>
    <w:rsid w:val="00F03B8A"/>
    <w:rsid w:val="00F1728E"/>
    <w:rsid w:val="00F335C0"/>
    <w:rsid w:val="00F536C2"/>
    <w:rsid w:val="00F557A2"/>
    <w:rsid w:val="00F55FC3"/>
    <w:rsid w:val="00F709A6"/>
    <w:rsid w:val="00F85DFE"/>
    <w:rsid w:val="00FB070E"/>
    <w:rsid w:val="00FD15BC"/>
    <w:rsid w:val="00FD45A7"/>
    <w:rsid w:val="00FD6E77"/>
    <w:rsid w:val="00FE6955"/>
    <w:rsid w:val="00FF29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7807D5"/>
  <w15:docId w15:val="{1C654DAB-18D8-476A-9F3D-268015E1D1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4542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74981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4">
    <w:name w:val="heading 4"/>
    <w:basedOn w:val="a"/>
    <w:next w:val="a"/>
    <w:link w:val="40"/>
    <w:qFormat/>
    <w:rsid w:val="00B22CF7"/>
    <w:pPr>
      <w:keepNext/>
      <w:spacing w:before="240" w:after="60"/>
      <w:outlineLvl w:val="3"/>
    </w:pPr>
    <w:rPr>
      <w:rFonts w:ascii="Calibri" w:hAnsi="Calibri"/>
      <w:b/>
      <w:bCs/>
      <w:sz w:val="28"/>
      <w:szCs w:val="28"/>
      <w:lang w:val="x-none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99"/>
    <w:qFormat/>
    <w:rsid w:val="00945422"/>
    <w:pPr>
      <w:jc w:val="center"/>
    </w:pPr>
    <w:rPr>
      <w:sz w:val="28"/>
      <w:szCs w:val="28"/>
    </w:rPr>
  </w:style>
  <w:style w:type="character" w:customStyle="1" w:styleId="a4">
    <w:name w:val="Заголовок Знак"/>
    <w:basedOn w:val="a0"/>
    <w:link w:val="a3"/>
    <w:uiPriority w:val="99"/>
    <w:rsid w:val="00945422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5">
    <w:name w:val="Plain Text"/>
    <w:basedOn w:val="a"/>
    <w:link w:val="a6"/>
    <w:uiPriority w:val="99"/>
    <w:rsid w:val="00945422"/>
    <w:pPr>
      <w:spacing w:before="100" w:beforeAutospacing="1" w:after="100" w:afterAutospacing="1"/>
    </w:pPr>
    <w:rPr>
      <w:sz w:val="24"/>
      <w:szCs w:val="24"/>
    </w:rPr>
  </w:style>
  <w:style w:type="character" w:customStyle="1" w:styleId="a6">
    <w:name w:val="Текст Знак"/>
    <w:basedOn w:val="a0"/>
    <w:link w:val="a5"/>
    <w:uiPriority w:val="99"/>
    <w:rsid w:val="0094542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ody Text"/>
    <w:basedOn w:val="a"/>
    <w:link w:val="a8"/>
    <w:uiPriority w:val="99"/>
    <w:rsid w:val="00945422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rsid w:val="0094542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western">
    <w:name w:val="western"/>
    <w:basedOn w:val="a"/>
    <w:uiPriority w:val="99"/>
    <w:rsid w:val="004F4C6E"/>
    <w:pPr>
      <w:spacing w:before="100" w:beforeAutospacing="1" w:after="100" w:afterAutospacing="1"/>
    </w:pPr>
    <w:rPr>
      <w:sz w:val="24"/>
      <w:szCs w:val="24"/>
    </w:rPr>
  </w:style>
  <w:style w:type="table" w:styleId="a9">
    <w:name w:val="Table Grid"/>
    <w:basedOn w:val="a1"/>
    <w:uiPriority w:val="59"/>
    <w:rsid w:val="00AB51D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40">
    <w:name w:val="Заголовок 4 Знак"/>
    <w:basedOn w:val="a0"/>
    <w:link w:val="4"/>
    <w:rsid w:val="00B22CF7"/>
    <w:rPr>
      <w:rFonts w:ascii="Calibri" w:eastAsia="Times New Roman" w:hAnsi="Calibri" w:cs="Times New Roman"/>
      <w:b/>
      <w:bCs/>
      <w:sz w:val="28"/>
      <w:szCs w:val="28"/>
      <w:lang w:val="x-none" w:eastAsia="ru-RU"/>
    </w:rPr>
  </w:style>
  <w:style w:type="character" w:styleId="aa">
    <w:name w:val="Hyperlink"/>
    <w:uiPriority w:val="99"/>
    <w:rsid w:val="00B22CF7"/>
    <w:rPr>
      <w:color w:val="0000FF"/>
      <w:u w:val="single"/>
    </w:rPr>
  </w:style>
  <w:style w:type="character" w:styleId="ab">
    <w:name w:val="Strong"/>
    <w:uiPriority w:val="22"/>
    <w:qFormat/>
    <w:rsid w:val="00B22CF7"/>
    <w:rPr>
      <w:b/>
      <w:bCs/>
    </w:rPr>
  </w:style>
  <w:style w:type="paragraph" w:customStyle="1" w:styleId="docdata">
    <w:name w:val="docdata"/>
    <w:aliases w:val="docy,v5,2545,bqiaagaaeyqcaaagiaiaaandcqaabvejaaaaaaaaaaaaaaaaaaaaaaaaaaaaaaaaaaaaaaaaaaaaaaaaaaaaaaaaaaaaaaaaaaaaaaaaaaaaaaaaaaaaaaaaaaaaaaaaaaaaaaaaaaaaaaaaaaaaaaaaaaaaaaaaaaaaaaaaaaaaaaaaaaaaaaaaaaaaaaaaaaaaaaaaaaaaaaaaaaaaaaaaaaaaaaaaaaaaaaaa"/>
    <w:basedOn w:val="a"/>
    <w:rsid w:val="00EA5063"/>
    <w:pPr>
      <w:spacing w:before="100" w:beforeAutospacing="1" w:after="100" w:afterAutospacing="1"/>
    </w:pPr>
    <w:rPr>
      <w:sz w:val="24"/>
      <w:szCs w:val="24"/>
    </w:rPr>
  </w:style>
  <w:style w:type="paragraph" w:styleId="ac">
    <w:name w:val="List Paragraph"/>
    <w:basedOn w:val="a"/>
    <w:uiPriority w:val="34"/>
    <w:qFormat/>
    <w:rsid w:val="00D71E58"/>
    <w:pPr>
      <w:ind w:left="720"/>
      <w:contextualSpacing/>
    </w:pPr>
  </w:style>
  <w:style w:type="paragraph" w:styleId="ad">
    <w:name w:val="Normal (Web)"/>
    <w:basedOn w:val="a"/>
    <w:uiPriority w:val="99"/>
    <w:semiHidden/>
    <w:unhideWhenUsed/>
    <w:rsid w:val="00904456"/>
    <w:rPr>
      <w:sz w:val="24"/>
      <w:szCs w:val="24"/>
    </w:rPr>
  </w:style>
  <w:style w:type="character" w:styleId="ae">
    <w:name w:val="Unresolved Mention"/>
    <w:basedOn w:val="a0"/>
    <w:uiPriority w:val="99"/>
    <w:semiHidden/>
    <w:unhideWhenUsed/>
    <w:rsid w:val="00417904"/>
    <w:rPr>
      <w:color w:val="605E5C"/>
      <w:shd w:val="clear" w:color="auto" w:fill="E1DFDD"/>
    </w:rPr>
  </w:style>
  <w:style w:type="character" w:customStyle="1" w:styleId="30">
    <w:name w:val="Заголовок 3 Знак"/>
    <w:basedOn w:val="a0"/>
    <w:link w:val="3"/>
    <w:uiPriority w:val="9"/>
    <w:semiHidden/>
    <w:rsid w:val="00274981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334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7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47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62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8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89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81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cyberleninka.ru/article/n/novye-tsennosti-i-riski-sovremennyh-obrazovatelnyh-tehnologiy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cyberleninka.ru/article/n/sovremennye-obrazovatelnye-tehnologii-v-epohu-tsifrovizatsii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cyberleninka.ru/article/n/tsifrovizatsiya-obrazovaniya-illyuzii-i-ozhidaniya" TargetMode="External"/><Relationship Id="rId11" Type="http://schemas.openxmlformats.org/officeDocument/2006/relationships/theme" Target="theme/theme1.xml"/><Relationship Id="rId5" Type="http://schemas.openxmlformats.org/officeDocument/2006/relationships/hyperlink" Target="https://etnosfera.ru/images/2021_Conference_ISGO/ISGO-2021_20.pdf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cyberleninka.ru/article/n/preimuschestva-i-nedostatki-tsifrovizatsii-obrazovaniy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5</Pages>
  <Words>1290</Words>
  <Characters>7356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delta 46</cp:lastModifiedBy>
  <cp:revision>6</cp:revision>
  <dcterms:created xsi:type="dcterms:W3CDTF">2026-05-10T22:28:00Z</dcterms:created>
  <dcterms:modified xsi:type="dcterms:W3CDTF">2026-05-10T22:35:00Z</dcterms:modified>
</cp:coreProperties>
</file>