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Pr="006036CA" w:rsidR="000C5966" w:rsidP="000C5966" w:rsidRDefault="000C5966" w14:paraId="2C31D607" wp14:textId="77777777">
      <w:pPr>
        <w:spacing w:after="0" w:line="240" w:lineRule="auto"/>
        <w:jc w:val="center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 xml:space="preserve">Министерство науки </w:t>
      </w:r>
      <w:r>
        <w:rPr>
          <w:rFonts w:cs="Times New Roman"/>
          <w:szCs w:val="24"/>
        </w:rPr>
        <w:t xml:space="preserve">и </w:t>
      </w:r>
      <w:r w:rsidRPr="006036CA">
        <w:rPr>
          <w:rFonts w:cs="Times New Roman"/>
          <w:szCs w:val="24"/>
        </w:rPr>
        <w:t>высшего образования Российской Федерации</w:t>
      </w:r>
    </w:p>
    <w:p xmlns:wp14="http://schemas.microsoft.com/office/word/2010/wordml" w:rsidRPr="006036CA" w:rsidR="000C5966" w:rsidP="000C5966" w:rsidRDefault="000C5966" w14:paraId="71B604A8" wp14:textId="77777777">
      <w:pPr>
        <w:spacing w:after="0" w:line="240" w:lineRule="auto"/>
        <w:jc w:val="center"/>
        <w:rPr>
          <w:rFonts w:cs="Times New Roman"/>
          <w:szCs w:val="24"/>
        </w:rPr>
      </w:pPr>
      <w:proofErr w:type="spellStart"/>
      <w:r w:rsidRPr="006036CA">
        <w:rPr>
          <w:rFonts w:cs="Times New Roman"/>
          <w:szCs w:val="24"/>
        </w:rPr>
        <w:t>Лысьвенский</w:t>
      </w:r>
      <w:proofErr w:type="spellEnd"/>
      <w:r w:rsidRPr="006036CA">
        <w:rPr>
          <w:rFonts w:cs="Times New Roman"/>
          <w:szCs w:val="24"/>
        </w:rPr>
        <w:t xml:space="preserve"> филиал федерального государственного автономного </w:t>
      </w:r>
    </w:p>
    <w:p xmlns:wp14="http://schemas.microsoft.com/office/word/2010/wordml" w:rsidRPr="006036CA" w:rsidR="000C5966" w:rsidP="000C5966" w:rsidRDefault="000C5966" w14:paraId="071A684A" wp14:textId="77777777">
      <w:pPr>
        <w:spacing w:after="0" w:line="240" w:lineRule="auto"/>
        <w:jc w:val="center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>образовательного учреждения высшего образования</w:t>
      </w:r>
    </w:p>
    <w:p xmlns:wp14="http://schemas.microsoft.com/office/word/2010/wordml" w:rsidR="000C5966" w:rsidP="000C5966" w:rsidRDefault="000C5966" w14:paraId="4B4D9603" wp14:textId="77777777">
      <w:pPr>
        <w:spacing w:after="0" w:line="240" w:lineRule="auto"/>
        <w:jc w:val="center"/>
        <w:rPr>
          <w:rFonts w:cs="Times New Roman"/>
          <w:i/>
          <w:sz w:val="32"/>
          <w:szCs w:val="32"/>
        </w:rPr>
      </w:pPr>
      <w:r w:rsidRPr="006036CA">
        <w:rPr>
          <w:rFonts w:cs="Times New Roman"/>
          <w:szCs w:val="24"/>
        </w:rPr>
        <w:t>«Пермский национальный исследовательский политехнический университет»</w:t>
      </w:r>
    </w:p>
    <w:p xmlns:wp14="http://schemas.microsoft.com/office/word/2010/wordml" w:rsidR="000C5966" w:rsidP="000C5966" w:rsidRDefault="000C5966" w14:paraId="672A6659" wp14:textId="77777777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</w:p>
    <w:p xmlns:wp14="http://schemas.microsoft.com/office/word/2010/wordml" w:rsidR="000C5966" w:rsidP="000C5966" w:rsidRDefault="000C5966" w14:paraId="0A37501D" wp14:textId="77777777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</w:p>
    <w:p xmlns:wp14="http://schemas.microsoft.com/office/word/2010/wordml" w:rsidRPr="006036CA" w:rsidR="000C5966" w:rsidP="000C5966" w:rsidRDefault="000C5966" w14:paraId="6C40F2EF" wp14:textId="77777777">
      <w:pPr>
        <w:spacing w:after="0" w:line="240" w:lineRule="auto"/>
        <w:rPr>
          <w:rFonts w:cs="Times New Roman"/>
          <w:szCs w:val="24"/>
        </w:rPr>
      </w:pPr>
      <w:r w:rsidRPr="006036CA">
        <w:rPr>
          <w:rFonts w:cs="Times New Roman"/>
          <w:b/>
          <w:szCs w:val="24"/>
        </w:rPr>
        <w:t>Факультет:</w:t>
      </w:r>
      <w:r w:rsidRPr="006036CA">
        <w:rPr>
          <w:rFonts w:cs="Times New Roman"/>
          <w:szCs w:val="24"/>
        </w:rPr>
        <w:t xml:space="preserve"> профессионального образования</w:t>
      </w:r>
    </w:p>
    <w:p xmlns:wp14="http://schemas.microsoft.com/office/word/2010/wordml" w:rsidRPr="00332719" w:rsidR="000C5966" w:rsidP="000C5966" w:rsidRDefault="000C5966" w14:paraId="4712D2B1" wp14:textId="77777777">
      <w:pPr>
        <w:spacing w:after="0" w:line="240" w:lineRule="auto"/>
        <w:rPr>
          <w:rFonts w:cs="Times New Roman"/>
          <w:i/>
          <w:szCs w:val="24"/>
        </w:rPr>
      </w:pPr>
      <w:proofErr w:type="gramStart"/>
      <w:r w:rsidRPr="006036CA">
        <w:rPr>
          <w:rFonts w:cs="Times New Roman"/>
          <w:b/>
          <w:szCs w:val="24"/>
        </w:rPr>
        <w:t>Направление:</w:t>
      </w:r>
      <w:r w:rsidRPr="006036CA">
        <w:rPr>
          <w:rFonts w:cs="Times New Roman"/>
          <w:szCs w:val="24"/>
        </w:rPr>
        <w:t>.</w:t>
      </w:r>
      <w:proofErr w:type="gramEnd"/>
      <w:r w:rsidRPr="006036CA">
        <w:rPr>
          <w:rFonts w:cs="Times New Roman"/>
          <w:szCs w:val="24"/>
        </w:rPr>
        <w:t xml:space="preserve"> </w:t>
      </w:r>
      <w:r w:rsidRPr="00332719">
        <w:rPr>
          <w:rFonts w:cs="Times New Roman"/>
          <w:szCs w:val="24"/>
        </w:rPr>
        <w:t xml:space="preserve">23.03.03. </w:t>
      </w:r>
      <w:r w:rsidRPr="00332719">
        <w:rPr>
          <w:rFonts w:cs="Times New Roman"/>
          <w:color w:val="000000"/>
          <w:szCs w:val="24"/>
          <w:shd w:val="clear" w:color="auto" w:fill="FFFFFF"/>
        </w:rPr>
        <w:t>Эксплуатация транспортно-технологических машин и комплексов</w:t>
      </w:r>
    </w:p>
    <w:p xmlns:wp14="http://schemas.microsoft.com/office/word/2010/wordml" w:rsidR="000C5966" w:rsidP="000C5966" w:rsidRDefault="000C5966" w14:paraId="5DAB6C7B" wp14:textId="77777777">
      <w:pPr>
        <w:spacing w:after="0" w:line="240" w:lineRule="auto"/>
        <w:rPr>
          <w:rFonts w:ascii="GOST type A" w:hAnsi="GOST type A" w:cs="Times New Roman"/>
          <w:i/>
          <w:sz w:val="32"/>
          <w:szCs w:val="32"/>
        </w:rPr>
      </w:pPr>
    </w:p>
    <w:p xmlns:wp14="http://schemas.microsoft.com/office/word/2010/wordml" w:rsidR="000C5966" w:rsidP="000C5966" w:rsidRDefault="000C5966" w14:paraId="02EB378F" wp14:textId="77777777">
      <w:pPr>
        <w:spacing w:after="0" w:line="240" w:lineRule="auto"/>
        <w:rPr>
          <w:rFonts w:ascii="GOST type A" w:hAnsi="GOST type A" w:cs="Times New Roman"/>
          <w:i/>
          <w:sz w:val="28"/>
          <w:szCs w:val="28"/>
        </w:rPr>
      </w:pPr>
    </w:p>
    <w:p xmlns:wp14="http://schemas.microsoft.com/office/word/2010/wordml" w:rsidR="000C5966" w:rsidP="000C5966" w:rsidRDefault="000C5966" w14:paraId="6A05A809" wp14:textId="77777777">
      <w:pPr>
        <w:spacing w:after="0" w:line="240" w:lineRule="auto"/>
        <w:rPr>
          <w:rFonts w:ascii="GOST type A" w:hAnsi="GOST type A" w:cs="Times New Roman"/>
          <w:i/>
          <w:sz w:val="28"/>
          <w:szCs w:val="28"/>
        </w:rPr>
      </w:pPr>
    </w:p>
    <w:p xmlns:wp14="http://schemas.microsoft.com/office/word/2010/wordml" w:rsidR="000C5966" w:rsidP="000C5966" w:rsidRDefault="000C5966" w14:paraId="5A39BBE3" wp14:textId="77777777">
      <w:pPr>
        <w:spacing w:after="0" w:line="240" w:lineRule="auto"/>
        <w:rPr>
          <w:rFonts w:ascii="GOST type A" w:hAnsi="GOST type A" w:cs="Times New Roman"/>
          <w:i/>
          <w:sz w:val="28"/>
          <w:szCs w:val="28"/>
        </w:rPr>
      </w:pPr>
    </w:p>
    <w:p xmlns:wp14="http://schemas.microsoft.com/office/word/2010/wordml" w:rsidR="000C5966" w:rsidP="000C5966" w:rsidRDefault="000C5966" w14:paraId="41C8F396" wp14:textId="77777777">
      <w:pPr>
        <w:spacing w:after="0" w:line="240" w:lineRule="auto"/>
        <w:rPr>
          <w:rFonts w:ascii="GOST type A" w:hAnsi="GOST type A" w:cs="Times New Roman"/>
          <w:i/>
          <w:sz w:val="28"/>
          <w:szCs w:val="28"/>
        </w:rPr>
      </w:pPr>
    </w:p>
    <w:p xmlns:wp14="http://schemas.microsoft.com/office/word/2010/wordml" w:rsidR="000C5966" w:rsidP="000C5966" w:rsidRDefault="000C5966" w14:paraId="72A3D3EC" wp14:textId="77777777">
      <w:pPr>
        <w:spacing w:after="0" w:line="240" w:lineRule="auto"/>
        <w:rPr>
          <w:rFonts w:ascii="GOST type A" w:hAnsi="GOST type A" w:cs="Times New Roman"/>
          <w:i/>
          <w:sz w:val="28"/>
          <w:szCs w:val="28"/>
        </w:rPr>
      </w:pPr>
    </w:p>
    <w:p xmlns:wp14="http://schemas.microsoft.com/office/word/2010/wordml" w:rsidRPr="006036CA" w:rsidR="000C5966" w:rsidP="000C5966" w:rsidRDefault="000C5966" w14:paraId="0D0B940D" wp14:textId="77777777">
      <w:pPr>
        <w:spacing w:after="0" w:line="240" w:lineRule="auto"/>
        <w:rPr>
          <w:rFonts w:cs="Times New Roman"/>
          <w:i/>
          <w:sz w:val="32"/>
          <w:szCs w:val="32"/>
        </w:rPr>
      </w:pPr>
    </w:p>
    <w:p xmlns:wp14="http://schemas.microsoft.com/office/word/2010/wordml" w:rsidR="000C5966" w:rsidP="000C5966" w:rsidRDefault="000C5966" w14:paraId="5074AF88" wp14:textId="77777777">
      <w:pPr>
        <w:spacing w:after="0" w:line="360" w:lineRule="auto"/>
        <w:jc w:val="center"/>
        <w:rPr>
          <w:rFonts w:cs="Times New Roman"/>
          <w:b/>
          <w:sz w:val="32"/>
          <w:szCs w:val="32"/>
        </w:rPr>
      </w:pPr>
      <w:r w:rsidRPr="006036CA">
        <w:rPr>
          <w:rFonts w:cs="Times New Roman"/>
          <w:b/>
          <w:sz w:val="32"/>
          <w:szCs w:val="32"/>
        </w:rPr>
        <w:t>КОНТРОЛЬНАЯ РАБОТА</w:t>
      </w:r>
    </w:p>
    <w:p xmlns:wp14="http://schemas.microsoft.com/office/word/2010/wordml" w:rsidRPr="006036CA" w:rsidR="000C5966" w:rsidP="000C5966" w:rsidRDefault="000C5966" w14:paraId="0E27B00A" wp14:textId="77777777">
      <w:pPr>
        <w:spacing w:after="0" w:line="360" w:lineRule="auto"/>
        <w:jc w:val="center"/>
        <w:rPr>
          <w:rFonts w:cs="Times New Roman"/>
          <w:b/>
          <w:sz w:val="32"/>
          <w:szCs w:val="32"/>
        </w:rPr>
      </w:pPr>
    </w:p>
    <w:p xmlns:wp14="http://schemas.microsoft.com/office/word/2010/wordml" w:rsidRPr="006036CA" w:rsidR="000C5966" w:rsidP="000C5966" w:rsidRDefault="000C5966" w14:paraId="6D71E38B" wp14:textId="77777777">
      <w:pPr>
        <w:spacing w:after="0" w:line="360" w:lineRule="auto"/>
        <w:jc w:val="center"/>
        <w:rPr>
          <w:rFonts w:cs="Times New Roman"/>
          <w:sz w:val="28"/>
          <w:szCs w:val="28"/>
        </w:rPr>
      </w:pPr>
      <w:r w:rsidRPr="006036CA">
        <w:rPr>
          <w:rFonts w:cs="Times New Roman"/>
          <w:sz w:val="28"/>
          <w:szCs w:val="28"/>
        </w:rPr>
        <w:t>по дисциплине: «</w:t>
      </w:r>
      <w:r>
        <w:rPr>
          <w:rFonts w:cs="Times New Roman"/>
          <w:sz w:val="28"/>
          <w:szCs w:val="28"/>
        </w:rPr>
        <w:t>Учебно-исследовательская работа</w:t>
      </w:r>
      <w:r w:rsidRPr="006036CA">
        <w:rPr>
          <w:rFonts w:cs="Times New Roman"/>
          <w:sz w:val="28"/>
          <w:szCs w:val="28"/>
        </w:rPr>
        <w:t>»</w:t>
      </w:r>
    </w:p>
    <w:p xmlns:wp14="http://schemas.microsoft.com/office/word/2010/wordml" w:rsidRPr="006036CA" w:rsidR="000C5966" w:rsidP="3B353871" w:rsidRDefault="00DE1B58" w14:paraId="06FFCADF" wp14:textId="65D750A3">
      <w:pPr>
        <w:pStyle w:val="a"/>
        <w:spacing w:after="0" w:line="360" w:lineRule="auto"/>
        <w:jc w:val="center"/>
        <w:rPr>
          <w:rFonts w:cs="Times New Roman"/>
          <w:sz w:val="28"/>
          <w:szCs w:val="28"/>
        </w:rPr>
      </w:pPr>
      <w:r w:rsidRPr="3B353871" w:rsidR="27A7D2DC">
        <w:rPr>
          <w:rFonts w:cs="Times New Roman"/>
          <w:sz w:val="28"/>
          <w:szCs w:val="28"/>
        </w:rPr>
        <w:t>Тема: «</w:t>
      </w:r>
      <w:r w:rsidRPr="3B353871" w:rsidR="57AB61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Двигатели внутреннего сгорания в наши дни: эволюция в эпоху энергоперехода</w:t>
      </w:r>
      <w:r w:rsidRPr="3B353871" w:rsidR="67CEC402">
        <w:rPr>
          <w:rFonts w:cs="Times New Roman"/>
          <w:sz w:val="28"/>
          <w:szCs w:val="28"/>
        </w:rPr>
        <w:t>»</w:t>
      </w:r>
    </w:p>
    <w:p xmlns:wp14="http://schemas.microsoft.com/office/word/2010/wordml" w:rsidRPr="006036CA" w:rsidR="000C5966" w:rsidP="000C5966" w:rsidRDefault="000C5966" w14:paraId="60061E4C" wp14:textId="77777777">
      <w:pPr>
        <w:spacing w:after="0" w:line="240" w:lineRule="auto"/>
        <w:rPr>
          <w:rFonts w:cs="Times New Roman"/>
          <w:sz w:val="32"/>
          <w:szCs w:val="32"/>
        </w:rPr>
      </w:pPr>
    </w:p>
    <w:p xmlns:wp14="http://schemas.microsoft.com/office/word/2010/wordml" w:rsidRPr="006036CA" w:rsidR="000C5966" w:rsidP="000C5966" w:rsidRDefault="000C5966" w14:paraId="0E6BF3AE" wp14:textId="77777777">
      <w:pPr>
        <w:tabs>
          <w:tab w:val="left" w:pos="6804"/>
        </w:tabs>
        <w:spacing w:after="0" w:line="240" w:lineRule="auto"/>
        <w:ind w:right="-1" w:firstLine="5387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>Выполнил</w:t>
      </w:r>
    </w:p>
    <w:p xmlns:wp14="http://schemas.microsoft.com/office/word/2010/wordml" w:rsidRPr="006036CA" w:rsidR="000C5966" w:rsidP="000C5966" w:rsidRDefault="000C5966" w14:paraId="074B96CD" wp14:textId="77777777">
      <w:pPr>
        <w:tabs>
          <w:tab w:val="left" w:pos="6804"/>
        </w:tabs>
        <w:spacing w:after="0" w:line="240" w:lineRule="auto"/>
        <w:ind w:right="-1" w:firstLine="5387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 xml:space="preserve">Студент группы </w:t>
      </w:r>
      <w:r>
        <w:rPr>
          <w:rFonts w:cs="Times New Roman"/>
          <w:szCs w:val="24"/>
        </w:rPr>
        <w:t>ЭТМ-25-</w:t>
      </w:r>
      <w:r w:rsidRPr="006036CA">
        <w:rPr>
          <w:rFonts w:cs="Times New Roman"/>
          <w:szCs w:val="24"/>
        </w:rPr>
        <w:t>1бз</w:t>
      </w:r>
    </w:p>
    <w:p xmlns:wp14="http://schemas.microsoft.com/office/word/2010/wordml" w:rsidRPr="006036CA" w:rsidR="000C5966" w:rsidP="3B353871" w:rsidRDefault="000C5966" w14:paraId="29E0B79F" wp14:textId="005D2B90">
      <w:pPr>
        <w:tabs>
          <w:tab w:val="left" w:pos="6804"/>
        </w:tabs>
        <w:spacing w:after="0" w:line="240" w:lineRule="auto"/>
        <w:ind w:right="-1" w:firstLine="5387"/>
        <w:rPr>
          <w:rFonts w:cs="Times New Roman"/>
        </w:rPr>
      </w:pPr>
      <w:r w:rsidRPr="3B353871" w:rsidR="67CEC402">
        <w:rPr>
          <w:rFonts w:cs="Times New Roman"/>
        </w:rPr>
        <w:t xml:space="preserve">шифр </w:t>
      </w:r>
      <w:r w:rsidRPr="3B353871" w:rsidR="67CEC402">
        <w:rPr>
          <w:rFonts w:cs="Times New Roman"/>
        </w:rPr>
        <w:t>25-ЛФз-</w:t>
      </w:r>
      <w:r w:rsidRPr="3B353871" w:rsidR="4291FCBE">
        <w:rPr>
          <w:rFonts w:cs="Times New Roman"/>
        </w:rPr>
        <w:t>239</w:t>
      </w:r>
    </w:p>
    <w:p xmlns:wp14="http://schemas.microsoft.com/office/word/2010/wordml" w:rsidRPr="006036CA" w:rsidR="000C5966" w:rsidP="3B353871" w:rsidRDefault="000C5966" w14:paraId="1AE81A7C" wp14:textId="4E61F7F3">
      <w:pPr>
        <w:tabs>
          <w:tab w:val="left" w:pos="6804"/>
        </w:tabs>
        <w:spacing w:after="0" w:line="240" w:lineRule="auto"/>
        <w:ind w:right="-1" w:firstLine="5387"/>
        <w:rPr>
          <w:rFonts w:cs="Times New Roman"/>
        </w:rPr>
      </w:pPr>
      <w:r w:rsidRPr="3B353871" w:rsidR="5BD8D8E6">
        <w:rPr>
          <w:rFonts w:cs="Times New Roman"/>
        </w:rPr>
        <w:t>Морозов</w:t>
      </w:r>
      <w:r w:rsidRPr="3B353871" w:rsidR="67CEC402">
        <w:rPr>
          <w:rFonts w:cs="Times New Roman"/>
        </w:rPr>
        <w:t xml:space="preserve"> </w:t>
      </w:r>
      <w:r w:rsidRPr="3B353871" w:rsidR="0C83AC50">
        <w:rPr>
          <w:rFonts w:cs="Times New Roman"/>
        </w:rPr>
        <w:t>А</w:t>
      </w:r>
      <w:r w:rsidRPr="3B353871" w:rsidR="67CEC402">
        <w:rPr>
          <w:rFonts w:cs="Times New Roman"/>
        </w:rPr>
        <w:t>.</w:t>
      </w:r>
      <w:r w:rsidRPr="3B353871" w:rsidR="7B5EB4BD">
        <w:rPr>
          <w:rFonts w:cs="Times New Roman"/>
        </w:rPr>
        <w:t>Ю</w:t>
      </w:r>
      <w:r w:rsidRPr="3B353871" w:rsidR="67CEC402">
        <w:rPr>
          <w:rFonts w:cs="Times New Roman"/>
        </w:rPr>
        <w:t>.</w:t>
      </w:r>
    </w:p>
    <w:p xmlns:wp14="http://schemas.microsoft.com/office/word/2010/wordml" w:rsidRPr="006036CA" w:rsidR="000C5966" w:rsidP="000C5966" w:rsidRDefault="000C5966" w14:paraId="57658E6C" wp14:textId="77777777">
      <w:pPr>
        <w:tabs>
          <w:tab w:val="left" w:pos="6804"/>
          <w:tab w:val="left" w:pos="9498"/>
        </w:tabs>
        <w:spacing w:after="0" w:line="240" w:lineRule="auto"/>
        <w:ind w:right="566" w:firstLine="5387"/>
        <w:rPr>
          <w:rFonts w:cs="Times New Roman"/>
          <w:szCs w:val="24"/>
        </w:rPr>
      </w:pPr>
      <w:proofErr w:type="gramStart"/>
      <w:r w:rsidRPr="006036CA">
        <w:rPr>
          <w:rFonts w:cs="Times New Roman"/>
          <w:szCs w:val="24"/>
        </w:rPr>
        <w:t>« »</w:t>
      </w:r>
      <w:proofErr w:type="gramEnd"/>
      <w:r w:rsidRPr="006036CA">
        <w:rPr>
          <w:rFonts w:cs="Times New Roman"/>
          <w:szCs w:val="24"/>
        </w:rPr>
        <w:t xml:space="preserve">   ______</w:t>
      </w:r>
      <w:r>
        <w:rPr>
          <w:rFonts w:cs="Times New Roman"/>
          <w:szCs w:val="24"/>
        </w:rPr>
        <w:t>_________</w:t>
      </w:r>
      <w:r w:rsidRPr="006036CA">
        <w:rPr>
          <w:rFonts w:cs="Times New Roman"/>
          <w:szCs w:val="24"/>
        </w:rPr>
        <w:t>202</w:t>
      </w:r>
      <w:r w:rsidR="006462D1">
        <w:rPr>
          <w:rFonts w:cs="Times New Roman"/>
          <w:szCs w:val="24"/>
        </w:rPr>
        <w:t>6</w:t>
      </w:r>
      <w:r w:rsidRPr="006036CA">
        <w:rPr>
          <w:rFonts w:cs="Times New Roman"/>
          <w:szCs w:val="24"/>
        </w:rPr>
        <w:t xml:space="preserve"> г.</w:t>
      </w:r>
    </w:p>
    <w:p xmlns:wp14="http://schemas.microsoft.com/office/word/2010/wordml" w:rsidRPr="006036CA" w:rsidR="000C5966" w:rsidP="000C5966" w:rsidRDefault="000C5966" w14:paraId="71070238" wp14:textId="77777777">
      <w:pPr>
        <w:tabs>
          <w:tab w:val="left" w:pos="6804"/>
          <w:tab w:val="left" w:pos="9356"/>
        </w:tabs>
        <w:spacing w:after="0" w:line="240" w:lineRule="auto"/>
        <w:ind w:right="-1" w:firstLine="5387"/>
        <w:rPr>
          <w:rFonts w:cs="Times New Roman"/>
          <w:szCs w:val="24"/>
          <w:u w:val="single"/>
          <w:vertAlign w:val="subscript"/>
        </w:rPr>
      </w:pPr>
      <w:r w:rsidRPr="006036CA">
        <w:rPr>
          <w:rFonts w:cs="Times New Roman"/>
          <w:szCs w:val="24"/>
          <w:u w:val="single"/>
          <w:vertAlign w:val="subscript"/>
        </w:rPr>
        <w:t>___________________________</w:t>
      </w:r>
      <w:r>
        <w:rPr>
          <w:rFonts w:cs="Times New Roman"/>
          <w:szCs w:val="24"/>
          <w:u w:val="single"/>
          <w:vertAlign w:val="subscript"/>
        </w:rPr>
        <w:t>______</w:t>
      </w:r>
      <w:r w:rsidRPr="006036CA">
        <w:rPr>
          <w:rFonts w:cs="Times New Roman"/>
          <w:szCs w:val="24"/>
          <w:u w:val="single"/>
          <w:vertAlign w:val="subscript"/>
        </w:rPr>
        <w:t xml:space="preserve">_________                                                      </w:t>
      </w:r>
    </w:p>
    <w:p xmlns:wp14="http://schemas.microsoft.com/office/word/2010/wordml" w:rsidRPr="006036CA" w:rsidR="000C5966" w:rsidP="000C5966" w:rsidRDefault="000C5966" w14:paraId="4ED1768C" wp14:textId="77777777">
      <w:pPr>
        <w:tabs>
          <w:tab w:val="left" w:pos="6804"/>
        </w:tabs>
        <w:spacing w:after="0" w:line="240" w:lineRule="auto"/>
        <w:ind w:right="-1" w:firstLine="5387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>(подпись студента)</w:t>
      </w:r>
    </w:p>
    <w:p xmlns:wp14="http://schemas.microsoft.com/office/word/2010/wordml" w:rsidRPr="006036CA" w:rsidR="000C5966" w:rsidP="000C5966" w:rsidRDefault="000C5966" w14:paraId="44EAFD9C" wp14:textId="77777777">
      <w:pPr>
        <w:tabs>
          <w:tab w:val="left" w:pos="6804"/>
        </w:tabs>
        <w:spacing w:after="0" w:line="240" w:lineRule="auto"/>
        <w:ind w:right="-1" w:firstLine="5387"/>
        <w:rPr>
          <w:rFonts w:cs="Times New Roman"/>
          <w:szCs w:val="24"/>
        </w:rPr>
      </w:pPr>
    </w:p>
    <w:p xmlns:wp14="http://schemas.microsoft.com/office/word/2010/wordml" w:rsidRPr="006036CA" w:rsidR="000C5966" w:rsidP="000C5966" w:rsidRDefault="000C5966" w14:paraId="58F0B498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>Проверил</w:t>
      </w:r>
    </w:p>
    <w:p xmlns:wp14="http://schemas.microsoft.com/office/word/2010/wordml" w:rsidR="000C5966" w:rsidP="000C5966" w:rsidRDefault="000C5966" w14:paraId="68E74C29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Старший </w:t>
      </w:r>
      <w:r w:rsidRPr="006036CA">
        <w:rPr>
          <w:rFonts w:cs="Times New Roman"/>
          <w:szCs w:val="24"/>
        </w:rPr>
        <w:t xml:space="preserve">преподаватель </w:t>
      </w:r>
    </w:p>
    <w:p xmlns:wp14="http://schemas.microsoft.com/office/word/2010/wordml" w:rsidRPr="006036CA" w:rsidR="000C5966" w:rsidP="000C5966" w:rsidRDefault="000C5966" w14:paraId="1BE64DFC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Лепихин</w:t>
      </w:r>
      <w:proofErr w:type="spellEnd"/>
      <w:r>
        <w:rPr>
          <w:rFonts w:cs="Times New Roman"/>
          <w:szCs w:val="24"/>
        </w:rPr>
        <w:t xml:space="preserve"> А. В.</w:t>
      </w:r>
    </w:p>
    <w:p xmlns:wp14="http://schemas.microsoft.com/office/word/2010/wordml" w:rsidRPr="006036CA" w:rsidR="000C5966" w:rsidP="000C5966" w:rsidRDefault="000C5966" w14:paraId="1F6B6624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  <w:u w:val="single"/>
        </w:rPr>
      </w:pPr>
      <w:r w:rsidRPr="006036CA">
        <w:rPr>
          <w:rFonts w:cs="Times New Roman"/>
          <w:szCs w:val="24"/>
        </w:rPr>
        <w:t>Оценка</w:t>
      </w:r>
      <w:r w:rsidRPr="006036CA">
        <w:rPr>
          <w:rFonts w:cs="Times New Roman"/>
          <w:szCs w:val="24"/>
          <w:u w:val="single"/>
          <w:vertAlign w:val="subscript"/>
        </w:rPr>
        <w:t>______</w:t>
      </w:r>
      <w:r>
        <w:rPr>
          <w:rFonts w:cs="Times New Roman"/>
          <w:szCs w:val="24"/>
          <w:u w:val="single"/>
          <w:vertAlign w:val="subscript"/>
        </w:rPr>
        <w:t>__</w:t>
      </w:r>
      <w:r w:rsidRPr="006036CA">
        <w:rPr>
          <w:rFonts w:cs="Times New Roman"/>
          <w:szCs w:val="24"/>
          <w:u w:val="single"/>
          <w:vertAlign w:val="subscript"/>
        </w:rPr>
        <w:t>_________________________</w:t>
      </w:r>
    </w:p>
    <w:p xmlns:wp14="http://schemas.microsoft.com/office/word/2010/wordml" w:rsidRPr="006036CA" w:rsidR="000C5966" w:rsidP="000C5966" w:rsidRDefault="000C5966" w14:paraId="2353605C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  <w:u w:val="single"/>
          <w:vertAlign w:val="subscript"/>
        </w:rPr>
      </w:pPr>
      <w:r w:rsidRPr="006036CA">
        <w:rPr>
          <w:rFonts w:cs="Times New Roman"/>
          <w:szCs w:val="24"/>
          <w:u w:val="single"/>
          <w:vertAlign w:val="subscript"/>
        </w:rPr>
        <w:t>__________________________________________</w:t>
      </w:r>
    </w:p>
    <w:p xmlns:wp14="http://schemas.microsoft.com/office/word/2010/wordml" w:rsidRPr="006036CA" w:rsidR="000C5966" w:rsidP="000C5966" w:rsidRDefault="000C5966" w14:paraId="258A4982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</w:rPr>
      </w:pPr>
      <w:r w:rsidRPr="006036CA">
        <w:rPr>
          <w:rFonts w:cs="Times New Roman"/>
          <w:szCs w:val="24"/>
        </w:rPr>
        <w:t>(подпись преподавателя)</w:t>
      </w:r>
    </w:p>
    <w:p xmlns:wp14="http://schemas.microsoft.com/office/word/2010/wordml" w:rsidRPr="006036CA" w:rsidR="000C5966" w:rsidP="000C5966" w:rsidRDefault="000C5966" w14:paraId="5363C4B6" wp14:textId="77777777">
      <w:pPr>
        <w:tabs>
          <w:tab w:val="left" w:pos="6804"/>
        </w:tabs>
        <w:spacing w:after="0" w:line="240" w:lineRule="auto"/>
        <w:ind w:right="566" w:firstLine="5387"/>
        <w:rPr>
          <w:rFonts w:cs="Times New Roman"/>
          <w:szCs w:val="24"/>
        </w:rPr>
      </w:pPr>
      <w:proofErr w:type="gramStart"/>
      <w:r w:rsidRPr="006036CA">
        <w:rPr>
          <w:rFonts w:cs="Times New Roman"/>
          <w:szCs w:val="24"/>
        </w:rPr>
        <w:t>« »</w:t>
      </w:r>
      <w:proofErr w:type="gramEnd"/>
      <w:r w:rsidRPr="006036CA">
        <w:rPr>
          <w:rFonts w:cs="Times New Roman"/>
          <w:szCs w:val="24"/>
        </w:rPr>
        <w:t xml:space="preserve">   ______</w:t>
      </w:r>
      <w:r>
        <w:rPr>
          <w:rFonts w:cs="Times New Roman"/>
          <w:szCs w:val="24"/>
        </w:rPr>
        <w:t>_________</w:t>
      </w:r>
      <w:r w:rsidRPr="006036CA">
        <w:rPr>
          <w:rFonts w:cs="Times New Roman"/>
          <w:szCs w:val="24"/>
        </w:rPr>
        <w:t>202</w:t>
      </w:r>
      <w:r w:rsidR="006462D1">
        <w:rPr>
          <w:rFonts w:cs="Times New Roman"/>
          <w:szCs w:val="24"/>
        </w:rPr>
        <w:t>6</w:t>
      </w:r>
      <w:r w:rsidRPr="006036CA">
        <w:rPr>
          <w:rFonts w:cs="Times New Roman"/>
          <w:szCs w:val="24"/>
        </w:rPr>
        <w:t xml:space="preserve"> г.</w:t>
      </w:r>
    </w:p>
    <w:p xmlns:wp14="http://schemas.microsoft.com/office/word/2010/wordml" w:rsidRPr="006036CA" w:rsidR="000C5966" w:rsidP="000C5966" w:rsidRDefault="000C5966" w14:paraId="4B94D5A5" wp14:textId="77777777">
      <w:pPr>
        <w:tabs>
          <w:tab w:val="left" w:pos="6804"/>
        </w:tabs>
        <w:spacing w:after="0" w:line="240" w:lineRule="auto"/>
        <w:ind w:firstLine="5812"/>
        <w:rPr>
          <w:rFonts w:cs="Times New Roman"/>
          <w:sz w:val="32"/>
          <w:szCs w:val="32"/>
        </w:rPr>
      </w:pPr>
    </w:p>
    <w:p xmlns:wp14="http://schemas.microsoft.com/office/word/2010/wordml" w:rsidRPr="006036CA" w:rsidR="000C5966" w:rsidP="000C5966" w:rsidRDefault="000C5966" w14:paraId="3DEEC669" wp14:textId="77777777">
      <w:pPr>
        <w:tabs>
          <w:tab w:val="left" w:pos="6804"/>
        </w:tabs>
        <w:spacing w:after="0" w:line="240" w:lineRule="auto"/>
        <w:ind w:firstLine="5812"/>
        <w:rPr>
          <w:rFonts w:cs="Times New Roman"/>
          <w:sz w:val="32"/>
          <w:szCs w:val="32"/>
        </w:rPr>
      </w:pPr>
    </w:p>
    <w:p xmlns:wp14="http://schemas.microsoft.com/office/word/2010/wordml" w:rsidRPr="006036CA" w:rsidR="000C5966" w:rsidP="000C5966" w:rsidRDefault="000C5966" w14:paraId="3656B9AB" wp14:textId="77777777">
      <w:pPr>
        <w:tabs>
          <w:tab w:val="left" w:pos="6804"/>
        </w:tabs>
        <w:spacing w:after="0" w:line="240" w:lineRule="auto"/>
        <w:ind w:firstLine="5812"/>
        <w:rPr>
          <w:rFonts w:cs="Times New Roman"/>
          <w:sz w:val="32"/>
          <w:szCs w:val="32"/>
        </w:rPr>
      </w:pPr>
    </w:p>
    <w:p xmlns:wp14="http://schemas.microsoft.com/office/word/2010/wordml" w:rsidR="000C5966" w:rsidP="000C5966" w:rsidRDefault="000C5966" w14:paraId="45FB0818" wp14:textId="77777777">
      <w:pPr>
        <w:tabs>
          <w:tab w:val="left" w:pos="6804"/>
        </w:tabs>
        <w:spacing w:after="0" w:line="240" w:lineRule="auto"/>
        <w:rPr>
          <w:rFonts w:cs="Times New Roman"/>
          <w:sz w:val="32"/>
          <w:szCs w:val="32"/>
        </w:rPr>
      </w:pPr>
    </w:p>
    <w:p xmlns:wp14="http://schemas.microsoft.com/office/word/2010/wordml" w:rsidR="000C5966" w:rsidP="000C5966" w:rsidRDefault="000C5966" w14:paraId="049F31CB" wp14:textId="77777777">
      <w:pPr>
        <w:tabs>
          <w:tab w:val="left" w:pos="6804"/>
        </w:tabs>
        <w:spacing w:after="0" w:line="240" w:lineRule="auto"/>
        <w:jc w:val="center"/>
        <w:rPr>
          <w:rFonts w:cs="Times New Roman"/>
          <w:sz w:val="32"/>
          <w:szCs w:val="32"/>
        </w:rPr>
      </w:pPr>
    </w:p>
    <w:p xmlns:wp14="http://schemas.microsoft.com/office/word/2010/wordml" w:rsidRPr="006036CA" w:rsidR="000C5966" w:rsidP="000C5966" w:rsidRDefault="000C5966" w14:paraId="0E4D66D0" wp14:textId="77777777">
      <w:pPr>
        <w:tabs>
          <w:tab w:val="left" w:pos="6804"/>
        </w:tabs>
        <w:spacing w:after="0" w:line="240" w:lineRule="auto"/>
        <w:jc w:val="center"/>
        <w:rPr>
          <w:rFonts w:cs="Times New Roman"/>
        </w:rPr>
      </w:pPr>
      <w:r w:rsidRPr="00EC7A17">
        <w:rPr>
          <w:rFonts w:cs="Times New Roman"/>
          <w:szCs w:val="24"/>
        </w:rPr>
        <w:t>Лысьва 202</w:t>
      </w:r>
      <w:r w:rsidR="006462D1">
        <w:rPr>
          <w:rFonts w:cs="Times New Roman"/>
          <w:szCs w:val="24"/>
        </w:rPr>
        <w:t>6</w:t>
      </w:r>
      <w:r w:rsidRPr="00EC7A17">
        <w:rPr>
          <w:rFonts w:cs="Times New Roman"/>
          <w:szCs w:val="24"/>
        </w:rPr>
        <w:t>г.</w:t>
      </w:r>
    </w:p>
    <w:p xmlns:wp14="http://schemas.microsoft.com/office/word/2010/wordml" w:rsidR="000C5966" w:rsidRDefault="000C5966" w14:paraId="53128261" wp14:textId="77777777"/>
    <w:p xmlns:wp14="http://schemas.microsoft.com/office/word/2010/wordml" w:rsidRPr="006462D1" w:rsidR="006462D1" w:rsidP="006462D1" w:rsidRDefault="00D31156" w14:paraId="159316D1" wp14:textId="77777777">
      <w:pPr>
        <w:spacing w:after="160" w:line="259" w:lineRule="auto"/>
      </w:pPr>
      <w:r>
        <w:br w:type="page"/>
      </w:r>
      <w:r w:rsidRPr="3B353871" w:rsidR="036B1D35">
        <w:rPr>
          <w:b w:val="1"/>
          <w:bCs w:val="1"/>
        </w:rPr>
        <w:t>УДК 629.331:504.75</w:t>
      </w:r>
    </w:p>
    <w:p xmlns:wp14="http://schemas.microsoft.com/office/word/2010/wordml" w:rsidRPr="006462D1" w:rsidR="006462D1" w:rsidP="3B353871" w:rsidRDefault="006462D1" w14:paraId="6642F5CD" wp14:textId="0153C59B">
      <w:pPr>
        <w:pStyle w:val="a"/>
        <w:spacing w:after="160" w:line="259" w:lineRule="auto"/>
        <w:jc w:val="center"/>
        <w:rPr>
          <w:rFonts w:cs="Times New Roman"/>
          <w:sz w:val="28"/>
          <w:szCs w:val="28"/>
        </w:rPr>
      </w:pPr>
      <w:r w:rsidRPr="3B353871" w:rsidR="6FA062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Двигатели внутреннего сгорания в наши дни: эволюция в эпоху энергоперехода</w:t>
      </w:r>
    </w:p>
    <w:p xmlns:wp14="http://schemas.microsoft.com/office/word/2010/wordml" w:rsidRPr="006462D1" w:rsidR="006462D1" w:rsidP="3B353871" w:rsidRDefault="006462D1" w14:paraId="12479D3E" wp14:textId="77777777">
      <w:pPr>
        <w:spacing w:after="160" w:line="360" w:lineRule="auto"/>
        <w:jc w:val="center"/>
        <w:rPr>
          <w:sz w:val="28"/>
          <w:szCs w:val="28"/>
        </w:rPr>
      </w:pPr>
      <w:r w:rsidRPr="3B353871" w:rsidR="036B1D35">
        <w:rPr>
          <w:b w:val="0"/>
          <w:bCs w:val="0"/>
          <w:sz w:val="28"/>
          <w:szCs w:val="28"/>
        </w:rPr>
        <w:t>Аннотация</w:t>
      </w:r>
    </w:p>
    <w:p w:rsidR="4CF136AC" w:rsidP="3B353871" w:rsidRDefault="4CF136AC" w14:paraId="600B7327" w14:textId="69352561">
      <w:pPr>
        <w:pStyle w:val="a"/>
        <w:spacing w:after="160" w:line="360" w:lineRule="auto"/>
        <w:ind w:firstLine="709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4CF136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В условиях глобального тренда на электрификацию транспорта и ужесточения экологических норм двигатель внутреннего сгорания (ДВС) продолжает занимать доминирующее положение в ряде секторов. В статье рассматриваются современные технологические решения, позволяющие ДВС сохранять конкурентоспособность: от адаптации к синтетическим и водородным топливам до гибридизации и рекордного повышения термического КПД. Анализируются причины устойчивости технологий ДВС в коммерческом транспорте, авиации и малой энергетике.</w:t>
      </w:r>
    </w:p>
    <w:p xmlns:wp14="http://schemas.microsoft.com/office/word/2010/wordml" w:rsidR="006462D1" w:rsidRDefault="006462D1" w14:paraId="62486C05" wp14:textId="77777777">
      <w:pPr>
        <w:spacing w:after="160" w:line="259" w:lineRule="auto"/>
        <w:rPr>
          <w:b/>
          <w:bCs/>
        </w:rPr>
      </w:pPr>
      <w:r w:rsidRPr="3B353871">
        <w:rPr>
          <w:b w:val="1"/>
          <w:bCs w:val="1"/>
        </w:rPr>
        <w:br w:type="page"/>
      </w:r>
    </w:p>
    <w:p w:rsidR="5A0B0CD1" w:rsidP="3B353871" w:rsidRDefault="5A0B0CD1" w14:paraId="1DCC9D1C" w14:textId="775E50B3">
      <w:pPr>
        <w:pStyle w:val="aa"/>
        <w:numPr>
          <w:ilvl w:val="0"/>
          <w:numId w:val="5"/>
        </w:numPr>
        <w:spacing w:after="160" w:line="259" w:lineRule="auto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5A0B0C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ДВС и Электромобили: новый баланс сил</w:t>
      </w:r>
      <w:r>
        <w:br/>
      </w:r>
    </w:p>
    <w:p w:rsidR="5A0B0CD1" w:rsidP="3B353871" w:rsidRDefault="5A0B0CD1" w14:paraId="4B915D8F" w14:textId="688464BE">
      <w:pPr>
        <w:pStyle w:val="a"/>
        <w:spacing w:after="160" w:line="360" w:lineRule="auto"/>
        <w:ind w:firstLine="709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5A0B0C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На 2026 год более 85% мирового автомобильного парка по-прежнему используют энергию сгорания углеводородов. Однако рынок легковых автомобилей быстро меняется: доля электромобилей в продажах достигла 18% (Китай, ЕС). Однако полный отказ от ДВС сталкивается с объективными ограничениями:</w:t>
      </w:r>
      <w:r>
        <w:br/>
      </w:r>
      <w:r>
        <w:br/>
      </w:r>
      <w:r w:rsidRPr="3B353871" w:rsidR="5A0B0C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Энергетическая плотность топлива: бензин/дизель обеспечивают в 10-50 раз больше энергии на единицу массы, чем современные аккумуляторы.</w:t>
      </w:r>
      <w:r>
        <w:br/>
      </w:r>
      <w:r w:rsidRPr="3B353871" w:rsidR="5A0B0C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Скорость заправки: минуты против часов (даже с быстрыми зарядками).</w:t>
      </w:r>
      <w:r>
        <w:br/>
      </w:r>
      <w:r w:rsidRPr="3B353871" w:rsidR="5A0B0C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Инфраструктура: глобальная сеть АЗС не может быть заменена в обозримые 20-30 лет.</w:t>
      </w:r>
      <w:r>
        <w:br/>
      </w:r>
      <w:r>
        <w:br/>
      </w:r>
      <w:r w:rsidRPr="3B353871" w:rsidR="5A0B0C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Ключевой вывод: в ближайшие десятилетия ДВС и электромоторы будут сосуществовать, но с четким разделением ниш</w:t>
      </w:r>
    </w:p>
    <w:p xmlns:wp14="http://schemas.microsoft.com/office/word/2010/wordml" w:rsidR="00BC60D4" w:rsidRDefault="00BC60D4" w14:paraId="4B99056E" wp14:textId="77777777">
      <w:pPr>
        <w:spacing w:after="160" w:line="259" w:lineRule="auto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xmlns:wp14="http://schemas.microsoft.com/office/word/2010/wordml" w:rsidR="006462D1" w:rsidP="3B353871" w:rsidRDefault="006462D1" w14:paraId="3C6CAA0D" wp14:textId="37185B3E">
      <w:pPr>
        <w:pStyle w:val="a"/>
        <w:tabs>
          <w:tab w:val="left" w:pos="426"/>
        </w:tabs>
        <w:spacing w:after="160" w:line="360" w:lineRule="auto"/>
        <w:jc w:val="center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353871" w:rsidR="036B1D35">
        <w:rPr>
          <w:b w:val="1"/>
          <w:bCs w:val="1"/>
          <w:sz w:val="28"/>
          <w:szCs w:val="28"/>
        </w:rPr>
        <w:t xml:space="preserve">2. 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Главные технологические тренды современных ДВС</w:t>
      </w:r>
    </w:p>
    <w:p w:rsidR="01D8FD9B" w:rsidP="3B353871" w:rsidRDefault="01D8FD9B" w14:paraId="62E43556" w14:textId="7CDA4AC7">
      <w:pPr>
        <w:pStyle w:val="a"/>
        <w:spacing w:after="160" w:line="360" w:lineRule="auto"/>
        <w:ind w:firstLine="709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Инженеры пересмотрели классический цикл Отто. Успехи: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· Моторы Миллера/Аткинсона – КПД в гибридных установках достигает 41-46% (Toyota Dynamic Force). Для сравнения: обычный ДВС 1990-х – 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25-30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%.</w:t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· Предкамерное факельное зажигание (JCCI, MAHLE) позволяет воспламенять сверхбедные смеси (λ=2,0), повышая КПД и резко снижая 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NOx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.</w:t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Управляемый детонационный двигатель – новый цикл с контролируемой детонацией (в стадии экспериментов, КПД до 60%).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Гибридизация: не компромисс, а симбиоз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Современный ДВС редко работает сам по себе. Мягкие гибриды (48В), последовательные и параллельные схемы позволяют: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Выключать двигатель в режимах малых нагрузок.</w:t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Использовать рекуперацию.</w:t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Держать ДВС в зоне максимального КПД (заряжая батарею).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Пример: силовая установка нового Range Rover – рядный 6-цилиндровый турбодизель с 48-вольтовым стартер-генератором обеспечивает расход 8,5 л/100 км на 2,5-тонном внедорожнике.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Цифровые двойники и управление</w:t>
      </w:r>
      <w:r>
        <w:br/>
      </w:r>
      <w:r>
        <w:br/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Каждый современный мотор оснащен до 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20-30</w:t>
      </w:r>
      <w:r w:rsidRPr="3B353871" w:rsidR="01D8FD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датчиков. Алгоритмы машинного обучения подбирают фазы газораспределения, момент впрыска и угол зажигания в реальном времени с учетом качества топлива, температуры и стиля вождения.</w:t>
      </w:r>
    </w:p>
    <w:p xmlns:wp14="http://schemas.microsoft.com/office/word/2010/wordml" w:rsidR="00BC60D4" w:rsidRDefault="00BC60D4" w14:paraId="1299C43A" wp14:textId="77777777">
      <w:pPr>
        <w:spacing w:after="160" w:line="259" w:lineRule="auto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xmlns:wp14="http://schemas.microsoft.com/office/word/2010/wordml" w:rsidR="00BC60D4" w:rsidP="3B353871" w:rsidRDefault="006462D1" w14:paraId="76BCA16A" wp14:textId="29ABC269">
      <w:pPr>
        <w:pStyle w:val="a"/>
        <w:spacing w:after="160" w:line="360" w:lineRule="auto"/>
        <w:jc w:val="center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353871" w:rsidR="036B1D35">
        <w:rPr>
          <w:b w:val="1"/>
          <w:bCs w:val="1"/>
          <w:sz w:val="28"/>
          <w:szCs w:val="28"/>
        </w:rPr>
        <w:t>3.</w:t>
      </w:r>
      <w:r w:rsidRPr="3B353871" w:rsidR="3A5B9555">
        <w:rPr>
          <w:rFonts w:ascii="Roboto" w:hAnsi="Roboto" w:eastAsia="Roboto" w:cs="Roboto"/>
          <w:b w:val="0"/>
          <w:bCs w:val="0"/>
          <w:i w:val="0"/>
          <w:iCs w:val="0"/>
          <w:caps w:val="0"/>
          <w:smallCaps w:val="0"/>
          <w:noProof w:val="0"/>
          <w:color w:val="E1E3E6"/>
          <w:sz w:val="19"/>
          <w:szCs w:val="19"/>
          <w:lang w:val="ru-RU"/>
        </w:rPr>
        <w:t xml:space="preserve"> </w:t>
      </w:r>
      <w:r w:rsidRPr="3B353871" w:rsidR="3A5B95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Топливная революция: от нефти к углеродно-нейтральным носителям</w:t>
      </w:r>
    </w:p>
    <w:p w:rsidR="3A5B9555" w:rsidP="3B353871" w:rsidRDefault="3A5B9555" w14:paraId="7CFDDAB8" w14:textId="7270D33C">
      <w:pPr>
        <w:pStyle w:val="a"/>
        <w:spacing w:after="160" w:line="360" w:lineRule="auto"/>
        <w:ind w:firstLine="709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3A5B95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Главный аргумент критиков ДВС – выбросы CO2. Технологический ответ:</w:t>
      </w:r>
      <w:r>
        <w:br/>
      </w:r>
      <w:r>
        <w:br/>
      </w:r>
      <w:r w:rsidRPr="3B353871" w:rsidR="3A5B95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Синтетическое топливо (e-fuel) – производится из воды, CO2 и возобновляемой энергии (Porsche, HIF Global). Полностью углеродно-нейтрально «от бака до колес». Минусы: низкий КПД синтеза (30-40%) и стоимость &gt; $2/литр, но с масштабированием ожидается падение до $1-1,5 к 2035 г.</w:t>
      </w:r>
      <w:r>
        <w:br/>
      </w:r>
      <w:r w:rsidRPr="3B353871" w:rsidR="3A5B95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Биотопливо 2-го поколения – из отходов (целлюлоза, водоросли). Уже используется в Бразилии (Flex Fuel).</w:t>
      </w:r>
      <w:r>
        <w:br/>
      </w:r>
      <w:r w:rsidRPr="3B353871" w:rsidR="3A5B955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Водородные ДВС – в отличие от топливных элементов, сжигание H2 в поршневом моторе дает нулевые CO2 и минимальные NOx (при бедной смеси). Компании (JCB, Toyota) выпускают водородные моторы для грузовиков и погрузчиков.</w:t>
      </w:r>
    </w:p>
    <w:p xmlns:wp14="http://schemas.microsoft.com/office/word/2010/wordml" w:rsidR="00BC60D4" w:rsidRDefault="00BC60D4" w14:paraId="4DDBEF00" wp14:textId="77777777">
      <w:pPr>
        <w:spacing w:after="160" w:line="259" w:lineRule="auto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xmlns:wp14="http://schemas.microsoft.com/office/word/2010/wordml" w:rsidR="00BC60D4" w:rsidP="3B353871" w:rsidRDefault="006462D1" w14:paraId="34FCA07D" wp14:textId="46FA4D99">
      <w:pPr>
        <w:pStyle w:val="a"/>
        <w:spacing w:after="160" w:line="360" w:lineRule="auto"/>
        <w:jc w:val="center"/>
        <w:rPr>
          <w:rFonts w:ascii="Times New Roman" w:hAnsi="Times New Roman" w:eastAsia="Times New Roman" w:cs="Times New Roman"/>
          <w:noProof w:val="0"/>
          <w:sz w:val="28"/>
          <w:szCs w:val="28"/>
          <w:lang w:val="ru-RU"/>
        </w:rPr>
      </w:pPr>
      <w:r w:rsidRPr="3B353871" w:rsidR="036B1D35">
        <w:rPr>
          <w:b w:val="1"/>
          <w:bCs w:val="1"/>
          <w:sz w:val="28"/>
          <w:szCs w:val="28"/>
        </w:rPr>
        <w:t xml:space="preserve">4. </w:t>
      </w: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Ниши, где ДВС останется незаменимым до 2050+ года</w:t>
      </w:r>
      <w:r>
        <w:br/>
      </w:r>
    </w:p>
    <w:p w:rsidR="0FFF7673" w:rsidP="3B353871" w:rsidRDefault="0FFF7673" w14:paraId="3640222A" w14:textId="38E0BF5B">
      <w:pPr>
        <w:pStyle w:val="a"/>
        <w:spacing w:after="160" w:line="360" w:lineRule="auto"/>
        <w:ind w:firstLine="0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Авиация Плотность энергии: турбовинтовые двигатели на керосин</w:t>
      </w:r>
      <w:r w:rsidRPr="3B353871" w:rsidR="42239A3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е </w:t>
      </w: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– нет альтернативы для дальних перелётов</w:t>
      </w:r>
      <w:r>
        <w:br/>
      </w: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Тяжёлый морской транспорт Двухтопливные дизели (метанол, аммиак, мазут) – суда работают 25 лет без замены</w:t>
      </w:r>
      <w:r>
        <w:br/>
      </w: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Сельхозтехника Полевые условия, удалённость от сетей, высокие нагрузки</w:t>
      </w:r>
      <w:r>
        <w:br/>
      </w: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Военная техника Электромагнитная стойкость, независимость от зарядной инфраструктуры, работа в любых температурах</w:t>
      </w:r>
      <w:r>
        <w:br/>
      </w:r>
      <w:r w:rsidRPr="3B353871" w:rsidR="0FFF767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Малая энергетика Газопоршневые электростанции (КПД до 48% на метане)</w:t>
      </w:r>
    </w:p>
    <w:p xmlns:wp14="http://schemas.microsoft.com/office/word/2010/wordml" w:rsidR="006462D1" w:rsidRDefault="006462D1" w14:paraId="3461D779" wp14:textId="77777777">
      <w:pPr>
        <w:spacing w:after="160" w:line="259" w:lineRule="auto"/>
        <w:rPr>
          <w:b/>
          <w:bCs/>
        </w:rPr>
      </w:pPr>
      <w:r w:rsidRPr="3B353871">
        <w:rPr>
          <w:b w:val="1"/>
          <w:bCs w:val="1"/>
        </w:rPr>
        <w:br w:type="page"/>
      </w:r>
    </w:p>
    <w:p xmlns:wp14="http://schemas.microsoft.com/office/word/2010/wordml" w:rsidRPr="006462D1" w:rsidR="006462D1" w:rsidP="3B353871" w:rsidRDefault="006462D1" w14:paraId="0554E05D" wp14:textId="2BE596E6">
      <w:pPr>
        <w:pStyle w:val="a"/>
        <w:spacing w:after="160" w:line="360" w:lineRule="auto"/>
        <w:ind w:firstLine="709"/>
        <w:jc w:val="center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5. Экологические достижения: Евро-7 и реальные выбросы</w:t>
      </w:r>
    </w:p>
    <w:p xmlns:wp14="http://schemas.microsoft.com/office/word/2010/wordml" w:rsidRPr="006462D1" w:rsidR="006462D1" w:rsidP="3B353871" w:rsidRDefault="006462D1" w14:paraId="2C424D45" wp14:textId="54CFE620">
      <w:pPr>
        <w:pStyle w:val="a"/>
        <w:spacing w:after="160" w:line="360" w:lineRule="auto"/>
        <w:ind w:firstLine="709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</w:pP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С 1 июля 2025 года в ЕС вступил в силу стандарт Евро-7. Ключевые требования:</w:t>
      </w:r>
      <w:r>
        <w:br/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Снижение твердых частиц (включая тормозную и шинную пыль) – теперь нормируется.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· Ужесточение контроля 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NOx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и NH3.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· Огромная роль систем после обработки: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· Сложные трехкомпонентные катализаторы с подогревом.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· Системы SCR с двойным впрыском мочевины.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· Сажевые фильтры с регенерацией при любой нагрузке.</w:t>
      </w:r>
      <w:r>
        <w:br/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Современный дизель Евро-6/7 выделяет меньше канцерогенов и оксидов азота, чем, например, домашний камин или газовая плита.</w:t>
      </w:r>
      <w:r>
        <w:br/>
      </w:r>
    </w:p>
    <w:p xmlns:wp14="http://schemas.microsoft.com/office/word/2010/wordml" w:rsidRPr="006462D1" w:rsidR="006462D1" w:rsidP="3B353871" w:rsidRDefault="006462D1" w14:paraId="56603A60" wp14:textId="42566BFD">
      <w:pPr>
        <w:spacing w:after="160" w:line="360" w:lineRule="auto"/>
        <w:ind/>
      </w:pPr>
      <w:r>
        <w:br w:type="page"/>
      </w:r>
    </w:p>
    <w:p xmlns:wp14="http://schemas.microsoft.com/office/word/2010/wordml" w:rsidRPr="006462D1" w:rsidR="006462D1" w:rsidP="3B353871" w:rsidRDefault="006462D1" w14:paraId="0AD991F4" wp14:textId="5C8DF304">
      <w:pPr>
        <w:pStyle w:val="a"/>
        <w:spacing w:after="160" w:line="360" w:lineRule="auto"/>
        <w:ind w:left="0" w:firstLine="0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                                         6. Будущее: чего ждать к 2035 году</w:t>
      </w:r>
      <w:r>
        <w:br/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1. Легковые ДВС станут маржинальной нишей (спортивные машины, тяжёлые внедорожники, вторичный рынок).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2. Грузовики и автобусы перейдут на водородные и газовые ДВС, 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т.к.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батареи слишком тяжёлые для дальнемагистральных перевозок (литий-серные ещё не готовы).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3. Повсеместная адаптация под e-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fuel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– новые моторы будут иметь степень сжатия, изменяемую в широких пределах, и системы контроля детонации.</w:t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4. Завершение эпохи чистого дизеля в городах – запреты въезда и экологические зоны вытеснят дизельные авто из центров мегаполисов к 2030 г.</w:t>
      </w:r>
    </w:p>
    <w:p xmlns:wp14="http://schemas.microsoft.com/office/word/2010/wordml" w:rsidRPr="006462D1" w:rsidR="006462D1" w:rsidP="3B353871" w:rsidRDefault="006462D1" w14:paraId="312EC933" wp14:textId="472276C5">
      <w:pPr>
        <w:spacing w:after="160" w:line="360" w:lineRule="auto"/>
        <w:ind/>
      </w:pPr>
      <w:r>
        <w:br w:type="page"/>
      </w:r>
    </w:p>
    <w:p xmlns:wp14="http://schemas.microsoft.com/office/word/2010/wordml" w:rsidRPr="006462D1" w:rsidR="006462D1" w:rsidP="3B353871" w:rsidRDefault="006462D1" w14:paraId="54517578" wp14:textId="5FFB4E26">
      <w:pPr>
        <w:pStyle w:val="a"/>
        <w:spacing w:after="160" w:line="360" w:lineRule="auto"/>
        <w:ind w:left="0" w:firstLine="0"/>
        <w:jc w:val="both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ru-RU"/>
        </w:rPr>
      </w:pP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                                                         Заключение</w:t>
      </w:r>
      <w:r>
        <w:br/>
      </w:r>
      <w:r>
        <w:br/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Двигатель внутреннего сгорания в наши дни – это не умирающая технология, а переживающая глубокую трансформацию. Ставка делается не на отрицание электрификации, а на интеграцию с ней и переход на углеродно-нейтральные топлива. В сегментах, где литий-ионные батареи беспомощны (авиация, климатические экстремумы, годы службы без замены), ДВС сохранит позиции как минимум до середины века. Ключевая научная и инженерная задача сейчас – достижение термического 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КПД &gt;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 xml:space="preserve"> 55% при работе на e-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fuel</w:t>
      </w:r>
      <w:r w:rsidRPr="3B353871" w:rsidR="2D1D88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ru-RU"/>
        </w:rPr>
        <w:t>/водороде с нулевыми реальными выбросами.</w:t>
      </w:r>
      <w:r>
        <w:br/>
      </w:r>
    </w:p>
    <w:p xmlns:wp14="http://schemas.microsoft.com/office/word/2010/wordml" w:rsidR="006462D1" w:rsidP="006462D1" w:rsidRDefault="006462D1" w14:paraId="3CF2D8B6" wp14:textId="77777777">
      <w:pPr>
        <w:spacing w:after="160" w:line="360" w:lineRule="auto"/>
        <w:ind w:firstLine="709"/>
        <w:jc w:val="both"/>
        <w:rPr>
          <w:b/>
          <w:bCs/>
        </w:rPr>
      </w:pPr>
      <w:r>
        <w:rPr>
          <w:b/>
          <w:bCs/>
        </w:rPr>
        <w:br w:type="page"/>
      </w:r>
    </w:p>
    <w:p xmlns:wp14="http://schemas.microsoft.com/office/word/2010/wordml" w:rsidRPr="006462D1" w:rsidR="006462D1" w:rsidP="00BC60D4" w:rsidRDefault="006462D1" w14:paraId="47D2B3C3" wp14:textId="77777777">
      <w:pPr>
        <w:spacing w:after="0" w:line="360" w:lineRule="auto"/>
        <w:ind w:firstLine="709"/>
        <w:jc w:val="center"/>
        <w:rPr>
          <w:sz w:val="28"/>
        </w:rPr>
      </w:pPr>
      <w:r w:rsidRPr="3B353871" w:rsidR="036B1D35">
        <w:rPr>
          <w:b w:val="1"/>
          <w:bCs w:val="1"/>
          <w:sz w:val="28"/>
          <w:szCs w:val="28"/>
        </w:rPr>
        <w:t>Список использованных источников</w:t>
      </w:r>
    </w:p>
    <w:p w:rsidR="7BC6651F" w:rsidP="3B353871" w:rsidRDefault="7BC6651F" w14:paraId="14B3CAD8" w14:textId="2E66B169">
      <w:pPr>
        <w:pStyle w:val="a"/>
        <w:spacing w:after="160" w:line="360" w:lineRule="auto"/>
        <w:ind w:firstLine="709"/>
        <w:jc w:val="center"/>
        <w:rPr>
          <w:rFonts w:ascii="Times New Roman" w:hAnsi="Times New Roman" w:eastAsia="Times New Roman" w:cs="Times New Roman"/>
          <w:noProof w:val="0"/>
          <w:color w:val="auto"/>
          <w:sz w:val="28"/>
          <w:szCs w:val="28"/>
          <w:lang w:val="en-US"/>
        </w:rPr>
      </w:pP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1.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DailyDriven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. (2025, December 26). Euro 7 Standard: A Comprehensive Guide to the 2025–2027 Emission Rules. URL: </w:t>
      </w:r>
      <w:hyperlink r:id="R5b4403a0e90544b1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https://dailydriven.ro/en/euro-7-standard-a-comprehensive-guide-to-the-2025-2027-emission-rules-1601045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      2.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Electrive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. (2025, September 12). EU to stay on course with 2035 combustion engine phase-out. URL: </w:t>
      </w:r>
      <w:hyperlink r:id="Rb946c1370ad244ad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https://www.electrive.com/2025/09/12/eu-to-stay-on-course-with-2035-combustion-engine-phase-out/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3. MAHLE Powertrain. (n.d.). MAHLE Jet Ignition</w:t>
      </w:r>
      <w:r w:rsidR="7BC6651F">
        <w:drawing>
          <wp:inline wp14:editId="7DD68145" wp14:anchorId="361F0A72">
            <wp:extent cx="152400" cy="152400"/>
            <wp:effectExtent l="0" t="0" r="0" b="0"/>
            <wp:docPr id="1185368154" name="drawing" title="®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85368154" name="Picture 1185368154"/>
                    <pic:cNvPicPr/>
                  </pic:nvPicPr>
                  <pic:blipFill>
                    <a:blip xmlns:r="http://schemas.openxmlformats.org/officeDocument/2006/relationships" r:embed="rId174263478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. URL: </w:t>
      </w:r>
      <w:hyperlink r:id="R60956fff6d824661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https://www.mahle-powertrain.com/en/experience/mahle-jet-ignition/index.jsp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4. SAE International. (2008, April 14). Identification of Potential Efficiency Opportunities in Internal Combustion Engines Using a Detailed Thermodynamic Analysis of Engine Simulation Results (Technical Paper No. 2008-01-0293). URL: </w:t>
      </w:r>
      <w:hyperlink r:id="R3feaf2a4371e4505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https://www.sae.org/publications/technical-papers/content/2008-01-0293/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5.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Байдупедия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. (2024).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发动机热效率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(Thermal Efficiency of Engine). URL: </w:t>
      </w:r>
      <w:hyperlink r:id="Rd225728ccb8e4fd0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https://bkso.baidu.com/item/发动机热效率/22518902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6. ИА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Синьхуа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/ China Energy News. (2024, January 12).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智利国油与HIF全球签署谅解备忘录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(Chile's ENAP and HIF Global sign MOU). URL: </w:t>
      </w:r>
      <w:hyperlink r:id="Rf956e1eff2b84d78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http://enews.sinopecnews.com.cn/zgshb/html/2024-01/12/content_8716629.htm?div=-1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7.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Сетевое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издание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«</w:t>
      </w:r>
      <w:hyperlink r:id="R21881cdc62ac4d97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163.com</w:t>
        </w:r>
      </w:hyperlink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». (2025, November 17). 丰田测试新车，搭载1.6T氢能源引擎 (Toyota tests new car with 1.6T hydrogen engine). URL: </w:t>
      </w:r>
      <w:hyperlink r:id="R72db44bca160444a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https://m.163.com/dy/article/KEIFAQEE0527EEP0.html</w:t>
        </w:r>
      </w:hyperlink>
      <w:r>
        <w:br/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8.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Японский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автомобильный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портал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«</w:t>
      </w:r>
      <w:hyperlink r:id="Raf4b25cc936f48fa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911supercars.com</w:t>
        </w:r>
      </w:hyperlink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». (2023, September 8). 10年後くらいにポルシェはeFuelを発売開始予定 (Porsche to launch 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>eFuel</w:t>
      </w:r>
      <w:r w:rsidRPr="3B353871" w:rsidR="7BC6651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8"/>
          <w:szCs w:val="28"/>
          <w:lang w:val="en-US"/>
        </w:rPr>
        <w:t xml:space="preserve"> for sale in about 10 years). URL: </w:t>
      </w:r>
      <w:hyperlink r:id="Ra7b716b699034e53">
        <w:r w:rsidRPr="3B353871" w:rsidR="7BC6651F">
          <w:rPr>
            <w:rStyle w:val="a5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color w:val="auto"/>
            <w:sz w:val="28"/>
            <w:szCs w:val="28"/>
            <w:u w:val="none"/>
            <w:lang w:val="en-US"/>
          </w:rPr>
          <w:t>https://911supercars.com/porsche-efuel-sales-by-the-end-of-the-decade</w:t>
        </w:r>
      </w:hyperlink>
    </w:p>
    <w:sectPr w:rsidR="00D31156" w:rsidSect="006462D1">
      <w:footerReference w:type="default" r:id="rId17"/>
      <w:pgSz w:w="11906" w:h="16838" w:orient="portrait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5761B3" w:rsidP="00714B76" w:rsidRDefault="005761B3" w14:paraId="1FC39945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761B3" w:rsidP="00714B76" w:rsidRDefault="005761B3" w14:paraId="0562CB0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GOST type A">
    <w:altName w:val="Microsoft YaHei"/>
    <w:panose1 w:val="020B0500000000000000"/>
    <w:charset w:val="CC"/>
    <w:family w:val="swiss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5513289"/>
      <w:docPartObj>
        <w:docPartGallery w:val="Page Numbers (Bottom of Page)"/>
        <w:docPartUnique/>
      </w:docPartObj>
    </w:sdtPr>
    <w:sdtEndPr/>
    <w:sdtContent>
      <w:p xmlns:wp14="http://schemas.microsoft.com/office/word/2010/wordml" w:rsidR="00714B76" w:rsidRDefault="00714B76" w14:paraId="0EB546F9" wp14:textId="7777777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2EA">
          <w:rPr>
            <w:noProof/>
          </w:rPr>
          <w:t>2</w:t>
        </w:r>
        <w:r>
          <w:fldChar w:fldCharType="end"/>
        </w:r>
      </w:p>
    </w:sdtContent>
  </w:sdt>
  <w:p xmlns:wp14="http://schemas.microsoft.com/office/word/2010/wordml" w:rsidR="00714B76" w:rsidRDefault="00714B76" w14:paraId="34CE0A41" wp14:textId="7777777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5761B3" w:rsidP="00714B76" w:rsidRDefault="005761B3" w14:paraId="62EBF3C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761B3" w:rsidP="00714B76" w:rsidRDefault="005761B3" w14:paraId="6D98A12B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4">
    <w:nsid w:val="6f85796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14D576E7"/>
    <w:multiLevelType w:val="multilevel"/>
    <w:tmpl w:val="9B1C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C4287D"/>
    <w:multiLevelType w:val="hybridMultilevel"/>
    <w:tmpl w:val="C6E01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3312A"/>
    <w:multiLevelType w:val="multilevel"/>
    <w:tmpl w:val="947A8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3B1223C"/>
    <w:multiLevelType w:val="hybridMultilevel"/>
    <w:tmpl w:val="F6744C36"/>
    <w:lvl w:ilvl="0" w:tplc="794CF78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5">
    <w:abstractNumId w:val="4"/>
  </w: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92"/>
    <w:rsid w:val="000C5966"/>
    <w:rsid w:val="00186CA8"/>
    <w:rsid w:val="001F6447"/>
    <w:rsid w:val="00477138"/>
    <w:rsid w:val="004C4E55"/>
    <w:rsid w:val="005761B3"/>
    <w:rsid w:val="00613301"/>
    <w:rsid w:val="006462D1"/>
    <w:rsid w:val="00714B76"/>
    <w:rsid w:val="00847126"/>
    <w:rsid w:val="00890992"/>
    <w:rsid w:val="008C54E4"/>
    <w:rsid w:val="009A0812"/>
    <w:rsid w:val="009F7E61"/>
    <w:rsid w:val="00A9F2DF"/>
    <w:rsid w:val="00B34F99"/>
    <w:rsid w:val="00BC2D03"/>
    <w:rsid w:val="00BC60D4"/>
    <w:rsid w:val="00D31156"/>
    <w:rsid w:val="00DE1B58"/>
    <w:rsid w:val="00F462EA"/>
    <w:rsid w:val="01D8FD9B"/>
    <w:rsid w:val="02ABF765"/>
    <w:rsid w:val="02DEC2E1"/>
    <w:rsid w:val="036B1D35"/>
    <w:rsid w:val="0722D910"/>
    <w:rsid w:val="07B50969"/>
    <w:rsid w:val="0C83AC50"/>
    <w:rsid w:val="0D6353B4"/>
    <w:rsid w:val="0FFF7673"/>
    <w:rsid w:val="12437E48"/>
    <w:rsid w:val="1F8286B0"/>
    <w:rsid w:val="21A6B375"/>
    <w:rsid w:val="27A7D2DC"/>
    <w:rsid w:val="2D1D8803"/>
    <w:rsid w:val="2F8F8BA6"/>
    <w:rsid w:val="304C456D"/>
    <w:rsid w:val="3A1DD881"/>
    <w:rsid w:val="3A5B9555"/>
    <w:rsid w:val="3ABA262B"/>
    <w:rsid w:val="3B353871"/>
    <w:rsid w:val="42239A30"/>
    <w:rsid w:val="4291FCBE"/>
    <w:rsid w:val="42DD5774"/>
    <w:rsid w:val="4CF136AC"/>
    <w:rsid w:val="57AB61B6"/>
    <w:rsid w:val="5A0B0CD1"/>
    <w:rsid w:val="5BD8D8E6"/>
    <w:rsid w:val="5D17C769"/>
    <w:rsid w:val="61B483EF"/>
    <w:rsid w:val="67CEC402"/>
    <w:rsid w:val="6B67D593"/>
    <w:rsid w:val="6FA06247"/>
    <w:rsid w:val="7795E226"/>
    <w:rsid w:val="795262BA"/>
    <w:rsid w:val="7B5EB4BD"/>
    <w:rsid w:val="7BC6651F"/>
    <w:rsid w:val="7EDAC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C9C8"/>
  <w15:chartTrackingRefBased/>
  <w15:docId w15:val="{0886B390-2B34-48FD-870D-0130769521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0C5966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3115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4B76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1B58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Cs w:val="24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sid w:val="00D31156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D31156"/>
    <w:pPr>
      <w:spacing w:line="259" w:lineRule="auto"/>
      <w:outlineLvl w:val="9"/>
    </w:pPr>
    <w:rPr>
      <w:lang w:eastAsia="ru-RU"/>
    </w:rPr>
  </w:style>
  <w:style w:type="table" w:styleId="a4">
    <w:name w:val="Table Grid"/>
    <w:basedOn w:val="a1"/>
    <w:uiPriority w:val="39"/>
    <w:rsid w:val="00D311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5">
    <w:name w:val="Hyperlink"/>
    <w:basedOn w:val="a0"/>
    <w:uiPriority w:val="99"/>
    <w:unhideWhenUsed/>
    <w:rsid w:val="00714B76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714B76"/>
    <w:pPr>
      <w:tabs>
        <w:tab w:val="center" w:pos="4677"/>
        <w:tab w:val="right" w:pos="9355"/>
      </w:tabs>
      <w:spacing w:after="0" w:line="240" w:lineRule="auto"/>
    </w:pPr>
  </w:style>
  <w:style w:type="character" w:styleId="a7" w:customStyle="1">
    <w:name w:val="Верхний колонтитул Знак"/>
    <w:basedOn w:val="a0"/>
    <w:link w:val="a6"/>
    <w:uiPriority w:val="99"/>
    <w:rsid w:val="00714B76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14B76"/>
    <w:pPr>
      <w:tabs>
        <w:tab w:val="center" w:pos="4677"/>
        <w:tab w:val="right" w:pos="9355"/>
      </w:tabs>
      <w:spacing w:after="0" w:line="240" w:lineRule="auto"/>
    </w:pPr>
  </w:style>
  <w:style w:type="character" w:styleId="a9" w:customStyle="1">
    <w:name w:val="Нижний колонтитул Знак"/>
    <w:basedOn w:val="a0"/>
    <w:link w:val="a8"/>
    <w:uiPriority w:val="99"/>
    <w:rsid w:val="00714B76"/>
    <w:rPr>
      <w:rFonts w:ascii="Times New Roman" w:hAnsi="Times New Roman"/>
      <w:sz w:val="24"/>
    </w:rPr>
  </w:style>
  <w:style w:type="character" w:styleId="20" w:customStyle="1">
    <w:name w:val="Заголовок 2 Знак"/>
    <w:basedOn w:val="a0"/>
    <w:link w:val="2"/>
    <w:uiPriority w:val="9"/>
    <w:rsid w:val="00714B76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714B76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14B76"/>
    <w:pPr>
      <w:spacing w:after="100"/>
      <w:ind w:left="240"/>
    </w:pPr>
  </w:style>
  <w:style w:type="character" w:styleId="30" w:customStyle="1">
    <w:name w:val="Заголовок 3 Знак"/>
    <w:basedOn w:val="a0"/>
    <w:link w:val="3"/>
    <w:uiPriority w:val="9"/>
    <w:semiHidden/>
    <w:rsid w:val="00DE1B58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aa">
    <w:name w:val="List Paragraph"/>
    <w:basedOn w:val="a"/>
    <w:uiPriority w:val="34"/>
    <w:qFormat/>
    <w:rsid w:val="00646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5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9" /><Relationship Type="http://schemas.openxmlformats.org/officeDocument/2006/relationships/settings" Target="settings.xml" Id="rId4" /><Relationship Type="http://schemas.openxmlformats.org/officeDocument/2006/relationships/hyperlink" Target="https://vk.com/away.php?to=https%3A%2F%2Fdailydriven.ro%2Fen%2Feuro-7-standard-a-comprehensive-guide-to-the-2025-2027-emission-rules-1601045&amp;utf=1" TargetMode="External" Id="R5b4403a0e90544b1" /><Relationship Type="http://schemas.openxmlformats.org/officeDocument/2006/relationships/hyperlink" Target="https://vk.com/away.php?to=https%3A%2F%2Fwww.electrive.com%2F2025%2F09%2F12%2Feu-to-stay-on-course-with-2035-combustion-engine-phase-out%2F&amp;utf=1" TargetMode="External" Id="Rb946c1370ad244ad" /><Relationship Type="http://schemas.openxmlformats.org/officeDocument/2006/relationships/image" Target="/media/image.gif" Id="rId1742634783" /><Relationship Type="http://schemas.openxmlformats.org/officeDocument/2006/relationships/hyperlink" Target="https://vk.com/away.php?to=https%3A%2F%2Fwww.mahle-powertrain.com%2Fen%2Fexperience%2Fmahle-jet-ignition%2Findex.jsp&amp;utf=1" TargetMode="External" Id="R60956fff6d824661" /><Relationship Type="http://schemas.openxmlformats.org/officeDocument/2006/relationships/hyperlink" Target="https://vk.com/away.php?to=https%3A%2F%2Fwww.sae.org%2Fpublications%2Ftechnical-papers%2Fcontent%2F2008-01-0293%2F&amp;utf=1" TargetMode="External" Id="R3feaf2a4371e4505" /><Relationship Type="http://schemas.openxmlformats.org/officeDocument/2006/relationships/hyperlink" Target="https://vk.com/away.php?to=https%3A%2F%2Fbkso.baidu.com%2Fitem%2F%E5%8F%91%E5%8A%A8%E6%9C%BA%E7%83%AD%E6%95%88%E7%8E%87%2F22518902&amp;utf=1" TargetMode="External" Id="Rd225728ccb8e4fd0" /><Relationship Type="http://schemas.openxmlformats.org/officeDocument/2006/relationships/hyperlink" Target="https://vk.com/away.php?to=http%3A%2F%2Fenews.sinopecnews.com.cn%2Fzgshb%2Fhtml%2F2024-01%2F12%2Fcontent_8716629.htm%3Fdiv%3D-1&amp;utf=1" TargetMode="External" Id="Rf956e1eff2b84d78" /><Relationship Type="http://schemas.openxmlformats.org/officeDocument/2006/relationships/hyperlink" Target="https://vk.com/away.php?to=https%3A%2F%2F163.com&amp;utf=1" TargetMode="External" Id="R21881cdc62ac4d97" /><Relationship Type="http://schemas.openxmlformats.org/officeDocument/2006/relationships/hyperlink" Target="https://vk.com/away.php?to=https%3A%2F%2Fm.163.com%2Fdy%2Farticle%2FKEIFAQEE0527EEP0.html&amp;utf=1" TargetMode="External" Id="R72db44bca160444a" /><Relationship Type="http://schemas.openxmlformats.org/officeDocument/2006/relationships/hyperlink" Target="https://vk.com/away.php?to=https%3A%2F%2F911supercars.com&amp;utf=1" TargetMode="External" Id="Raf4b25cc936f48fa" /><Relationship Type="http://schemas.openxmlformats.org/officeDocument/2006/relationships/hyperlink" Target="https://vk.com/away.php?to=https%3A%2F%2F911supercars.com%2Fporsche-efuel-sales-by-the-end-of-the-decade&amp;utf=1" TargetMode="External" Id="Ra7b716b699034e53" /></Relationships>
</file>

<file path=word/theme/theme1.xml><?xml version="1.0" encoding="utf-8"?>
<a:theme xmlns:a="http://schemas.openxmlformats.org/drawingml/2006/main" xmlns:thm15="http://schemas.microsoft.com/office/thememl/2012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AE051-3C49-493A-92D5-4FEE014A937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SPecialiST RePack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Андрей Морозов</lastModifiedBy>
  <revision>12</revision>
  <dcterms:created xsi:type="dcterms:W3CDTF">2025-12-05T08:28:00.0000000Z</dcterms:created>
  <dcterms:modified xsi:type="dcterms:W3CDTF">2026-05-11T06:13:10.2489842Z</dcterms:modified>
</coreProperties>
</file>