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3F69" w:rsidRDefault="008C3F69" w:rsidP="008C3F69">
      <w:pPr>
        <w:framePr w:hSpace="180" w:wrap="around" w:hAnchor="page" w:x="989" w:y="393"/>
        <w:spacing w:after="0" w:line="240" w:lineRule="auto"/>
        <w:rPr>
          <w:rFonts w:ascii="Times New Roman" w:hAnsi="Times New Roman" w:cs="Times New Roman"/>
          <w:b/>
          <w:sz w:val="20"/>
          <w:szCs w:val="20"/>
        </w:rPr>
      </w:pPr>
      <w:r>
        <w:rPr>
          <w:rFonts w:ascii="Times New Roman" w:hAnsi="Times New Roman" w:cs="Times New Roman"/>
          <w:b/>
          <w:sz w:val="20"/>
          <w:szCs w:val="20"/>
        </w:rPr>
        <w:t>Особенности применения виртуальных экскурсий на уроке биологии</w:t>
      </w:r>
      <w:r>
        <w:rPr>
          <w:rFonts w:ascii="Times New Roman" w:hAnsi="Times New Roman" w:cs="Times New Roman"/>
          <w:b/>
          <w:spacing w:val="-2"/>
          <w:sz w:val="20"/>
          <w:szCs w:val="20"/>
        </w:rPr>
        <w:t xml:space="preserve"> </w:t>
      </w:r>
      <w:r>
        <w:rPr>
          <w:rFonts w:ascii="Times New Roman" w:hAnsi="Times New Roman" w:cs="Times New Roman"/>
          <w:b/>
          <w:sz w:val="20"/>
          <w:szCs w:val="20"/>
        </w:rPr>
        <w:t>при</w:t>
      </w:r>
      <w:r>
        <w:rPr>
          <w:rFonts w:ascii="Times New Roman" w:hAnsi="Times New Roman" w:cs="Times New Roman"/>
          <w:b/>
          <w:spacing w:val="-1"/>
          <w:sz w:val="20"/>
          <w:szCs w:val="20"/>
        </w:rPr>
        <w:t xml:space="preserve"> </w:t>
      </w:r>
      <w:r>
        <w:rPr>
          <w:rFonts w:ascii="Times New Roman" w:hAnsi="Times New Roman" w:cs="Times New Roman"/>
          <w:b/>
          <w:sz w:val="20"/>
          <w:szCs w:val="20"/>
        </w:rPr>
        <w:t>развивающем</w:t>
      </w:r>
      <w:r>
        <w:rPr>
          <w:rFonts w:ascii="Times New Roman" w:hAnsi="Times New Roman" w:cs="Times New Roman"/>
          <w:b/>
          <w:spacing w:val="-1"/>
          <w:sz w:val="20"/>
          <w:szCs w:val="20"/>
        </w:rPr>
        <w:t xml:space="preserve"> </w:t>
      </w:r>
      <w:r>
        <w:rPr>
          <w:rFonts w:ascii="Times New Roman" w:hAnsi="Times New Roman" w:cs="Times New Roman"/>
          <w:b/>
          <w:sz w:val="20"/>
          <w:szCs w:val="20"/>
        </w:rPr>
        <w:t>обучении</w:t>
      </w:r>
    </w:p>
    <w:p w:rsidR="008C3F69" w:rsidRDefault="008C3F69" w:rsidP="008C3F69">
      <w:pPr>
        <w:pStyle w:val="a3"/>
        <w:framePr w:hSpace="180" w:wrap="around" w:hAnchor="page" w:x="989" w:y="393"/>
        <w:jc w:val="both"/>
        <w:rPr>
          <w:sz w:val="20"/>
          <w:szCs w:val="20"/>
        </w:rPr>
      </w:pPr>
      <w:r>
        <w:rPr>
          <w:sz w:val="20"/>
          <w:szCs w:val="20"/>
        </w:rPr>
        <w:t xml:space="preserve"> Большое значение экскурсии в обучении биологии придавали многие известные ученые-методисты, такие как </w:t>
      </w:r>
      <w:proofErr w:type="spellStart"/>
      <w:r>
        <w:rPr>
          <w:sz w:val="20"/>
          <w:szCs w:val="20"/>
        </w:rPr>
        <w:t>В.Ф.Зуев</w:t>
      </w:r>
      <w:proofErr w:type="spellEnd"/>
      <w:r>
        <w:rPr>
          <w:sz w:val="20"/>
          <w:szCs w:val="20"/>
        </w:rPr>
        <w:t xml:space="preserve">, </w:t>
      </w:r>
      <w:proofErr w:type="spellStart"/>
      <w:r>
        <w:rPr>
          <w:sz w:val="20"/>
          <w:szCs w:val="20"/>
        </w:rPr>
        <w:t>А.Я.Герд</w:t>
      </w:r>
      <w:proofErr w:type="spellEnd"/>
      <w:r>
        <w:rPr>
          <w:sz w:val="20"/>
          <w:szCs w:val="20"/>
        </w:rPr>
        <w:t xml:space="preserve">, </w:t>
      </w:r>
      <w:proofErr w:type="spellStart"/>
      <w:r>
        <w:rPr>
          <w:sz w:val="20"/>
          <w:szCs w:val="20"/>
        </w:rPr>
        <w:t>Д.Н.Кайгородов</w:t>
      </w:r>
      <w:proofErr w:type="spellEnd"/>
      <w:r>
        <w:rPr>
          <w:sz w:val="20"/>
          <w:szCs w:val="20"/>
        </w:rPr>
        <w:t xml:space="preserve">, </w:t>
      </w:r>
      <w:proofErr w:type="spellStart"/>
      <w:r>
        <w:rPr>
          <w:sz w:val="20"/>
          <w:szCs w:val="20"/>
        </w:rPr>
        <w:t>Б.Е.Райков</w:t>
      </w:r>
      <w:proofErr w:type="spellEnd"/>
      <w:r>
        <w:rPr>
          <w:sz w:val="20"/>
          <w:szCs w:val="20"/>
        </w:rPr>
        <w:t xml:space="preserve">, В.В. Половцев, И.И. Полянский, </w:t>
      </w:r>
      <w:proofErr w:type="spellStart"/>
      <w:r>
        <w:rPr>
          <w:sz w:val="20"/>
          <w:szCs w:val="20"/>
        </w:rPr>
        <w:t>Н.М.Верзилин</w:t>
      </w:r>
      <w:proofErr w:type="spellEnd"/>
      <w:r>
        <w:rPr>
          <w:sz w:val="20"/>
          <w:szCs w:val="20"/>
        </w:rPr>
        <w:t xml:space="preserve">, </w:t>
      </w:r>
      <w:proofErr w:type="spellStart"/>
      <w:r>
        <w:rPr>
          <w:sz w:val="20"/>
          <w:szCs w:val="20"/>
        </w:rPr>
        <w:t>В.М.Корсунская</w:t>
      </w:r>
      <w:proofErr w:type="spellEnd"/>
      <w:r>
        <w:rPr>
          <w:sz w:val="20"/>
          <w:szCs w:val="20"/>
        </w:rPr>
        <w:t xml:space="preserve"> и другие. Экскурсии для учащихся, выступают как часть учебно-воспитательного процесса. Более подробно о развитии и классификации экскурсий сказано в работах Б. В. Емельянова, </w:t>
      </w:r>
      <w:proofErr w:type="spellStart"/>
      <w:r>
        <w:rPr>
          <w:sz w:val="20"/>
          <w:szCs w:val="20"/>
        </w:rPr>
        <w:t>Ф.Л.Курлат</w:t>
      </w:r>
      <w:proofErr w:type="spellEnd"/>
      <w:r>
        <w:rPr>
          <w:sz w:val="20"/>
          <w:szCs w:val="20"/>
        </w:rPr>
        <w:t xml:space="preserve">, II. С. Пасечного, Ю. Е. Соколовского, Пономаревой И.Н. </w:t>
      </w:r>
      <w:proofErr w:type="spellStart"/>
      <w:r>
        <w:rPr>
          <w:sz w:val="20"/>
          <w:szCs w:val="20"/>
        </w:rPr>
        <w:t>Модернизационные</w:t>
      </w:r>
      <w:proofErr w:type="spellEnd"/>
      <w:r>
        <w:rPr>
          <w:sz w:val="20"/>
          <w:szCs w:val="20"/>
        </w:rPr>
        <w:t xml:space="preserve"> процессы в системе отечественного основного общего образования предполагают активную учебно-познавательную деятельность обучающихся, формирование у них стойкого познавательного интереса, выраженного в готовности к саморазвитию и самосовершенствованию. Однако смена образовательной парадигмы способна вызвать проявление негативных факторов в процессе биологической подготовки современных школьников, выраженное в выделении значительного лимита времени на подготовку к ОГЭ И ЕГЭ по биологии, причем не только в выпускных классах. Следствием подобного явления выступает сокращение количества программных лабораторных и практических работ, экскурсий, а также замена экскурсионной деятельности изучением теоретических положений биологии. Реальным выходом из сложившейся ситуации представляется использование в учебном процессе современной школы виртуальных экскурсий, которые проще организовать, поскольку они доступны и не требуют финансовых вложений, повышает интерес обучающихся к предмету, облегчает формирование основных биологических понятий, способствует интеллектуальному развитию школьников в ходе самостоятельного усвоения ими материала (даже повышенной сложности – за счет использования возможности его многократного просматривания, что особенно важно при изучении организма человека), экономит время учителя, нет зависимости от времени и погоды. Однако учебная экскурсионная деятельность в последние годы испытывает на себе влияние негативных тенденций, присущих всей отечественной системе образования. Введение в практику государственной итоговой аттестации (ГИА) и единого государственного экзамена, уменьшение времени, отводимого на освоение школьного курса биологии, напрямую сказывается на количестве и качестве школьных экскурсий. Общее число программных биологических экскурсий сократилось более чем в 2,5 раза по сравнению с 1970–1980-ми гг. При этом экскурсии все больше носят формальный характер, либо вообще не проводятся, поскольку учителя вынуждены значительный лимит учебного времени выделять на подготовку обучающихся к решению все более усложняющихся заданий ГИА. Современные</w:t>
      </w:r>
      <w:r>
        <w:rPr>
          <w:spacing w:val="1"/>
          <w:sz w:val="20"/>
          <w:szCs w:val="20"/>
        </w:rPr>
        <w:t xml:space="preserve"> </w:t>
      </w:r>
      <w:r>
        <w:rPr>
          <w:sz w:val="20"/>
          <w:szCs w:val="20"/>
        </w:rPr>
        <w:t>условия</w:t>
      </w:r>
      <w:r>
        <w:rPr>
          <w:spacing w:val="1"/>
          <w:sz w:val="20"/>
          <w:szCs w:val="20"/>
        </w:rPr>
        <w:t xml:space="preserve"> </w:t>
      </w:r>
      <w:r>
        <w:rPr>
          <w:sz w:val="20"/>
          <w:szCs w:val="20"/>
        </w:rPr>
        <w:t>образования</w:t>
      </w:r>
      <w:r>
        <w:rPr>
          <w:spacing w:val="1"/>
          <w:sz w:val="20"/>
          <w:szCs w:val="20"/>
        </w:rPr>
        <w:t xml:space="preserve"> </w:t>
      </w:r>
      <w:r>
        <w:rPr>
          <w:sz w:val="20"/>
          <w:szCs w:val="20"/>
        </w:rPr>
        <w:t>вызывают</w:t>
      </w:r>
      <w:r>
        <w:rPr>
          <w:spacing w:val="1"/>
          <w:sz w:val="20"/>
          <w:szCs w:val="20"/>
        </w:rPr>
        <w:t xml:space="preserve"> </w:t>
      </w:r>
      <w:r>
        <w:rPr>
          <w:sz w:val="20"/>
          <w:szCs w:val="20"/>
        </w:rPr>
        <w:t>необходимость</w:t>
      </w:r>
      <w:r>
        <w:rPr>
          <w:spacing w:val="1"/>
          <w:sz w:val="20"/>
          <w:szCs w:val="20"/>
        </w:rPr>
        <w:t xml:space="preserve"> </w:t>
      </w:r>
      <w:r>
        <w:rPr>
          <w:sz w:val="20"/>
          <w:szCs w:val="20"/>
        </w:rPr>
        <w:t>поиска новых форм организации процесса обучения в том числе опирающихся на</w:t>
      </w:r>
      <w:r>
        <w:rPr>
          <w:spacing w:val="1"/>
          <w:sz w:val="20"/>
          <w:szCs w:val="20"/>
        </w:rPr>
        <w:t xml:space="preserve"> </w:t>
      </w:r>
      <w:r>
        <w:rPr>
          <w:sz w:val="20"/>
          <w:szCs w:val="20"/>
        </w:rPr>
        <w:t>информационные</w:t>
      </w:r>
      <w:r>
        <w:rPr>
          <w:spacing w:val="1"/>
          <w:sz w:val="20"/>
          <w:szCs w:val="20"/>
        </w:rPr>
        <w:t xml:space="preserve"> </w:t>
      </w:r>
      <w:r>
        <w:rPr>
          <w:sz w:val="20"/>
          <w:szCs w:val="20"/>
        </w:rPr>
        <w:t>технологии.</w:t>
      </w:r>
      <w:r>
        <w:rPr>
          <w:spacing w:val="1"/>
          <w:sz w:val="20"/>
          <w:szCs w:val="20"/>
        </w:rPr>
        <w:t xml:space="preserve"> </w:t>
      </w:r>
      <w:r>
        <w:rPr>
          <w:sz w:val="20"/>
          <w:szCs w:val="20"/>
        </w:rPr>
        <w:t>Решением</w:t>
      </w:r>
      <w:r>
        <w:rPr>
          <w:spacing w:val="1"/>
          <w:sz w:val="20"/>
          <w:szCs w:val="20"/>
        </w:rPr>
        <w:t xml:space="preserve"> </w:t>
      </w:r>
      <w:r>
        <w:rPr>
          <w:sz w:val="20"/>
          <w:szCs w:val="20"/>
        </w:rPr>
        <w:t>этой</w:t>
      </w:r>
      <w:r>
        <w:rPr>
          <w:spacing w:val="1"/>
          <w:sz w:val="20"/>
          <w:szCs w:val="20"/>
        </w:rPr>
        <w:t xml:space="preserve"> </w:t>
      </w:r>
      <w:r>
        <w:rPr>
          <w:sz w:val="20"/>
          <w:szCs w:val="20"/>
        </w:rPr>
        <w:t>проблемы</w:t>
      </w:r>
      <w:r>
        <w:rPr>
          <w:spacing w:val="1"/>
          <w:sz w:val="20"/>
          <w:szCs w:val="20"/>
        </w:rPr>
        <w:t xml:space="preserve"> </w:t>
      </w:r>
      <w:r>
        <w:rPr>
          <w:sz w:val="20"/>
          <w:szCs w:val="20"/>
        </w:rPr>
        <w:t>могут</w:t>
      </w:r>
      <w:r>
        <w:rPr>
          <w:spacing w:val="1"/>
          <w:sz w:val="20"/>
          <w:szCs w:val="20"/>
        </w:rPr>
        <w:t xml:space="preserve"> </w:t>
      </w:r>
      <w:r>
        <w:rPr>
          <w:sz w:val="20"/>
          <w:szCs w:val="20"/>
        </w:rPr>
        <w:t>стать</w:t>
      </w:r>
      <w:r>
        <w:rPr>
          <w:spacing w:val="1"/>
          <w:sz w:val="20"/>
          <w:szCs w:val="20"/>
        </w:rPr>
        <w:t xml:space="preserve"> </w:t>
      </w:r>
      <w:r>
        <w:rPr>
          <w:sz w:val="20"/>
          <w:szCs w:val="20"/>
        </w:rPr>
        <w:t>виртуальные</w:t>
      </w:r>
      <w:r>
        <w:rPr>
          <w:spacing w:val="1"/>
          <w:sz w:val="20"/>
          <w:szCs w:val="20"/>
        </w:rPr>
        <w:t xml:space="preserve"> </w:t>
      </w:r>
      <w:r>
        <w:rPr>
          <w:sz w:val="20"/>
          <w:szCs w:val="20"/>
        </w:rPr>
        <w:t>экскурсии.</w:t>
      </w:r>
      <w:r>
        <w:rPr>
          <w:spacing w:val="1"/>
          <w:sz w:val="20"/>
          <w:szCs w:val="20"/>
        </w:rPr>
        <w:t xml:space="preserve"> </w:t>
      </w:r>
      <w:r>
        <w:rPr>
          <w:sz w:val="20"/>
          <w:szCs w:val="20"/>
        </w:rPr>
        <w:t>Виртуальная</w:t>
      </w:r>
      <w:r>
        <w:rPr>
          <w:spacing w:val="1"/>
          <w:sz w:val="20"/>
          <w:szCs w:val="20"/>
        </w:rPr>
        <w:t xml:space="preserve"> </w:t>
      </w:r>
      <w:r>
        <w:rPr>
          <w:sz w:val="20"/>
          <w:szCs w:val="20"/>
        </w:rPr>
        <w:t>экскурсия</w:t>
      </w:r>
      <w:r>
        <w:rPr>
          <w:spacing w:val="1"/>
          <w:sz w:val="20"/>
          <w:szCs w:val="20"/>
        </w:rPr>
        <w:t xml:space="preserve"> </w:t>
      </w:r>
      <w:r>
        <w:rPr>
          <w:sz w:val="20"/>
          <w:szCs w:val="20"/>
        </w:rPr>
        <w:t>является</w:t>
      </w:r>
      <w:r>
        <w:rPr>
          <w:spacing w:val="1"/>
          <w:sz w:val="20"/>
          <w:szCs w:val="20"/>
        </w:rPr>
        <w:t xml:space="preserve"> </w:t>
      </w:r>
      <w:r>
        <w:rPr>
          <w:sz w:val="20"/>
          <w:szCs w:val="20"/>
        </w:rPr>
        <w:t>составляющей</w:t>
      </w:r>
      <w:r>
        <w:rPr>
          <w:spacing w:val="1"/>
          <w:sz w:val="20"/>
          <w:szCs w:val="20"/>
        </w:rPr>
        <w:t xml:space="preserve"> </w:t>
      </w:r>
      <w:r>
        <w:rPr>
          <w:sz w:val="20"/>
          <w:szCs w:val="20"/>
        </w:rPr>
        <w:t>информационных</w:t>
      </w:r>
      <w:r>
        <w:rPr>
          <w:spacing w:val="1"/>
          <w:sz w:val="20"/>
          <w:szCs w:val="20"/>
        </w:rPr>
        <w:t xml:space="preserve"> </w:t>
      </w:r>
      <w:r>
        <w:rPr>
          <w:sz w:val="20"/>
          <w:szCs w:val="20"/>
        </w:rPr>
        <w:t>технологий</w:t>
      </w:r>
      <w:r>
        <w:rPr>
          <w:spacing w:val="1"/>
          <w:sz w:val="20"/>
          <w:szCs w:val="20"/>
        </w:rPr>
        <w:t xml:space="preserve"> </w:t>
      </w:r>
      <w:r>
        <w:rPr>
          <w:sz w:val="20"/>
          <w:szCs w:val="20"/>
        </w:rPr>
        <w:t>и</w:t>
      </w:r>
      <w:r>
        <w:rPr>
          <w:spacing w:val="1"/>
          <w:sz w:val="20"/>
          <w:szCs w:val="20"/>
        </w:rPr>
        <w:t xml:space="preserve"> </w:t>
      </w:r>
      <w:r>
        <w:rPr>
          <w:sz w:val="20"/>
          <w:szCs w:val="20"/>
        </w:rPr>
        <w:t>одной</w:t>
      </w:r>
      <w:r>
        <w:rPr>
          <w:spacing w:val="1"/>
          <w:sz w:val="20"/>
          <w:szCs w:val="20"/>
        </w:rPr>
        <w:t xml:space="preserve"> </w:t>
      </w:r>
      <w:r>
        <w:rPr>
          <w:sz w:val="20"/>
          <w:szCs w:val="20"/>
        </w:rPr>
        <w:t>из</w:t>
      </w:r>
      <w:r>
        <w:rPr>
          <w:spacing w:val="1"/>
          <w:sz w:val="20"/>
          <w:szCs w:val="20"/>
        </w:rPr>
        <w:t xml:space="preserve"> </w:t>
      </w:r>
      <w:r>
        <w:rPr>
          <w:sz w:val="20"/>
          <w:szCs w:val="20"/>
        </w:rPr>
        <w:t>важнейших</w:t>
      </w:r>
      <w:r>
        <w:rPr>
          <w:spacing w:val="1"/>
          <w:sz w:val="20"/>
          <w:szCs w:val="20"/>
        </w:rPr>
        <w:t xml:space="preserve"> </w:t>
      </w:r>
      <w:r>
        <w:rPr>
          <w:sz w:val="20"/>
          <w:szCs w:val="20"/>
        </w:rPr>
        <w:t>форм</w:t>
      </w:r>
      <w:r>
        <w:rPr>
          <w:spacing w:val="1"/>
          <w:sz w:val="20"/>
          <w:szCs w:val="20"/>
        </w:rPr>
        <w:t xml:space="preserve"> </w:t>
      </w:r>
      <w:r>
        <w:rPr>
          <w:sz w:val="20"/>
          <w:szCs w:val="20"/>
        </w:rPr>
        <w:t>организации</w:t>
      </w:r>
      <w:r>
        <w:rPr>
          <w:spacing w:val="1"/>
          <w:sz w:val="20"/>
          <w:szCs w:val="20"/>
        </w:rPr>
        <w:t xml:space="preserve"> </w:t>
      </w:r>
      <w:r>
        <w:rPr>
          <w:sz w:val="20"/>
          <w:szCs w:val="20"/>
        </w:rPr>
        <w:t>общеобразовательного</w:t>
      </w:r>
      <w:r>
        <w:rPr>
          <w:spacing w:val="-2"/>
          <w:sz w:val="20"/>
          <w:szCs w:val="20"/>
        </w:rPr>
        <w:t xml:space="preserve"> </w:t>
      </w:r>
      <w:r>
        <w:rPr>
          <w:sz w:val="20"/>
          <w:szCs w:val="20"/>
        </w:rPr>
        <w:t>процесса по биологии в</w:t>
      </w:r>
      <w:r>
        <w:rPr>
          <w:spacing w:val="-2"/>
          <w:sz w:val="20"/>
          <w:szCs w:val="20"/>
        </w:rPr>
        <w:t xml:space="preserve"> </w:t>
      </w:r>
      <w:r>
        <w:rPr>
          <w:sz w:val="20"/>
          <w:szCs w:val="20"/>
        </w:rPr>
        <w:t>школе.</w:t>
      </w:r>
      <w:r>
        <w:rPr>
          <w:sz w:val="20"/>
          <w:szCs w:val="20"/>
          <w:lang w:eastAsia="ru-RU"/>
        </w:rPr>
        <w:t xml:space="preserve"> Педагогическая цель методической работы — это разработка </w:t>
      </w:r>
      <w:r>
        <w:rPr>
          <w:sz w:val="20"/>
          <w:szCs w:val="20"/>
        </w:rPr>
        <w:t>содержания</w:t>
      </w:r>
      <w:r>
        <w:rPr>
          <w:spacing w:val="-14"/>
          <w:sz w:val="20"/>
          <w:szCs w:val="20"/>
        </w:rPr>
        <w:t xml:space="preserve"> </w:t>
      </w:r>
      <w:r>
        <w:rPr>
          <w:sz w:val="20"/>
          <w:szCs w:val="20"/>
        </w:rPr>
        <w:t>виртуальных экскурсий в процессе формирования знаний при развивающем обучении на уроках</w:t>
      </w:r>
      <w:r>
        <w:rPr>
          <w:spacing w:val="-12"/>
          <w:sz w:val="20"/>
          <w:szCs w:val="20"/>
        </w:rPr>
        <w:t xml:space="preserve"> </w:t>
      </w:r>
      <w:r>
        <w:rPr>
          <w:sz w:val="20"/>
          <w:szCs w:val="20"/>
        </w:rPr>
        <w:t>биологии.</w:t>
      </w:r>
      <w:r>
        <w:rPr>
          <w:sz w:val="20"/>
          <w:szCs w:val="20"/>
          <w:lang w:eastAsia="ru-RU"/>
        </w:rPr>
        <w:t xml:space="preserve"> Новизна состоит в развитии учебно-познавательной компетенции обучающихся через применение инновационных средств и изменение содержания образования, выявление возможности привлечения природоведческого, ботанического, зоологического, географического, физического и химического материалов в интегрированное содержание комплексных экскурсий на природу. У обучающихся развиваются творческие способности и появляются возможности решать в повседневной жизни реальные проблемы. Учитель управляет творческой деятельностью и самостоятельной работой обучающихся, создаёт ситуацию успеха. Путь ребенка к усвоению знаний лежит через удивление, фантазию, любознательность.</w:t>
      </w:r>
      <w:r>
        <w:rPr>
          <w:sz w:val="20"/>
          <w:szCs w:val="20"/>
        </w:rPr>
        <w:t xml:space="preserve"> Работая по теме методической разработки были использованы такие методы, как </w:t>
      </w:r>
      <w:r>
        <w:rPr>
          <w:rStyle w:val="a4"/>
          <w:sz w:val="20"/>
          <w:szCs w:val="20"/>
        </w:rPr>
        <w:t xml:space="preserve">проектное, </w:t>
      </w:r>
      <w:proofErr w:type="spellStart"/>
      <w:r>
        <w:rPr>
          <w:rStyle w:val="a4"/>
          <w:sz w:val="20"/>
          <w:szCs w:val="20"/>
        </w:rPr>
        <w:t>коллаборативное</w:t>
      </w:r>
      <w:proofErr w:type="spellEnd"/>
      <w:r>
        <w:rPr>
          <w:rStyle w:val="a4"/>
          <w:sz w:val="20"/>
          <w:szCs w:val="20"/>
        </w:rPr>
        <w:t xml:space="preserve"> обучение</w:t>
      </w:r>
      <w:r>
        <w:rPr>
          <w:sz w:val="20"/>
          <w:szCs w:val="20"/>
        </w:rPr>
        <w:t xml:space="preserve"> — совместная работа учащихся над общими задачами. Это может быть групповая работа, дискуссии или совместные проекты. Такой подход развивает навыки коммуникации и командной работы, </w:t>
      </w:r>
      <w:r>
        <w:rPr>
          <w:rStyle w:val="a4"/>
          <w:sz w:val="20"/>
          <w:szCs w:val="20"/>
        </w:rPr>
        <w:t>интерактивные технологии</w:t>
      </w:r>
      <w:r>
        <w:rPr>
          <w:b/>
          <w:sz w:val="20"/>
          <w:szCs w:val="20"/>
        </w:rPr>
        <w:t xml:space="preserve"> </w:t>
      </w:r>
      <w:r>
        <w:rPr>
          <w:sz w:val="20"/>
          <w:szCs w:val="20"/>
        </w:rPr>
        <w:t xml:space="preserve">— использование виртуальной реальности, онлайн-курсов и образовательных платформ, которые позволяют учащимся погружаться в учебный материал и активно взаимодействовать с ним. Теоретическая значимость исследования состоит в разработке оригинальных материалов в виде виртуальной </w:t>
      </w:r>
      <w:r>
        <w:rPr>
          <w:spacing w:val="-2"/>
          <w:sz w:val="20"/>
          <w:szCs w:val="20"/>
        </w:rPr>
        <w:t>экскурсии.</w:t>
      </w:r>
      <w:r>
        <w:rPr>
          <w:sz w:val="20"/>
          <w:szCs w:val="20"/>
        </w:rPr>
        <w:t xml:space="preserve"> Практическая ценность заключается в адаптации учебно-методических материалов виртуальных экскурсий </w:t>
      </w:r>
      <w:r>
        <w:rPr>
          <w:spacing w:val="-2"/>
          <w:sz w:val="20"/>
          <w:szCs w:val="20"/>
        </w:rPr>
        <w:t>к</w:t>
      </w:r>
      <w:r>
        <w:rPr>
          <w:spacing w:val="-3"/>
          <w:sz w:val="20"/>
          <w:szCs w:val="20"/>
        </w:rPr>
        <w:t xml:space="preserve"> </w:t>
      </w:r>
      <w:r>
        <w:rPr>
          <w:sz w:val="20"/>
          <w:szCs w:val="20"/>
        </w:rPr>
        <w:t>образовательному</w:t>
      </w:r>
      <w:r>
        <w:rPr>
          <w:spacing w:val="-6"/>
          <w:sz w:val="20"/>
          <w:szCs w:val="20"/>
        </w:rPr>
        <w:t xml:space="preserve"> </w:t>
      </w:r>
      <w:r>
        <w:rPr>
          <w:sz w:val="20"/>
          <w:szCs w:val="20"/>
        </w:rPr>
        <w:t>процессу</w:t>
      </w:r>
      <w:r>
        <w:rPr>
          <w:spacing w:val="-5"/>
          <w:sz w:val="20"/>
          <w:szCs w:val="20"/>
        </w:rPr>
        <w:t xml:space="preserve"> </w:t>
      </w:r>
      <w:r>
        <w:rPr>
          <w:sz w:val="20"/>
          <w:szCs w:val="20"/>
        </w:rPr>
        <w:t>обучающихся</w:t>
      </w:r>
      <w:r>
        <w:rPr>
          <w:spacing w:val="-4"/>
          <w:sz w:val="20"/>
          <w:szCs w:val="20"/>
        </w:rPr>
        <w:t xml:space="preserve"> </w:t>
      </w:r>
      <w:r>
        <w:rPr>
          <w:sz w:val="20"/>
          <w:szCs w:val="20"/>
        </w:rPr>
        <w:t xml:space="preserve">5-11 классов. </w:t>
      </w:r>
      <w:r>
        <w:rPr>
          <w:sz w:val="20"/>
          <w:szCs w:val="20"/>
          <w:lang w:eastAsia="ru-RU"/>
        </w:rPr>
        <w:t xml:space="preserve">Приобретенные школьниками в ходе биологических  экскурсий умения позволят  воспринимать природу такой, какая она есть в действительности, позволит: формировать у них целостную картину бытия, включающую знания о взаимосвязи природы и общества, о роли и месте человека в окружающем его мире; овладеть адекватными методами исследования как средствами гармоничного взаимодействия с природой и обществом; воспитывать ценностное отношение к живой природе; моделировать условия для эффективного усвоения не столько биологических знаний и умений, сколько ценностных ориентаций на творческом </w:t>
      </w:r>
      <w:proofErr w:type="spellStart"/>
      <w:r>
        <w:rPr>
          <w:sz w:val="20"/>
          <w:szCs w:val="20"/>
          <w:lang w:eastAsia="ru-RU"/>
        </w:rPr>
        <w:t>уровне.Участниками</w:t>
      </w:r>
      <w:proofErr w:type="spellEnd"/>
      <w:r>
        <w:rPr>
          <w:sz w:val="20"/>
          <w:szCs w:val="20"/>
          <w:lang w:eastAsia="ru-RU"/>
        </w:rPr>
        <w:t xml:space="preserve">, работающими по теме методической разработки, были обучающиеся 5-11 классов МАОУ «СОШ №1», учителя Сахалинской области (участники </w:t>
      </w:r>
      <w:proofErr w:type="spellStart"/>
      <w:r>
        <w:rPr>
          <w:sz w:val="20"/>
          <w:szCs w:val="20"/>
          <w:lang w:eastAsia="ru-RU"/>
        </w:rPr>
        <w:t>стажировочной</w:t>
      </w:r>
      <w:proofErr w:type="spellEnd"/>
      <w:r>
        <w:rPr>
          <w:sz w:val="20"/>
          <w:szCs w:val="20"/>
          <w:lang w:eastAsia="ru-RU"/>
        </w:rPr>
        <w:t xml:space="preserve"> площадки на о. Шикотан), учитель биологии МАОУ «СОШ №1» </w:t>
      </w:r>
      <w:proofErr w:type="spellStart"/>
      <w:r>
        <w:rPr>
          <w:sz w:val="20"/>
          <w:szCs w:val="20"/>
          <w:lang w:eastAsia="ru-RU"/>
        </w:rPr>
        <w:t>Гридасова</w:t>
      </w:r>
      <w:proofErr w:type="spellEnd"/>
      <w:r>
        <w:rPr>
          <w:sz w:val="20"/>
          <w:szCs w:val="20"/>
          <w:lang w:eastAsia="ru-RU"/>
        </w:rPr>
        <w:t xml:space="preserve"> С.Г., учитель химии </w:t>
      </w:r>
      <w:proofErr w:type="spellStart"/>
      <w:r>
        <w:rPr>
          <w:sz w:val="20"/>
          <w:szCs w:val="20"/>
          <w:lang w:eastAsia="ru-RU"/>
        </w:rPr>
        <w:t>Карагодина</w:t>
      </w:r>
      <w:proofErr w:type="spellEnd"/>
      <w:r>
        <w:rPr>
          <w:sz w:val="20"/>
          <w:szCs w:val="20"/>
          <w:lang w:eastAsia="ru-RU"/>
        </w:rPr>
        <w:t xml:space="preserve"> А.С., педагог-организатор Кирова Д.Э, учитель химии-биологии МАОУ «СОШ №6» Кондратенко Е.В., родители учащихся.  Для достижения поставленной цели проводились мероприятия по разным направлениям учебной и внеурочной деятельности: урочная деятельность (работа с оборудованием «Точка роста», «Новые места», «Первые в науке»; решение задач на смекалку и развитие логического мышления; задания исследовательского и проблемного характера, виртуальные экскурсии).   Внеурочная деятельность -проектная деятельность, участие в конкурсах, фестивалях, олимпиадах, акциях различного уровня. Внеклассная работа (классные часы, праздники, виртуальные экскурсии).  Результаты реализации методической разработки: участие в предметных олимпиадах, участие в творческих и исследовательских конкурсах, как педагога, так и учащихся. </w:t>
      </w:r>
      <w:r>
        <w:rPr>
          <w:sz w:val="20"/>
          <w:szCs w:val="20"/>
        </w:rPr>
        <w:t xml:space="preserve">Собеседования с обучающимися позволили установить, что 30 % заинтересованы и принимали активное участие в ее проведении, больше половины не принимали активного участия, но с интересом испытали бы свои возможности в новой для себя ситуации. Около 9% из опрошенных указали, что не видят смысла в проведении подобного вида экскурсий при обучении биологии, потому что являются жителями сельской местности, для которых живая природа во всем ее проявлении фактически является естественной средой существования. Поэтому заменять ее на виртуальную они не считают целесообразным. Поэтому успешность при достижении целей биологической подготовки, обучающихся будет в значительной степени определяться подготовленными учителем творческими заданиями для самостоятельной познавательной деятельности. Завершая рассмотрение заявленной проблемы, необходимо отметить, что в ходе выполненной работы, во-первых, были предложены пути совершенствования биологической подготовки обучающихся на основе систематического использования виртуальных экскурсий при изучении курса биологии. Во-вторых, определены методические условия применения в обучении биологии возможностей виртуальных экскурсий. Опробование разработанных материалов показало, что почти 92 % обучающихся выступают за то, чтобы сделать виртуальные экскурсии неотъемлемой частью учебного процесса, ведь с их помощью развивается интерес к биологическому материалу, имеет место его большая усвояемость за счет использования разнообразных видов наглядности, а, следовательно, повышается качество биологической подготовки. </w:t>
      </w:r>
      <w:r>
        <w:rPr>
          <w:sz w:val="20"/>
          <w:szCs w:val="20"/>
          <w:lang w:eastAsia="ru-RU"/>
        </w:rPr>
        <w:t>Определены методические принципы и условия построения комплексного подхода к изучению природных объектов на биоэкологических экскурсиях. Разработана методика комплексных экскурсий по изучению природных объектов с учетом местных условий, которая в экспериментальной проверке доказала свою эффективность.</w:t>
      </w:r>
    </w:p>
    <w:p w:rsidR="0000598A" w:rsidRDefault="0000598A">
      <w:bookmarkStart w:id="0" w:name="_GoBack"/>
      <w:bookmarkEnd w:id="0"/>
    </w:p>
    <w:sectPr w:rsidR="000059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DC7"/>
    <w:rsid w:val="0000598A"/>
    <w:rsid w:val="00077DC7"/>
    <w:rsid w:val="008C3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87DFF4-2925-4205-884D-44267A886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F69"/>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C3F69"/>
    <w:pPr>
      <w:widowControl w:val="0"/>
      <w:autoSpaceDE w:val="0"/>
      <w:autoSpaceDN w:val="0"/>
      <w:spacing w:after="0" w:line="240" w:lineRule="auto"/>
    </w:pPr>
    <w:rPr>
      <w:rFonts w:ascii="Times New Roman" w:eastAsia="Times New Roman" w:hAnsi="Times New Roman" w:cs="Times New Roman"/>
    </w:rPr>
  </w:style>
  <w:style w:type="character" w:styleId="a4">
    <w:name w:val="Strong"/>
    <w:basedOn w:val="a0"/>
    <w:uiPriority w:val="22"/>
    <w:qFormat/>
    <w:rsid w:val="008C3F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1211</Words>
  <Characters>6907</Characters>
  <Application>Microsoft Office Word</Application>
  <DocSecurity>0</DocSecurity>
  <Lines>57</Lines>
  <Paragraphs>16</Paragraphs>
  <ScaleCrop>false</ScaleCrop>
  <Company>МАОУ "СОШ № 1"</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3</cp:revision>
  <dcterms:created xsi:type="dcterms:W3CDTF">2026-05-12T01:14:00Z</dcterms:created>
  <dcterms:modified xsi:type="dcterms:W3CDTF">2026-05-12T01:14:00Z</dcterms:modified>
</cp:coreProperties>
</file>