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176CC" w14:textId="73CBB1C1" w:rsidR="00E13CB3" w:rsidRDefault="006D50A8" w:rsidP="00162AB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Управление развитием сту</w:t>
      </w:r>
      <w:r w:rsidR="00D4318F">
        <w:rPr>
          <w:rFonts w:ascii="Times New Roman" w:hAnsi="Times New Roman" w:cs="Times New Roman"/>
          <w:b/>
          <w:bCs/>
          <w:sz w:val="28"/>
          <w:szCs w:val="28"/>
        </w:rPr>
        <w:t xml:space="preserve">денческого спорта как педагогическая </w:t>
      </w:r>
      <w:r w:rsidR="006D29AC">
        <w:rPr>
          <w:rFonts w:ascii="Times New Roman" w:hAnsi="Times New Roman" w:cs="Times New Roman"/>
          <w:b/>
          <w:bCs/>
          <w:sz w:val="28"/>
          <w:szCs w:val="28"/>
        </w:rPr>
        <w:t>задача: теоретический аспект</w:t>
      </w:r>
      <w:r w:rsidRPr="006D50A8">
        <w:t xml:space="preserve"> </w:t>
      </w:r>
    </w:p>
    <w:p w14:paraId="3E06A2B4" w14:textId="77777777" w:rsidR="002E518B" w:rsidRPr="002E518B" w:rsidRDefault="002E518B" w:rsidP="00E13CB3">
      <w:pPr>
        <w:spacing w:after="0" w:line="240" w:lineRule="auto"/>
        <w:ind w:firstLine="709"/>
        <w:jc w:val="both"/>
        <w:rPr>
          <w:rFonts w:ascii="Times New Roman" w:hAnsi="Times New Roman" w:cs="Times New Roman"/>
          <w:b/>
          <w:bCs/>
          <w:sz w:val="28"/>
          <w:szCs w:val="28"/>
        </w:rPr>
      </w:pPr>
    </w:p>
    <w:p w14:paraId="1E2752B8" w14:textId="5DE0B73F" w:rsidR="00E13CB3" w:rsidRPr="008F2C6B" w:rsidRDefault="00AD17F2" w:rsidP="002E518B">
      <w:pPr>
        <w:spacing w:after="0" w:line="240" w:lineRule="auto"/>
        <w:ind w:firstLine="709"/>
        <w:jc w:val="right"/>
        <w:rPr>
          <w:rFonts w:ascii="Times New Roman" w:hAnsi="Times New Roman" w:cs="Times New Roman"/>
          <w:b/>
          <w:bCs/>
          <w:sz w:val="28"/>
          <w:szCs w:val="28"/>
          <w:vertAlign w:val="superscript"/>
          <w:lang w:val="en-US"/>
        </w:rPr>
      </w:pPr>
      <w:r>
        <w:rPr>
          <w:rFonts w:ascii="Times New Roman" w:hAnsi="Times New Roman" w:cs="Times New Roman"/>
          <w:b/>
          <w:bCs/>
          <w:sz w:val="28"/>
          <w:szCs w:val="28"/>
        </w:rPr>
        <w:t>А</w:t>
      </w:r>
      <w:r w:rsidR="00E13CB3" w:rsidRPr="002E518B">
        <w:rPr>
          <w:rFonts w:ascii="Times New Roman" w:hAnsi="Times New Roman" w:cs="Times New Roman"/>
          <w:b/>
          <w:bCs/>
          <w:sz w:val="28"/>
          <w:szCs w:val="28"/>
        </w:rPr>
        <w:t>.</w:t>
      </w:r>
      <w:r>
        <w:rPr>
          <w:rFonts w:ascii="Times New Roman" w:hAnsi="Times New Roman" w:cs="Times New Roman"/>
          <w:b/>
          <w:bCs/>
          <w:sz w:val="28"/>
          <w:szCs w:val="28"/>
        </w:rPr>
        <w:t>В</w:t>
      </w:r>
      <w:r w:rsidR="00E13CB3" w:rsidRPr="002E518B">
        <w:rPr>
          <w:rFonts w:ascii="Times New Roman" w:hAnsi="Times New Roman" w:cs="Times New Roman"/>
          <w:b/>
          <w:bCs/>
          <w:sz w:val="28"/>
          <w:szCs w:val="28"/>
        </w:rPr>
        <w:t xml:space="preserve">. </w:t>
      </w:r>
      <w:r>
        <w:rPr>
          <w:rFonts w:ascii="Times New Roman" w:hAnsi="Times New Roman" w:cs="Times New Roman"/>
          <w:b/>
          <w:bCs/>
          <w:sz w:val="28"/>
          <w:szCs w:val="28"/>
        </w:rPr>
        <w:t>Быков</w:t>
      </w:r>
      <w:r w:rsidR="00412B78">
        <w:rPr>
          <w:rFonts w:ascii="Times New Roman" w:hAnsi="Times New Roman" w:cs="Times New Roman"/>
          <w:b/>
          <w:bCs/>
          <w:sz w:val="24"/>
          <w:szCs w:val="24"/>
          <w:vertAlign w:val="superscript"/>
        </w:rPr>
        <w:t>1</w:t>
      </w:r>
      <w:r w:rsidR="00E13CB3" w:rsidRPr="002E518B">
        <w:rPr>
          <w:rFonts w:ascii="Times New Roman" w:hAnsi="Times New Roman" w:cs="Times New Roman"/>
          <w:b/>
          <w:bCs/>
          <w:sz w:val="28"/>
          <w:szCs w:val="28"/>
        </w:rPr>
        <w:t xml:space="preserve">, А.А. </w:t>
      </w:r>
      <w:r>
        <w:rPr>
          <w:rFonts w:ascii="Times New Roman" w:hAnsi="Times New Roman" w:cs="Times New Roman"/>
          <w:b/>
          <w:bCs/>
          <w:sz w:val="28"/>
          <w:szCs w:val="28"/>
        </w:rPr>
        <w:t>Скирденко</w:t>
      </w:r>
      <w:r w:rsidR="00412B78">
        <w:rPr>
          <w:rFonts w:ascii="Times New Roman" w:hAnsi="Times New Roman" w:cs="Times New Roman"/>
          <w:b/>
          <w:bCs/>
          <w:sz w:val="28"/>
          <w:szCs w:val="28"/>
          <w:vertAlign w:val="superscript"/>
        </w:rPr>
        <w:t>1</w:t>
      </w:r>
      <w:r>
        <w:rPr>
          <w:rFonts w:ascii="Times New Roman" w:hAnsi="Times New Roman" w:cs="Times New Roman"/>
          <w:b/>
          <w:bCs/>
          <w:sz w:val="28"/>
          <w:szCs w:val="28"/>
        </w:rPr>
        <w:t xml:space="preserve">, </w:t>
      </w:r>
      <w:r w:rsidR="007C7DC4">
        <w:rPr>
          <w:rFonts w:ascii="Times New Roman" w:hAnsi="Times New Roman" w:cs="Times New Roman"/>
          <w:b/>
          <w:bCs/>
          <w:sz w:val="28"/>
          <w:szCs w:val="28"/>
        </w:rPr>
        <w:t>С.А. Созинов</w:t>
      </w:r>
      <w:r w:rsidR="00412B78">
        <w:rPr>
          <w:rFonts w:ascii="Times New Roman" w:hAnsi="Times New Roman" w:cs="Times New Roman"/>
          <w:b/>
          <w:bCs/>
          <w:sz w:val="28"/>
          <w:szCs w:val="28"/>
          <w:vertAlign w:val="superscript"/>
        </w:rPr>
        <w:t>2</w:t>
      </w:r>
    </w:p>
    <w:p w14:paraId="659D11D1" w14:textId="2AA7025E" w:rsidR="00E13CB3" w:rsidRDefault="00412B78" w:rsidP="002E518B">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vertAlign w:val="superscript"/>
        </w:rPr>
        <w:t>1</w:t>
      </w:r>
      <w:r w:rsidR="00E13CB3" w:rsidRPr="00E13CB3">
        <w:rPr>
          <w:rFonts w:ascii="Times New Roman" w:hAnsi="Times New Roman" w:cs="Times New Roman"/>
          <w:sz w:val="28"/>
          <w:szCs w:val="28"/>
        </w:rPr>
        <w:t>С</w:t>
      </w:r>
      <w:r w:rsidR="00AD17F2">
        <w:rPr>
          <w:rFonts w:ascii="Times New Roman" w:hAnsi="Times New Roman" w:cs="Times New Roman"/>
          <w:sz w:val="28"/>
          <w:szCs w:val="28"/>
        </w:rPr>
        <w:t>еверный (Арктический) федеральный университет</w:t>
      </w:r>
      <w:r w:rsidR="00E13CB3" w:rsidRPr="00E13CB3">
        <w:rPr>
          <w:rFonts w:ascii="Times New Roman" w:hAnsi="Times New Roman" w:cs="Times New Roman"/>
          <w:sz w:val="28"/>
          <w:szCs w:val="28"/>
        </w:rPr>
        <w:t xml:space="preserve">, </w:t>
      </w:r>
      <w:r w:rsidR="00AD17F2">
        <w:rPr>
          <w:rFonts w:ascii="Times New Roman" w:hAnsi="Times New Roman" w:cs="Times New Roman"/>
          <w:sz w:val="28"/>
          <w:szCs w:val="28"/>
        </w:rPr>
        <w:t>Архангельск</w:t>
      </w:r>
      <w:r w:rsidR="00E13CB3" w:rsidRPr="00E13CB3">
        <w:rPr>
          <w:rFonts w:ascii="Times New Roman" w:hAnsi="Times New Roman" w:cs="Times New Roman"/>
          <w:sz w:val="28"/>
          <w:szCs w:val="28"/>
        </w:rPr>
        <w:t>, Россия</w:t>
      </w:r>
    </w:p>
    <w:p w14:paraId="1F3DCED7" w14:textId="0AE4D72E" w:rsidR="006D50A8" w:rsidRDefault="00412B78" w:rsidP="002E518B">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vertAlign w:val="superscript"/>
        </w:rPr>
        <w:t>2</w:t>
      </w:r>
      <w:r w:rsidR="007C7DC4" w:rsidRPr="007C7DC4">
        <w:rPr>
          <w:rFonts w:ascii="Times New Roman" w:hAnsi="Times New Roman" w:cs="Times New Roman"/>
          <w:sz w:val="28"/>
          <w:szCs w:val="28"/>
        </w:rPr>
        <w:t>Санкт-Петербургский государственный аграрный университет</w:t>
      </w:r>
      <w:r w:rsidR="006D50A8">
        <w:rPr>
          <w:rFonts w:ascii="Times New Roman" w:hAnsi="Times New Roman" w:cs="Times New Roman"/>
          <w:sz w:val="28"/>
          <w:szCs w:val="28"/>
        </w:rPr>
        <w:t xml:space="preserve">, </w:t>
      </w:r>
      <w:r w:rsidR="007C7DC4">
        <w:rPr>
          <w:rFonts w:ascii="Times New Roman" w:hAnsi="Times New Roman" w:cs="Times New Roman"/>
          <w:sz w:val="28"/>
          <w:szCs w:val="28"/>
        </w:rPr>
        <w:t>Санкт-Петербург</w:t>
      </w:r>
      <w:r w:rsidR="006D50A8">
        <w:rPr>
          <w:rFonts w:ascii="Times New Roman" w:hAnsi="Times New Roman" w:cs="Times New Roman"/>
          <w:sz w:val="28"/>
          <w:szCs w:val="28"/>
        </w:rPr>
        <w:t>, Россия</w:t>
      </w:r>
    </w:p>
    <w:p w14:paraId="57EDEAC5" w14:textId="77777777" w:rsidR="002E518B" w:rsidRDefault="002E518B" w:rsidP="00E13CB3">
      <w:pPr>
        <w:spacing w:after="0" w:line="240" w:lineRule="auto"/>
        <w:ind w:firstLine="709"/>
        <w:jc w:val="both"/>
        <w:rPr>
          <w:rFonts w:ascii="Times New Roman" w:hAnsi="Times New Roman" w:cs="Times New Roman"/>
          <w:sz w:val="28"/>
          <w:szCs w:val="28"/>
        </w:rPr>
      </w:pPr>
    </w:p>
    <w:p w14:paraId="1389ECA6" w14:textId="581303C7" w:rsidR="002E518B" w:rsidRPr="00E13CB3" w:rsidRDefault="00E13CB3" w:rsidP="002E518B">
      <w:pPr>
        <w:spacing w:after="0" w:line="240" w:lineRule="auto"/>
        <w:ind w:firstLine="709"/>
        <w:jc w:val="both"/>
        <w:rPr>
          <w:rFonts w:ascii="Times New Roman" w:hAnsi="Times New Roman" w:cs="Times New Roman"/>
          <w:sz w:val="28"/>
          <w:szCs w:val="28"/>
        </w:rPr>
      </w:pPr>
      <w:r w:rsidRPr="002E518B">
        <w:rPr>
          <w:rFonts w:ascii="Times New Roman" w:hAnsi="Times New Roman" w:cs="Times New Roman"/>
          <w:b/>
          <w:bCs/>
          <w:sz w:val="28"/>
          <w:szCs w:val="28"/>
        </w:rPr>
        <w:t>Аннотация.</w:t>
      </w:r>
      <w:r w:rsidRPr="00E13CB3">
        <w:rPr>
          <w:rFonts w:ascii="Times New Roman" w:hAnsi="Times New Roman" w:cs="Times New Roman"/>
          <w:sz w:val="28"/>
          <w:szCs w:val="28"/>
        </w:rPr>
        <w:t xml:space="preserve"> </w:t>
      </w:r>
      <w:r w:rsidR="00D14409" w:rsidRPr="00D14409">
        <w:rPr>
          <w:rFonts w:ascii="Times New Roman" w:hAnsi="Times New Roman" w:cs="Times New Roman"/>
          <w:sz w:val="28"/>
          <w:szCs w:val="28"/>
        </w:rPr>
        <w:t>Статья посвящена анализу теоретических основ управления развитием студенческого спорта как одной из важнейших педагогических задач современного высшего и среднего образования. Рассматривается концептуальное содержание феномена студенческого спорта, включая педагогические, организационные, социально-психологические и ценностно-мотивационные аспекты. С позиций системно-деятельностного и компетентностного подходов освещаются принципы и модели, применимые к управлению спортивной деятельностью в вузе. Теоретический анализ базируется на исследованиях в области физической культуры, педагогики и менеджмента. Сделаны выводы о том, что управление развитием студенческого спорта требует целостного междисциплинарного подхода</w:t>
      </w:r>
      <w:r w:rsidR="005D0C89">
        <w:rPr>
          <w:rFonts w:ascii="Times New Roman" w:hAnsi="Times New Roman" w:cs="Times New Roman"/>
          <w:sz w:val="28"/>
          <w:szCs w:val="28"/>
        </w:rPr>
        <w:t>.</w:t>
      </w:r>
    </w:p>
    <w:p w14:paraId="25A54358" w14:textId="5AF34A9A" w:rsidR="00E13CB3" w:rsidRPr="002E518B" w:rsidRDefault="00E13CB3" w:rsidP="002E518B">
      <w:pPr>
        <w:spacing w:after="0" w:line="240" w:lineRule="auto"/>
        <w:ind w:firstLine="709"/>
        <w:jc w:val="both"/>
        <w:rPr>
          <w:rFonts w:ascii="Times New Roman" w:hAnsi="Times New Roman" w:cs="Times New Roman"/>
          <w:sz w:val="28"/>
          <w:szCs w:val="28"/>
        </w:rPr>
      </w:pPr>
      <w:r w:rsidRPr="002E518B">
        <w:rPr>
          <w:rFonts w:ascii="Times New Roman" w:hAnsi="Times New Roman" w:cs="Times New Roman"/>
          <w:b/>
          <w:bCs/>
          <w:sz w:val="28"/>
          <w:szCs w:val="28"/>
        </w:rPr>
        <w:t>Ключевые слова:</w:t>
      </w:r>
      <w:r w:rsidRPr="00E13CB3">
        <w:rPr>
          <w:rFonts w:ascii="Times New Roman" w:hAnsi="Times New Roman" w:cs="Times New Roman"/>
          <w:sz w:val="28"/>
          <w:szCs w:val="28"/>
        </w:rPr>
        <w:t xml:space="preserve"> </w:t>
      </w:r>
      <w:r w:rsidR="0089050A" w:rsidRPr="0089050A">
        <w:rPr>
          <w:rFonts w:ascii="Times New Roman" w:hAnsi="Times New Roman" w:cs="Times New Roman"/>
          <w:sz w:val="28"/>
          <w:szCs w:val="28"/>
        </w:rPr>
        <w:t>студенческий спорт, управление развитием, педагогическая задача, физическая культура, спортивная деятельность, теоретический анализ, высшее и среднее образование, здоровьесберегающие технологии</w:t>
      </w:r>
    </w:p>
    <w:p w14:paraId="6FE30845" w14:textId="77777777" w:rsidR="002E518B" w:rsidRDefault="002E518B" w:rsidP="00E13CB3">
      <w:pPr>
        <w:spacing w:after="0" w:line="240" w:lineRule="auto"/>
        <w:ind w:firstLine="709"/>
        <w:jc w:val="both"/>
        <w:rPr>
          <w:rFonts w:ascii="Times New Roman" w:hAnsi="Times New Roman" w:cs="Times New Roman"/>
          <w:sz w:val="28"/>
          <w:szCs w:val="28"/>
        </w:rPr>
      </w:pPr>
    </w:p>
    <w:p w14:paraId="728AFEE9" w14:textId="77777777" w:rsidR="00263A4C" w:rsidRPr="00263A4C" w:rsidRDefault="00263A4C" w:rsidP="00263A4C">
      <w:pPr>
        <w:spacing w:after="0" w:line="240" w:lineRule="auto"/>
        <w:jc w:val="center"/>
        <w:rPr>
          <w:rFonts w:ascii="Times New Roman" w:hAnsi="Times New Roman" w:cs="Times New Roman"/>
          <w:b/>
          <w:bCs/>
          <w:sz w:val="28"/>
          <w:szCs w:val="28"/>
          <w:lang w:val="en-US"/>
        </w:rPr>
      </w:pPr>
      <w:r w:rsidRPr="00263A4C">
        <w:rPr>
          <w:rFonts w:ascii="Times New Roman" w:hAnsi="Times New Roman" w:cs="Times New Roman"/>
          <w:b/>
          <w:bCs/>
          <w:sz w:val="28"/>
          <w:szCs w:val="28"/>
          <w:lang w:val="en-US"/>
        </w:rPr>
        <w:t>Managing the development of student sports as a pedagogical task: theoretical aspect</w:t>
      </w:r>
    </w:p>
    <w:p w14:paraId="59622F0C" w14:textId="77777777" w:rsidR="00263A4C" w:rsidRPr="00263A4C" w:rsidRDefault="00263A4C" w:rsidP="00263A4C">
      <w:pPr>
        <w:spacing w:after="0" w:line="240" w:lineRule="auto"/>
        <w:jc w:val="center"/>
        <w:rPr>
          <w:rFonts w:ascii="Times New Roman" w:hAnsi="Times New Roman" w:cs="Times New Roman"/>
          <w:b/>
          <w:bCs/>
          <w:sz w:val="28"/>
          <w:szCs w:val="28"/>
          <w:lang w:val="en-US"/>
        </w:rPr>
      </w:pPr>
    </w:p>
    <w:p w14:paraId="28E5E736" w14:textId="103C615C" w:rsidR="007C1981" w:rsidRPr="007C7DC4" w:rsidRDefault="00263A4C" w:rsidP="00263A4C">
      <w:pPr>
        <w:spacing w:after="0" w:line="240" w:lineRule="auto"/>
        <w:jc w:val="right"/>
        <w:rPr>
          <w:rFonts w:ascii="Times New Roman" w:hAnsi="Times New Roman" w:cs="Times New Roman"/>
          <w:b/>
          <w:bCs/>
          <w:sz w:val="28"/>
          <w:szCs w:val="28"/>
          <w:vertAlign w:val="superscript"/>
          <w:lang w:val="en-US"/>
        </w:rPr>
      </w:pPr>
      <w:r w:rsidRPr="00263A4C">
        <w:rPr>
          <w:rFonts w:ascii="Times New Roman" w:hAnsi="Times New Roman" w:cs="Times New Roman"/>
          <w:b/>
          <w:bCs/>
          <w:sz w:val="28"/>
          <w:szCs w:val="28"/>
          <w:lang w:val="en-US"/>
        </w:rPr>
        <w:t>A.V. Bykov</w:t>
      </w:r>
      <w:r w:rsidR="00412B78" w:rsidRPr="00412B78">
        <w:rPr>
          <w:rFonts w:ascii="Times New Roman" w:hAnsi="Times New Roman" w:cs="Times New Roman"/>
          <w:b/>
          <w:bCs/>
          <w:sz w:val="28"/>
          <w:szCs w:val="28"/>
          <w:vertAlign w:val="superscript"/>
          <w:lang w:val="en-US"/>
        </w:rPr>
        <w:t>1</w:t>
      </w:r>
      <w:r w:rsidRPr="00263A4C">
        <w:rPr>
          <w:rFonts w:ascii="Times New Roman" w:hAnsi="Times New Roman" w:cs="Times New Roman"/>
          <w:b/>
          <w:bCs/>
          <w:sz w:val="28"/>
          <w:szCs w:val="28"/>
          <w:lang w:val="en-US"/>
        </w:rPr>
        <w:t>, A.A. Skirdenko</w:t>
      </w:r>
      <w:r w:rsidR="00412B78" w:rsidRPr="00412B78">
        <w:rPr>
          <w:rFonts w:ascii="Times New Roman" w:hAnsi="Times New Roman" w:cs="Times New Roman"/>
          <w:b/>
          <w:bCs/>
          <w:sz w:val="28"/>
          <w:szCs w:val="28"/>
          <w:vertAlign w:val="superscript"/>
          <w:lang w:val="en-US"/>
        </w:rPr>
        <w:t>1</w:t>
      </w:r>
      <w:r w:rsidRPr="00263A4C">
        <w:rPr>
          <w:rFonts w:ascii="Times New Roman" w:hAnsi="Times New Roman" w:cs="Times New Roman"/>
          <w:b/>
          <w:bCs/>
          <w:sz w:val="28"/>
          <w:szCs w:val="28"/>
          <w:lang w:val="en-US"/>
        </w:rPr>
        <w:t xml:space="preserve">, </w:t>
      </w:r>
      <w:r w:rsidR="007C7DC4">
        <w:rPr>
          <w:rFonts w:ascii="Times New Roman" w:hAnsi="Times New Roman" w:cs="Times New Roman"/>
          <w:b/>
          <w:bCs/>
          <w:sz w:val="28"/>
          <w:szCs w:val="28"/>
          <w:lang w:val="en-US"/>
        </w:rPr>
        <w:t>S</w:t>
      </w:r>
      <w:r w:rsidRPr="00263A4C">
        <w:rPr>
          <w:rFonts w:ascii="Times New Roman" w:hAnsi="Times New Roman" w:cs="Times New Roman"/>
          <w:b/>
          <w:bCs/>
          <w:sz w:val="28"/>
          <w:szCs w:val="28"/>
          <w:lang w:val="en-US"/>
        </w:rPr>
        <w:t>.</w:t>
      </w:r>
      <w:r w:rsidR="007C7DC4">
        <w:rPr>
          <w:rFonts w:ascii="Times New Roman" w:hAnsi="Times New Roman" w:cs="Times New Roman"/>
          <w:b/>
          <w:bCs/>
          <w:sz w:val="28"/>
          <w:szCs w:val="28"/>
          <w:lang w:val="en-US"/>
        </w:rPr>
        <w:t>A</w:t>
      </w:r>
      <w:r w:rsidRPr="00263A4C">
        <w:rPr>
          <w:rFonts w:ascii="Times New Roman" w:hAnsi="Times New Roman" w:cs="Times New Roman"/>
          <w:b/>
          <w:bCs/>
          <w:sz w:val="28"/>
          <w:szCs w:val="28"/>
          <w:lang w:val="en-US"/>
        </w:rPr>
        <w:t xml:space="preserve">. </w:t>
      </w:r>
      <w:r w:rsidR="007C7DC4">
        <w:rPr>
          <w:rFonts w:ascii="Times New Roman" w:hAnsi="Times New Roman" w:cs="Times New Roman"/>
          <w:b/>
          <w:bCs/>
          <w:sz w:val="28"/>
          <w:szCs w:val="28"/>
          <w:lang w:val="en-US"/>
        </w:rPr>
        <w:t>Sozinov</w:t>
      </w:r>
      <w:r w:rsidR="00412B78" w:rsidRPr="00412B78">
        <w:rPr>
          <w:rFonts w:ascii="Times New Roman" w:hAnsi="Times New Roman" w:cs="Times New Roman"/>
          <w:b/>
          <w:bCs/>
          <w:sz w:val="28"/>
          <w:szCs w:val="28"/>
          <w:vertAlign w:val="superscript"/>
          <w:lang w:val="en-US"/>
        </w:rPr>
        <w:t>2</w:t>
      </w:r>
    </w:p>
    <w:p w14:paraId="16243352" w14:textId="415C2ED3" w:rsidR="007C1981" w:rsidRPr="007C1981" w:rsidRDefault="00412B78" w:rsidP="007C1981">
      <w:pPr>
        <w:spacing w:after="0" w:line="240" w:lineRule="auto"/>
        <w:ind w:firstLine="709"/>
        <w:jc w:val="right"/>
        <w:rPr>
          <w:rFonts w:ascii="Times New Roman" w:hAnsi="Times New Roman" w:cs="Times New Roman"/>
          <w:sz w:val="28"/>
          <w:szCs w:val="28"/>
          <w:lang w:val="en-US"/>
        </w:rPr>
      </w:pPr>
      <w:r w:rsidRPr="00412B78">
        <w:rPr>
          <w:rFonts w:ascii="Times New Roman" w:hAnsi="Times New Roman" w:cs="Times New Roman"/>
          <w:sz w:val="28"/>
          <w:szCs w:val="28"/>
          <w:vertAlign w:val="superscript"/>
          <w:lang w:val="en-US"/>
        </w:rPr>
        <w:t>1</w:t>
      </w:r>
      <w:r w:rsidR="007C1981" w:rsidRPr="007C1981">
        <w:rPr>
          <w:rFonts w:ascii="Times New Roman" w:hAnsi="Times New Roman" w:cs="Times New Roman"/>
          <w:sz w:val="28"/>
          <w:szCs w:val="28"/>
          <w:lang w:val="en-US"/>
        </w:rPr>
        <w:t>Northern (Arctic) Federal University, Arkhangelsk, Russia</w:t>
      </w:r>
    </w:p>
    <w:p w14:paraId="723615EA" w14:textId="668EC9CC" w:rsidR="00403EA2" w:rsidRPr="00403EA2" w:rsidRDefault="00412B78" w:rsidP="00403EA2">
      <w:pPr>
        <w:spacing w:after="0" w:line="240" w:lineRule="auto"/>
        <w:ind w:firstLine="709"/>
        <w:jc w:val="right"/>
        <w:rPr>
          <w:rFonts w:ascii="Times New Roman" w:hAnsi="Times New Roman" w:cs="Times New Roman"/>
          <w:sz w:val="28"/>
          <w:szCs w:val="28"/>
          <w:lang w:val="en-US"/>
        </w:rPr>
      </w:pPr>
      <w:r w:rsidRPr="006C448F">
        <w:rPr>
          <w:rFonts w:ascii="Times New Roman" w:hAnsi="Times New Roman" w:cs="Times New Roman"/>
          <w:sz w:val="28"/>
          <w:szCs w:val="28"/>
          <w:vertAlign w:val="superscript"/>
          <w:lang w:val="en-US"/>
        </w:rPr>
        <w:t>2</w:t>
      </w:r>
      <w:r w:rsidR="00403EA2" w:rsidRPr="00403EA2">
        <w:rPr>
          <w:rFonts w:ascii="Times New Roman" w:hAnsi="Times New Roman" w:cs="Times New Roman"/>
          <w:sz w:val="28"/>
          <w:szCs w:val="28"/>
          <w:lang w:val="en-US"/>
        </w:rPr>
        <w:t>Saint Petersburg State Agrarian University</w:t>
      </w:r>
    </w:p>
    <w:p w14:paraId="751B86DB" w14:textId="0EE07D04" w:rsidR="00FB6050" w:rsidRPr="007C1981" w:rsidRDefault="00403EA2" w:rsidP="00403EA2">
      <w:pPr>
        <w:spacing w:after="0" w:line="240" w:lineRule="auto"/>
        <w:ind w:firstLine="709"/>
        <w:jc w:val="right"/>
        <w:rPr>
          <w:rFonts w:ascii="Times New Roman" w:hAnsi="Times New Roman" w:cs="Times New Roman"/>
          <w:b/>
          <w:bCs/>
          <w:sz w:val="28"/>
          <w:szCs w:val="28"/>
          <w:lang w:val="en-US"/>
        </w:rPr>
      </w:pPr>
      <w:r w:rsidRPr="00403EA2">
        <w:rPr>
          <w:rFonts w:ascii="Times New Roman" w:hAnsi="Times New Roman" w:cs="Times New Roman"/>
          <w:sz w:val="28"/>
          <w:szCs w:val="28"/>
          <w:lang w:val="en-US"/>
        </w:rPr>
        <w:t>Saint Petersburg, Russia</w:t>
      </w:r>
    </w:p>
    <w:p w14:paraId="76D3FEE3" w14:textId="3A11A363" w:rsidR="00E13CB3" w:rsidRPr="00E13CB3" w:rsidRDefault="00E13CB3" w:rsidP="002E518B">
      <w:pPr>
        <w:spacing w:after="0" w:line="240" w:lineRule="auto"/>
        <w:ind w:firstLine="709"/>
        <w:jc w:val="both"/>
        <w:rPr>
          <w:rFonts w:ascii="Times New Roman" w:hAnsi="Times New Roman" w:cs="Times New Roman"/>
          <w:sz w:val="28"/>
          <w:szCs w:val="28"/>
          <w:lang w:val="en-US"/>
        </w:rPr>
      </w:pPr>
      <w:r w:rsidRPr="002E518B">
        <w:rPr>
          <w:rFonts w:ascii="Times New Roman" w:hAnsi="Times New Roman" w:cs="Times New Roman"/>
          <w:b/>
          <w:bCs/>
          <w:sz w:val="28"/>
          <w:szCs w:val="28"/>
          <w:lang w:val="en-US"/>
        </w:rPr>
        <w:t>Abstract.</w:t>
      </w:r>
      <w:r w:rsidRPr="00E13CB3">
        <w:rPr>
          <w:rFonts w:ascii="Times New Roman" w:hAnsi="Times New Roman" w:cs="Times New Roman"/>
          <w:sz w:val="28"/>
          <w:szCs w:val="28"/>
          <w:lang w:val="en-US"/>
        </w:rPr>
        <w:t xml:space="preserve"> </w:t>
      </w:r>
      <w:r w:rsidR="006C448F" w:rsidRPr="006C448F">
        <w:rPr>
          <w:rFonts w:ascii="Times New Roman" w:hAnsi="Times New Roman" w:cs="Times New Roman"/>
          <w:sz w:val="28"/>
          <w:szCs w:val="28"/>
          <w:lang w:val="en-US"/>
        </w:rPr>
        <w:t>The article is devoted to the analysis of the theoretical foundations of managing the development of student sports as one of the most important pedagogical tasks of modern higher and secondary education. The conceptual content of the phenomenon of student sports is considered, including pedagogical, organizational, socio-psychological and value-motivational aspects. From the standpoint of the system-activity and competence approaches, the principles and models applicable to the management of sports activities in the university are covered. The theoretical analysis is based on domestic and foreign research in the field of physical education, pedagogy and management. Conclusions are made that managing the development of student sports requires a holistic interdisciplinary approach integrating pedagogical design, strategic planning and health-saving technologies.</w:t>
      </w:r>
    </w:p>
    <w:p w14:paraId="3DE65349" w14:textId="0D650276" w:rsidR="00E13CB3" w:rsidRPr="00E13CB3" w:rsidRDefault="00E13CB3" w:rsidP="00E13CB3">
      <w:pPr>
        <w:spacing w:after="0" w:line="240" w:lineRule="auto"/>
        <w:ind w:firstLine="709"/>
        <w:jc w:val="both"/>
        <w:rPr>
          <w:rFonts w:ascii="Times New Roman" w:hAnsi="Times New Roman" w:cs="Times New Roman"/>
          <w:sz w:val="28"/>
          <w:szCs w:val="28"/>
          <w:lang w:val="en-US"/>
        </w:rPr>
      </w:pPr>
      <w:r w:rsidRPr="002E518B">
        <w:rPr>
          <w:rFonts w:ascii="Times New Roman" w:hAnsi="Times New Roman" w:cs="Times New Roman"/>
          <w:b/>
          <w:bCs/>
          <w:sz w:val="28"/>
          <w:szCs w:val="28"/>
          <w:lang w:val="en-US"/>
        </w:rPr>
        <w:t>Key words:</w:t>
      </w:r>
      <w:r w:rsidRPr="00E13CB3">
        <w:rPr>
          <w:rFonts w:ascii="Times New Roman" w:hAnsi="Times New Roman" w:cs="Times New Roman"/>
          <w:sz w:val="28"/>
          <w:szCs w:val="28"/>
          <w:lang w:val="en-US"/>
        </w:rPr>
        <w:t xml:space="preserve"> </w:t>
      </w:r>
      <w:r w:rsidR="007F27F0" w:rsidRPr="007F27F0">
        <w:rPr>
          <w:rFonts w:ascii="Times New Roman" w:hAnsi="Times New Roman" w:cs="Times New Roman"/>
          <w:sz w:val="28"/>
          <w:szCs w:val="28"/>
          <w:lang w:val="en-US"/>
        </w:rPr>
        <w:t xml:space="preserve">student sports, development management, pedagogical </w:t>
      </w:r>
      <w:proofErr w:type="gramStart"/>
      <w:r w:rsidR="007F27F0" w:rsidRPr="007F27F0">
        <w:rPr>
          <w:rFonts w:ascii="Times New Roman" w:hAnsi="Times New Roman" w:cs="Times New Roman"/>
          <w:sz w:val="28"/>
          <w:szCs w:val="28"/>
          <w:lang w:val="en-US"/>
        </w:rPr>
        <w:t>task</w:t>
      </w:r>
      <w:proofErr w:type="gramEnd"/>
      <w:r w:rsidR="007F27F0" w:rsidRPr="007F27F0">
        <w:rPr>
          <w:rFonts w:ascii="Times New Roman" w:hAnsi="Times New Roman" w:cs="Times New Roman"/>
          <w:sz w:val="28"/>
          <w:szCs w:val="28"/>
          <w:lang w:val="en-US"/>
        </w:rPr>
        <w:t>, physical education, sports activities, theoretical analysis, higher and secondary education, health-saving technologies.</w:t>
      </w:r>
    </w:p>
    <w:p w14:paraId="0DBB463F" w14:textId="77777777" w:rsidR="002E518B" w:rsidRPr="007F27F0" w:rsidRDefault="002E518B" w:rsidP="00E13CB3">
      <w:pPr>
        <w:spacing w:after="0" w:line="240" w:lineRule="auto"/>
        <w:ind w:firstLine="709"/>
        <w:jc w:val="both"/>
        <w:rPr>
          <w:rFonts w:ascii="Times New Roman" w:hAnsi="Times New Roman" w:cs="Times New Roman"/>
          <w:sz w:val="28"/>
          <w:szCs w:val="28"/>
          <w:lang w:val="en-US"/>
        </w:rPr>
      </w:pPr>
    </w:p>
    <w:p w14:paraId="3CD4C093"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Введение. Развитие студенческого спорта является одной из приоритетных задач современного вуза и учреждений среднего профессионального образования, поскольку спортивная деятельность студентов не только укрепляет их здоровье, но и формирует важные личностно-социальные компетенции. Физическая культура, в целом, и спортивные практики, в частности, способствуют полноценному включению молодежи в общественную жизнь, развивают лидерский потенциал и командный дух.</w:t>
      </w:r>
    </w:p>
    <w:p w14:paraId="48ECA6F0"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В свете повышенной значимости спорта и физической культуры для подготовки конкурентоспособных специалистов управление развитием студенческого спорта может рассматриваться как сложный процесс, включающий в себя целую систему организационных, педагогических, социально-психологических и экономических факторов, который подразумевает согласование интересов различных субъектов — от руководства вуза или учреждения СПО и преподавателей физического воспитания до самих студентов, выступающих не только в роли участников спортивных мероприятий, но и в качестве организаторов.</w:t>
      </w:r>
    </w:p>
    <w:p w14:paraId="39CD0F5E"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 xml:space="preserve">Актуальность теоретического анализа в этой области объясняется потребностью в формировании целостной управленческой модели, позволяющей эффективно координировать и развивать студенческий спорт с учетом современных образовательных и социокультурных тенденций. </w:t>
      </w:r>
    </w:p>
    <w:p w14:paraId="0AD35C3F"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Таким образом, цель настоящей статьи — осуществить комплексный теоретический анализ управления развитием студенческого спорта как педагогической задачи. В рамках этой цели ставятся следующие задачи:</w:t>
      </w:r>
    </w:p>
    <w:p w14:paraId="6986A138"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1.</w:t>
      </w:r>
      <w:r w:rsidRPr="00BD41E1">
        <w:rPr>
          <w:rFonts w:ascii="Times New Roman" w:hAnsi="Times New Roman" w:cs="Times New Roman"/>
          <w:sz w:val="28"/>
          <w:szCs w:val="28"/>
        </w:rPr>
        <w:tab/>
        <w:t>Изучить концептуальную основу понятия «студенческий спорт» в научной литературе.</w:t>
      </w:r>
    </w:p>
    <w:p w14:paraId="6CE3D45B"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2.</w:t>
      </w:r>
      <w:r w:rsidRPr="00BD41E1">
        <w:rPr>
          <w:rFonts w:ascii="Times New Roman" w:hAnsi="Times New Roman" w:cs="Times New Roman"/>
          <w:sz w:val="28"/>
          <w:szCs w:val="28"/>
        </w:rPr>
        <w:tab/>
        <w:t>Рассмотреть основные подходы к пониманию управления спортом в вузе, в том числе в разрезе педагогических и организационных аспектов.</w:t>
      </w:r>
    </w:p>
    <w:p w14:paraId="7B56A04A"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3.</w:t>
      </w:r>
      <w:r w:rsidRPr="00BD41E1">
        <w:rPr>
          <w:rFonts w:ascii="Times New Roman" w:hAnsi="Times New Roman" w:cs="Times New Roman"/>
          <w:sz w:val="28"/>
          <w:szCs w:val="28"/>
        </w:rPr>
        <w:tab/>
        <w:t>Определить ключевые факторы, влияющие на формирование и реализацию стратегии развития студенческого спорта.</w:t>
      </w:r>
    </w:p>
    <w:p w14:paraId="45503330"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4.</w:t>
      </w:r>
      <w:r w:rsidRPr="00BD41E1">
        <w:rPr>
          <w:rFonts w:ascii="Times New Roman" w:hAnsi="Times New Roman" w:cs="Times New Roman"/>
          <w:sz w:val="28"/>
          <w:szCs w:val="28"/>
        </w:rPr>
        <w:tab/>
        <w:t>Теоретически обосновать комплексные модели и принципы управления, применимые в контексте высшего образования и среднего профессионального образования.</w:t>
      </w:r>
    </w:p>
    <w:p w14:paraId="30C89F77"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При формировании теоретических основ исследования применялся системно-деятельностный подход, позволяющий рассматривать развитие студенческого спорта как результат согласованного взаимодействия различных компонентов: целей, субъектов (администрации, преподавателей, студентов), организационных механизмов, ресурсов и условий. Данный подход обеспечивает целостное видение управленческого процесса, интегрирующего педагогическую и административно-управленческую составляющие.</w:t>
      </w:r>
    </w:p>
    <w:p w14:paraId="1B9A68B5" w14:textId="59E93B4F"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Для более детального рассмотрения сущности управления развитием студенческого спорта были использованы следующие методы исследования: анализ и синтез научной литературы, сравнительный теоретический анализ</w:t>
      </w:r>
      <w:r w:rsidR="009C0392">
        <w:rPr>
          <w:rFonts w:ascii="Times New Roman" w:hAnsi="Times New Roman" w:cs="Times New Roman"/>
          <w:sz w:val="28"/>
          <w:szCs w:val="28"/>
        </w:rPr>
        <w:t>.</w:t>
      </w:r>
    </w:p>
    <w:p w14:paraId="0DAF9E61"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 xml:space="preserve">Результаты исследования.  Теоретический анализ литературы позволил сформулировать ряд положений, которые в совокупности дают целостное </w:t>
      </w:r>
      <w:r w:rsidRPr="00BD41E1">
        <w:rPr>
          <w:rFonts w:ascii="Times New Roman" w:hAnsi="Times New Roman" w:cs="Times New Roman"/>
          <w:sz w:val="28"/>
          <w:szCs w:val="28"/>
        </w:rPr>
        <w:lastRenderedPageBreak/>
        <w:t>представление о том, каким образом может быть организован и совершенствован процесс управления развитием студенческого спорта.</w:t>
      </w:r>
    </w:p>
    <w:p w14:paraId="255BB2AD"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 xml:space="preserve">Анализ источников указывает на то, что студенческий спорт понимается не только как система соревнований и тренировок, но и как элемент социально-культурной среды вуза и учреждений СПО. Это означает, что спорт должен рассматриваться в контексте формирования личности, развития коммуникативных навыков, лидерства и чувства коллективизма. </w:t>
      </w:r>
    </w:p>
    <w:p w14:paraId="49E25C9B"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Системно-деятельностная парадигма трактует управление развитием студенческого спорта как совокупность целенаправленных действий, направленных на планирование, организацию, мотивацию и контроль процессов, обеспечивающих оптимальные условия для спортивной активности студентов. С точки зрения педагогики, ключевым элементом управления является интеграция образовательных и воспитательных целей с задачами повышения физической подготовленности студенческой молодежи.</w:t>
      </w:r>
    </w:p>
    <w:p w14:paraId="0C078446"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При этом выделяют следующие уровни управления: стратегический (формулировка миссии и долгосрочных целей, выбор приоритетных направлений развития спорта в вузе); тактический (планирование мероприятий, распределение ресурсов, разработка программ тренировок и соревнований); оперативный (ежедневная реализация планов, мотивация участников, контроль эффективности).</w:t>
      </w:r>
    </w:p>
    <w:p w14:paraId="176A1C5E"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Таким образом, в основе управления развитием студенческого спорта лежит взаимосвязь трех групп факторов: - педагогические (в какой мере спорт интегрирован в образовательную программу, как формируется мотивация к здоровому образу жизни, какие методики и технологии применяются в учебном процессе); - организационные (наличие четкой структуры управления, регламентированные механизмы взаимодействия различных подразделений вуза и учреждений СПО, прозрачное финансирование и учет спортивных достижений; социально-психологические (влияние студенческих групп, авторитет лидеров мнений, культурные традиции, общий климат в вузе и учреждениях СПО, отношение к спорту на уровне руководства и преподавательского состава).</w:t>
      </w:r>
    </w:p>
    <w:p w14:paraId="5CCEF8B2"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Именно комплексное воздействие на все три блока факторов (педагогический, организационный и социально-психологический) обеспечивает системное и устойчивое развитие студенческого спорта.</w:t>
      </w:r>
    </w:p>
    <w:p w14:paraId="0B27A77F"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Модели и концепции управления. Встречается несколько концепций, поясняющих механизм управления студенческим спортом:</w:t>
      </w:r>
    </w:p>
    <w:p w14:paraId="0B517D05"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Педагогическая концепция - рассматривает спорт как часть учебно-воспитательного процесса; акцент ставится на формирование ценностей здорового образа жизни, развитие личностных качеств и социализацию.</w:t>
      </w:r>
    </w:p>
    <w:p w14:paraId="5035E00A"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Административно-организационная концепция - фокусируется на структурном и ресурсном обеспечении; здесь важны механизмы планирования, финансирования, кадровой политики и контроля.</w:t>
      </w:r>
    </w:p>
    <w:p w14:paraId="3DE0B474"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Социокультурная концепция - подчеркивает роль спортивной среды вуза как средства сплочения студенческого сообщества, укрепления традиций, формирования корпоративной культуры и имиджа учебного заведения.</w:t>
      </w:r>
    </w:p>
    <w:p w14:paraId="7077914B"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lastRenderedPageBreak/>
        <w:t>Компетентностная концепция - в рамках этой модели спорт рассматривается как инструмент формирования ключевых компетенций (коммуникативных, лидерских, управленческих), необходимых современному специалисту.</w:t>
      </w:r>
    </w:p>
    <w:p w14:paraId="360DCB34"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Объединяя идеи из различных концепций, современные теоретики говорят о необходимости интегративной модели управления, в которой педагогический процесс, административная структура и социокультурный контекст образуют единую систему.</w:t>
      </w:r>
    </w:p>
    <w:p w14:paraId="4A396587"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Обсуждение. Теоретический анализ показывает, что управление развитием студенческого спорта — это междисциплинарная область, требующая синтеза знаний из педагогики, менеджмента, социологии, психологии и экономики. В дискуссионном поле можно выделить несколько ключевых положений.</w:t>
      </w:r>
    </w:p>
    <w:p w14:paraId="16F8CB81" w14:textId="3A24162E"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 xml:space="preserve">Переход от формального физического воспитания к системному развитию спорта. </w:t>
      </w:r>
      <w:r w:rsidR="005548B4">
        <w:rPr>
          <w:rFonts w:ascii="Times New Roman" w:hAnsi="Times New Roman" w:cs="Times New Roman"/>
          <w:sz w:val="28"/>
          <w:szCs w:val="28"/>
        </w:rPr>
        <w:t>П</w:t>
      </w:r>
      <w:r w:rsidRPr="00BD41E1">
        <w:rPr>
          <w:rFonts w:ascii="Times New Roman" w:hAnsi="Times New Roman" w:cs="Times New Roman"/>
          <w:sz w:val="28"/>
          <w:szCs w:val="28"/>
        </w:rPr>
        <w:t>одчеркива</w:t>
      </w:r>
      <w:r w:rsidR="005548B4">
        <w:rPr>
          <w:rFonts w:ascii="Times New Roman" w:hAnsi="Times New Roman" w:cs="Times New Roman"/>
          <w:sz w:val="28"/>
          <w:szCs w:val="28"/>
        </w:rPr>
        <w:t>ется</w:t>
      </w:r>
      <w:r w:rsidRPr="00BD41E1">
        <w:rPr>
          <w:rFonts w:ascii="Times New Roman" w:hAnsi="Times New Roman" w:cs="Times New Roman"/>
          <w:sz w:val="28"/>
          <w:szCs w:val="28"/>
        </w:rPr>
        <w:t>, что традиционная модель физического воспитания в вузах</w:t>
      </w:r>
      <w:r w:rsidR="00331DE3">
        <w:rPr>
          <w:rFonts w:ascii="Times New Roman" w:hAnsi="Times New Roman" w:cs="Times New Roman"/>
          <w:sz w:val="28"/>
          <w:szCs w:val="28"/>
        </w:rPr>
        <w:t xml:space="preserve"> и учреждениях СПО</w:t>
      </w:r>
      <w:r w:rsidRPr="00BD41E1">
        <w:rPr>
          <w:rFonts w:ascii="Times New Roman" w:hAnsi="Times New Roman" w:cs="Times New Roman"/>
          <w:sz w:val="28"/>
          <w:szCs w:val="28"/>
        </w:rPr>
        <w:t xml:space="preserve">, ориентированная на нормативы и формальные критерии посещаемости, исчерпала свой потенциал. Современные студенты нуждаются в более гибком, личностно-ориентированном подходе, учитывающем их индивидуальные интересы, карьерные цели и актуальные социальные тенденции (культура фитнеса, киберспорт и </w:t>
      </w:r>
      <w:proofErr w:type="gramStart"/>
      <w:r w:rsidRPr="00BD41E1">
        <w:rPr>
          <w:rFonts w:ascii="Times New Roman" w:hAnsi="Times New Roman" w:cs="Times New Roman"/>
          <w:sz w:val="28"/>
          <w:szCs w:val="28"/>
        </w:rPr>
        <w:t>т.п.</w:t>
      </w:r>
      <w:proofErr w:type="gramEnd"/>
      <w:r w:rsidRPr="00BD41E1">
        <w:rPr>
          <w:rFonts w:ascii="Times New Roman" w:hAnsi="Times New Roman" w:cs="Times New Roman"/>
          <w:sz w:val="28"/>
          <w:szCs w:val="28"/>
        </w:rPr>
        <w:t>). В теоретической перспективе это означает, что функции управления должны включать в себя мониторинг образовательных трендов, внедрение инноваций и постоянное обновление программ.</w:t>
      </w:r>
    </w:p>
    <w:p w14:paraId="61A3D712" w14:textId="5726274B"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Мотивационно-ценностная компонента. Теория мотивации в спорте</w:t>
      </w:r>
      <w:r w:rsidR="005548B4">
        <w:rPr>
          <w:rFonts w:ascii="Times New Roman" w:hAnsi="Times New Roman" w:cs="Times New Roman"/>
          <w:sz w:val="28"/>
          <w:szCs w:val="28"/>
        </w:rPr>
        <w:t xml:space="preserve"> </w:t>
      </w:r>
      <w:r w:rsidRPr="00BD41E1">
        <w:rPr>
          <w:rFonts w:ascii="Times New Roman" w:hAnsi="Times New Roman" w:cs="Times New Roman"/>
          <w:sz w:val="28"/>
          <w:szCs w:val="28"/>
        </w:rPr>
        <w:t>указывает, что студенты активно включаются в спортивную деятельность при наличии четкого понимания ее значимости для личностного роста и будущей профессиональной деятельности. Управленческая структура, в которой отсутствует работа с ценностями и мотивами, вряд ли сможет обеспечить устойчивое развитие. Именно поэтому необходима целенаправленная педагогическая деятельность по формированию положительного отношения к физической культуре и спорту.</w:t>
      </w:r>
    </w:p>
    <w:p w14:paraId="657ECB1E" w14:textId="62C6FD8B"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Роль цифровых технологий и социально-медийного пространства. Новейшие теории управления включают в себя анализ влияния цифровых платформ на организацию студенческого спорта: от сервисов для записи на тренировки до приложений для отслеживания индивидуальных показателей. Теоретическое осмысление данного феномена позволяет увидеть спорт как область, где формируются электронные сообщества и сетевые формы самоорганизации (например, проведение онлайн-чемпионатов, ведение «спортивных» блогов и каналов)</w:t>
      </w:r>
      <w:r w:rsidR="005548B4">
        <w:rPr>
          <w:rFonts w:ascii="Times New Roman" w:hAnsi="Times New Roman" w:cs="Times New Roman"/>
          <w:sz w:val="28"/>
          <w:szCs w:val="28"/>
        </w:rPr>
        <w:t xml:space="preserve"> </w:t>
      </w:r>
      <w:r w:rsidR="005548B4" w:rsidRPr="005548B4">
        <w:rPr>
          <w:rFonts w:ascii="Times New Roman" w:hAnsi="Times New Roman" w:cs="Times New Roman"/>
          <w:sz w:val="28"/>
          <w:szCs w:val="28"/>
        </w:rPr>
        <w:t>[2-4]</w:t>
      </w:r>
      <w:r w:rsidRPr="00BD41E1">
        <w:rPr>
          <w:rFonts w:ascii="Times New Roman" w:hAnsi="Times New Roman" w:cs="Times New Roman"/>
          <w:sz w:val="28"/>
          <w:szCs w:val="28"/>
        </w:rPr>
        <w:t>.</w:t>
      </w:r>
    </w:p>
    <w:p w14:paraId="4C432839" w14:textId="4EC49AC2"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 xml:space="preserve">Глобальные ориентиры и международная практика. Сравнительный теоретический </w:t>
      </w:r>
      <w:r w:rsidRPr="005548B4">
        <w:rPr>
          <w:rFonts w:ascii="Times New Roman" w:hAnsi="Times New Roman" w:cs="Times New Roman"/>
          <w:sz w:val="28"/>
          <w:szCs w:val="28"/>
        </w:rPr>
        <w:t>анализ [</w:t>
      </w:r>
      <w:r w:rsidR="005548B4" w:rsidRPr="005548B4">
        <w:rPr>
          <w:rFonts w:ascii="Times New Roman" w:hAnsi="Times New Roman" w:cs="Times New Roman"/>
          <w:sz w:val="28"/>
          <w:szCs w:val="28"/>
        </w:rPr>
        <w:t>1</w:t>
      </w:r>
      <w:r w:rsidRPr="005548B4">
        <w:rPr>
          <w:rFonts w:ascii="Times New Roman" w:hAnsi="Times New Roman" w:cs="Times New Roman"/>
          <w:sz w:val="28"/>
          <w:szCs w:val="28"/>
        </w:rPr>
        <w:t>]</w:t>
      </w:r>
      <w:r w:rsidRPr="00BD41E1">
        <w:rPr>
          <w:rFonts w:ascii="Times New Roman" w:hAnsi="Times New Roman" w:cs="Times New Roman"/>
          <w:sz w:val="28"/>
          <w:szCs w:val="28"/>
        </w:rPr>
        <w:t xml:space="preserve"> указывает, что в ряде зарубежных вузов</w:t>
      </w:r>
      <w:r w:rsidR="005548B4">
        <w:rPr>
          <w:rFonts w:ascii="Times New Roman" w:hAnsi="Times New Roman" w:cs="Times New Roman"/>
          <w:sz w:val="28"/>
          <w:szCs w:val="28"/>
        </w:rPr>
        <w:t xml:space="preserve"> </w:t>
      </w:r>
      <w:r w:rsidRPr="00BD41E1">
        <w:rPr>
          <w:rFonts w:ascii="Times New Roman" w:hAnsi="Times New Roman" w:cs="Times New Roman"/>
          <w:sz w:val="28"/>
          <w:szCs w:val="28"/>
        </w:rPr>
        <w:t>студенческий спорт является важным элементом бренд-стратегии университета, способствует привлечению абитуриентов и укрепляет финансовые ресурсы через спонсорство и рекламные контракты. В отечественной практике такие механизмы только начинают развиваться, что открывает возможности для дальнейшей теоретической работы над адаптацией и интеграцией глобального опыта.</w:t>
      </w:r>
    </w:p>
    <w:p w14:paraId="476AE2E1"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lastRenderedPageBreak/>
        <w:t>Заключение. Теоретический анализ проблемы управления развитием студенческого спорта как педагогической задачи позволяет сделать ряд важных выводов:</w:t>
      </w:r>
    </w:p>
    <w:p w14:paraId="6A8EB936"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 управление должно осуществляться на основе междисциплинарного подхода, учитывающего педагогические, организационные, экономические и социально-психологические аспекты;</w:t>
      </w:r>
    </w:p>
    <w:p w14:paraId="006446E8"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 студенческий спорт следует рассматривать не как отдельный набор спортивных секций и соревнований, а как органичную часть образовательной и воспитательной системы вуз;</w:t>
      </w:r>
    </w:p>
    <w:p w14:paraId="2200D02E"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 современный этап развития высшего образования требует от спортивных подразделений вуза стратегического планирования, эффективного распределения ресурсов и проектирования спортивных программ в тесном взаимодействии с учебной и научной деятельностью;</w:t>
      </w:r>
    </w:p>
    <w:p w14:paraId="143F3A66"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 ключ к успешному управлению спортом в вузе лежит в формировании позитивной спортивной культуры, которая опирается на внутреннюю мотивацию студентов и поддерживается на уровне корпоративной культуры всего образовательного учреждения;</w:t>
      </w:r>
    </w:p>
    <w:p w14:paraId="58B01A11" w14:textId="77777777" w:rsidR="00BD41E1" w:rsidRPr="00BD41E1"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 цифровые инструменты и социальные медиа открывают новые возможности для продвижения студенческого спорта, повышения его привлекательности и прозрачности управления.</w:t>
      </w:r>
    </w:p>
    <w:p w14:paraId="3DF11A85" w14:textId="76E4F529" w:rsidR="00E13CB3" w:rsidRPr="00E13CB3" w:rsidRDefault="00BD41E1" w:rsidP="00BD41E1">
      <w:pPr>
        <w:spacing w:after="0" w:line="240" w:lineRule="auto"/>
        <w:ind w:firstLine="709"/>
        <w:jc w:val="both"/>
        <w:rPr>
          <w:rFonts w:ascii="Times New Roman" w:hAnsi="Times New Roman" w:cs="Times New Roman"/>
          <w:sz w:val="28"/>
          <w:szCs w:val="28"/>
        </w:rPr>
      </w:pPr>
      <w:r w:rsidRPr="00BD41E1">
        <w:rPr>
          <w:rFonts w:ascii="Times New Roman" w:hAnsi="Times New Roman" w:cs="Times New Roman"/>
          <w:sz w:val="28"/>
          <w:szCs w:val="28"/>
        </w:rPr>
        <w:t xml:space="preserve">Таким образом, данное теоретическое исследование подтверждает, что управление развитием студенческого спорта — это сложный, но крайне важный процесс, тесно связанный с общей миссией вуза по формированию всесторонне развитой личности. Дальнейшие теоретические изыскания в этой сфере могут быть посвящены созданию более детальных моделей управления, учитывающих </w:t>
      </w:r>
      <w:proofErr w:type="gramStart"/>
      <w:r w:rsidRPr="00BD41E1">
        <w:rPr>
          <w:rFonts w:ascii="Times New Roman" w:hAnsi="Times New Roman" w:cs="Times New Roman"/>
          <w:sz w:val="28"/>
          <w:szCs w:val="28"/>
        </w:rPr>
        <w:t>индивидуальные особенности</w:t>
      </w:r>
      <w:proofErr w:type="gramEnd"/>
      <w:r w:rsidRPr="00BD41E1">
        <w:rPr>
          <w:rFonts w:ascii="Times New Roman" w:hAnsi="Times New Roman" w:cs="Times New Roman"/>
          <w:sz w:val="28"/>
          <w:szCs w:val="28"/>
        </w:rPr>
        <w:t xml:space="preserve"> студентов, специфику конкретных спортивных дисциплин, а также динамику глобальных изменений в сфере образования и технологий.</w:t>
      </w:r>
    </w:p>
    <w:p w14:paraId="0143FF4E" w14:textId="77777777" w:rsidR="002E518B" w:rsidRDefault="002E518B" w:rsidP="00E13CB3">
      <w:pPr>
        <w:spacing w:after="0" w:line="240" w:lineRule="auto"/>
        <w:ind w:firstLine="709"/>
        <w:jc w:val="both"/>
        <w:rPr>
          <w:rFonts w:ascii="Times New Roman" w:hAnsi="Times New Roman" w:cs="Times New Roman"/>
          <w:sz w:val="28"/>
          <w:szCs w:val="28"/>
        </w:rPr>
      </w:pPr>
    </w:p>
    <w:p w14:paraId="659340E6" w14:textId="64829967" w:rsidR="00E13CB3" w:rsidRPr="00162ABE" w:rsidRDefault="00E13CB3" w:rsidP="00162ABE">
      <w:pPr>
        <w:spacing w:after="0" w:line="240" w:lineRule="auto"/>
        <w:jc w:val="center"/>
        <w:rPr>
          <w:rFonts w:ascii="Times New Roman" w:hAnsi="Times New Roman" w:cs="Times New Roman"/>
          <w:b/>
          <w:bCs/>
          <w:sz w:val="28"/>
          <w:szCs w:val="28"/>
        </w:rPr>
      </w:pPr>
      <w:r w:rsidRPr="00162ABE">
        <w:rPr>
          <w:rFonts w:ascii="Times New Roman" w:hAnsi="Times New Roman" w:cs="Times New Roman"/>
          <w:b/>
          <w:bCs/>
          <w:sz w:val="28"/>
          <w:szCs w:val="28"/>
        </w:rPr>
        <w:t>Список литературы</w:t>
      </w:r>
    </w:p>
    <w:p w14:paraId="5D2D9690" w14:textId="585CAA4D" w:rsidR="00E13CB3" w:rsidRPr="00E13CB3" w:rsidRDefault="00E13CB3" w:rsidP="00E13CB3">
      <w:pPr>
        <w:spacing w:after="0" w:line="240" w:lineRule="auto"/>
        <w:ind w:firstLine="709"/>
        <w:jc w:val="both"/>
        <w:rPr>
          <w:rFonts w:ascii="Times New Roman" w:hAnsi="Times New Roman" w:cs="Times New Roman"/>
          <w:sz w:val="28"/>
          <w:szCs w:val="28"/>
        </w:rPr>
      </w:pPr>
      <w:r w:rsidRPr="00E13CB3">
        <w:rPr>
          <w:rFonts w:ascii="Times New Roman" w:hAnsi="Times New Roman" w:cs="Times New Roman"/>
          <w:sz w:val="28"/>
          <w:szCs w:val="28"/>
        </w:rPr>
        <w:t xml:space="preserve">1. </w:t>
      </w:r>
      <w:r w:rsidR="003A38D4" w:rsidRPr="003A38D4">
        <w:rPr>
          <w:rFonts w:ascii="Times New Roman" w:hAnsi="Times New Roman" w:cs="Times New Roman"/>
          <w:sz w:val="28"/>
          <w:szCs w:val="28"/>
        </w:rPr>
        <w:t xml:space="preserve">Бородина, Е. В. Современное состояние и перспективы развития студенческого спорта: сравнительный анализ развития студенческого спорта в России и США / Е. В. Бородина, А. В. </w:t>
      </w:r>
      <w:proofErr w:type="spellStart"/>
      <w:r w:rsidR="003A38D4" w:rsidRPr="003A38D4">
        <w:rPr>
          <w:rFonts w:ascii="Times New Roman" w:hAnsi="Times New Roman" w:cs="Times New Roman"/>
          <w:sz w:val="28"/>
          <w:szCs w:val="28"/>
        </w:rPr>
        <w:t>Смольянов</w:t>
      </w:r>
      <w:proofErr w:type="spellEnd"/>
      <w:r w:rsidR="003A38D4" w:rsidRPr="003A38D4">
        <w:rPr>
          <w:rFonts w:ascii="Times New Roman" w:hAnsi="Times New Roman" w:cs="Times New Roman"/>
          <w:sz w:val="28"/>
          <w:szCs w:val="28"/>
        </w:rPr>
        <w:t xml:space="preserve"> // Студенческий спорт в современном обществе: проблемы, пути развития и подготовка спортивного резерва : Сборник статей по материалам Межрегиональной научно-практической конференции, Йошкар-Ола, 14 октября 2022 года / Под редакцией И.А. Загайнова, О.Г. Купцовой. – Йошкар-Ола: АНО ВО "Межрегиональный открытый социальный институт", 2022. – С. </w:t>
      </w:r>
      <w:proofErr w:type="gramStart"/>
      <w:r w:rsidR="003A38D4" w:rsidRPr="003A38D4">
        <w:rPr>
          <w:rFonts w:ascii="Times New Roman" w:hAnsi="Times New Roman" w:cs="Times New Roman"/>
          <w:sz w:val="28"/>
          <w:szCs w:val="28"/>
        </w:rPr>
        <w:t>20-25</w:t>
      </w:r>
      <w:proofErr w:type="gramEnd"/>
      <w:r w:rsidR="003A38D4" w:rsidRPr="003A38D4">
        <w:rPr>
          <w:rFonts w:ascii="Times New Roman" w:hAnsi="Times New Roman" w:cs="Times New Roman"/>
          <w:sz w:val="28"/>
          <w:szCs w:val="28"/>
        </w:rPr>
        <w:t>. – EDN MVQKXZ.</w:t>
      </w:r>
    </w:p>
    <w:p w14:paraId="4F48D0A1" w14:textId="74B1308B" w:rsidR="00E13CB3" w:rsidRDefault="00E13CB3" w:rsidP="00E13CB3">
      <w:pPr>
        <w:spacing w:after="0" w:line="240" w:lineRule="auto"/>
        <w:ind w:firstLine="709"/>
        <w:jc w:val="both"/>
        <w:rPr>
          <w:rFonts w:ascii="Times New Roman" w:hAnsi="Times New Roman" w:cs="Times New Roman"/>
          <w:sz w:val="28"/>
          <w:szCs w:val="28"/>
        </w:rPr>
      </w:pPr>
      <w:r w:rsidRPr="007079F6">
        <w:rPr>
          <w:rFonts w:ascii="Times New Roman" w:hAnsi="Times New Roman" w:cs="Times New Roman"/>
          <w:sz w:val="28"/>
          <w:szCs w:val="28"/>
        </w:rPr>
        <w:t xml:space="preserve">2. </w:t>
      </w:r>
      <w:r w:rsidR="007079F6" w:rsidRPr="007079F6">
        <w:rPr>
          <w:rFonts w:ascii="Times New Roman" w:hAnsi="Times New Roman" w:cs="Times New Roman"/>
          <w:sz w:val="28"/>
          <w:szCs w:val="28"/>
        </w:rPr>
        <w:t xml:space="preserve">Капустин, М. А. Студенческий спорт, массовый спорт и спорт высших достижений / М. А. Капустин // Современное состояние гуманитарных и социально-экономических </w:t>
      </w:r>
      <w:proofErr w:type="gramStart"/>
      <w:r w:rsidR="007079F6" w:rsidRPr="007079F6">
        <w:rPr>
          <w:rFonts w:ascii="Times New Roman" w:hAnsi="Times New Roman" w:cs="Times New Roman"/>
          <w:sz w:val="28"/>
          <w:szCs w:val="28"/>
        </w:rPr>
        <w:t>наук :</w:t>
      </w:r>
      <w:proofErr w:type="gramEnd"/>
      <w:r w:rsidR="007079F6" w:rsidRPr="007079F6">
        <w:rPr>
          <w:rFonts w:ascii="Times New Roman" w:hAnsi="Times New Roman" w:cs="Times New Roman"/>
          <w:sz w:val="28"/>
          <w:szCs w:val="28"/>
        </w:rPr>
        <w:t xml:space="preserve"> сборник научных трудов по материалам Международной научно-практической </w:t>
      </w:r>
      <w:proofErr w:type="gramStart"/>
      <w:r w:rsidR="007079F6" w:rsidRPr="007079F6">
        <w:rPr>
          <w:rFonts w:ascii="Times New Roman" w:hAnsi="Times New Roman" w:cs="Times New Roman"/>
          <w:sz w:val="28"/>
          <w:szCs w:val="28"/>
        </w:rPr>
        <w:t>конференции :</w:t>
      </w:r>
      <w:proofErr w:type="gramEnd"/>
      <w:r w:rsidR="007079F6" w:rsidRPr="007079F6">
        <w:rPr>
          <w:rFonts w:ascii="Times New Roman" w:hAnsi="Times New Roman" w:cs="Times New Roman"/>
          <w:sz w:val="28"/>
          <w:szCs w:val="28"/>
        </w:rPr>
        <w:t xml:space="preserve"> в 3 ч., Белгород, 31 января 2019 года. Том Часть </w:t>
      </w:r>
      <w:r w:rsidR="007079F6" w:rsidRPr="007079F6">
        <w:rPr>
          <w:rFonts w:ascii="Times New Roman" w:hAnsi="Times New Roman" w:cs="Times New Roman"/>
          <w:sz w:val="28"/>
          <w:szCs w:val="28"/>
          <w:lang w:val="en-US"/>
        </w:rPr>
        <w:t>II</w:t>
      </w:r>
      <w:r w:rsidR="007079F6" w:rsidRPr="007079F6">
        <w:rPr>
          <w:rFonts w:ascii="Times New Roman" w:hAnsi="Times New Roman" w:cs="Times New Roman"/>
          <w:sz w:val="28"/>
          <w:szCs w:val="28"/>
        </w:rPr>
        <w:t xml:space="preserve">. – Белгород: Общество с ограниченной ответственностью "Агентство перспективных научных исследований", 2019. – С. </w:t>
      </w:r>
      <w:proofErr w:type="gramStart"/>
      <w:r w:rsidR="007079F6" w:rsidRPr="007079F6">
        <w:rPr>
          <w:rFonts w:ascii="Times New Roman" w:hAnsi="Times New Roman" w:cs="Times New Roman"/>
          <w:sz w:val="28"/>
          <w:szCs w:val="28"/>
        </w:rPr>
        <w:t>56-60</w:t>
      </w:r>
      <w:proofErr w:type="gramEnd"/>
      <w:r w:rsidR="007079F6" w:rsidRPr="007079F6">
        <w:rPr>
          <w:rFonts w:ascii="Times New Roman" w:hAnsi="Times New Roman" w:cs="Times New Roman"/>
          <w:sz w:val="28"/>
          <w:szCs w:val="28"/>
        </w:rPr>
        <w:t xml:space="preserve">. – </w:t>
      </w:r>
      <w:r w:rsidR="007079F6" w:rsidRPr="007079F6">
        <w:rPr>
          <w:rFonts w:ascii="Times New Roman" w:hAnsi="Times New Roman" w:cs="Times New Roman"/>
          <w:sz w:val="28"/>
          <w:szCs w:val="28"/>
          <w:lang w:val="en-US"/>
        </w:rPr>
        <w:t>EDN</w:t>
      </w:r>
      <w:r w:rsidR="007079F6" w:rsidRPr="007079F6">
        <w:rPr>
          <w:rFonts w:ascii="Times New Roman" w:hAnsi="Times New Roman" w:cs="Times New Roman"/>
          <w:sz w:val="28"/>
          <w:szCs w:val="28"/>
        </w:rPr>
        <w:t xml:space="preserve"> </w:t>
      </w:r>
      <w:r w:rsidR="007079F6" w:rsidRPr="007079F6">
        <w:rPr>
          <w:rFonts w:ascii="Times New Roman" w:hAnsi="Times New Roman" w:cs="Times New Roman"/>
          <w:sz w:val="28"/>
          <w:szCs w:val="28"/>
          <w:lang w:val="en-US"/>
        </w:rPr>
        <w:t>VWCPNH</w:t>
      </w:r>
      <w:r w:rsidR="007079F6" w:rsidRPr="007079F6">
        <w:rPr>
          <w:rFonts w:ascii="Times New Roman" w:hAnsi="Times New Roman" w:cs="Times New Roman"/>
          <w:sz w:val="28"/>
          <w:szCs w:val="28"/>
        </w:rPr>
        <w:t>.</w:t>
      </w:r>
    </w:p>
    <w:p w14:paraId="22A9EF73" w14:textId="107C19E3" w:rsidR="00786FEF" w:rsidRDefault="00786FEF" w:rsidP="00786F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786FEF">
        <w:rPr>
          <w:rFonts w:ascii="Times New Roman" w:hAnsi="Times New Roman" w:cs="Times New Roman"/>
          <w:sz w:val="28"/>
          <w:szCs w:val="28"/>
        </w:rPr>
        <w:t xml:space="preserve">Михайленко, Т. В. Основные направления развития студенческого спорта / Т. В. Михайленко // Оптимизация учебно-воспитательного процесса в образовательных организациях физической культуры : Материалы XXXIV национальной научно-методической конференции с международным участием, Челябинск, 24 мая 2024 года. – Челябинск: Уральский государственный университет физической культуры, 2024. – С. </w:t>
      </w:r>
      <w:proofErr w:type="gramStart"/>
      <w:r w:rsidRPr="00786FEF">
        <w:rPr>
          <w:rFonts w:ascii="Times New Roman" w:hAnsi="Times New Roman" w:cs="Times New Roman"/>
          <w:sz w:val="28"/>
          <w:szCs w:val="28"/>
        </w:rPr>
        <w:t>144-147</w:t>
      </w:r>
      <w:proofErr w:type="gramEnd"/>
      <w:r w:rsidRPr="00786FEF">
        <w:rPr>
          <w:rFonts w:ascii="Times New Roman" w:hAnsi="Times New Roman" w:cs="Times New Roman"/>
          <w:sz w:val="28"/>
          <w:szCs w:val="28"/>
        </w:rPr>
        <w:t>. – EDN GBQJSN.</w:t>
      </w:r>
    </w:p>
    <w:p w14:paraId="2B031130" w14:textId="21FB826E" w:rsidR="000D6307" w:rsidRPr="007079F6" w:rsidRDefault="00786FEF" w:rsidP="00E13C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0D6307">
        <w:rPr>
          <w:rFonts w:ascii="Times New Roman" w:hAnsi="Times New Roman" w:cs="Times New Roman"/>
          <w:sz w:val="28"/>
          <w:szCs w:val="28"/>
        </w:rPr>
        <w:t xml:space="preserve">. </w:t>
      </w:r>
      <w:r w:rsidR="000D6307" w:rsidRPr="000D6307">
        <w:rPr>
          <w:rFonts w:ascii="Times New Roman" w:hAnsi="Times New Roman" w:cs="Times New Roman"/>
          <w:sz w:val="28"/>
          <w:szCs w:val="28"/>
        </w:rPr>
        <w:t xml:space="preserve">Студенческий компьютерный спорт в вузах, перспективы фиджитал-спорта / А. А. </w:t>
      </w:r>
      <w:proofErr w:type="spellStart"/>
      <w:r w:rsidR="000D6307" w:rsidRPr="000D6307">
        <w:rPr>
          <w:rFonts w:ascii="Times New Roman" w:hAnsi="Times New Roman" w:cs="Times New Roman"/>
          <w:sz w:val="28"/>
          <w:szCs w:val="28"/>
        </w:rPr>
        <w:t>Кряклина</w:t>
      </w:r>
      <w:proofErr w:type="spellEnd"/>
      <w:r w:rsidR="000D6307" w:rsidRPr="000D6307">
        <w:rPr>
          <w:rFonts w:ascii="Times New Roman" w:hAnsi="Times New Roman" w:cs="Times New Roman"/>
          <w:sz w:val="28"/>
          <w:szCs w:val="28"/>
        </w:rPr>
        <w:t xml:space="preserve">, А. В. Алехина, Л. М. Волкова [и др.] // Ученые записки университета имени </w:t>
      </w:r>
      <w:proofErr w:type="gramStart"/>
      <w:r w:rsidR="000D6307" w:rsidRPr="000D6307">
        <w:rPr>
          <w:rFonts w:ascii="Times New Roman" w:hAnsi="Times New Roman" w:cs="Times New Roman"/>
          <w:sz w:val="28"/>
          <w:szCs w:val="28"/>
        </w:rPr>
        <w:t>П.Ф.</w:t>
      </w:r>
      <w:proofErr w:type="gramEnd"/>
      <w:r w:rsidR="000D6307" w:rsidRPr="000D6307">
        <w:rPr>
          <w:rFonts w:ascii="Times New Roman" w:hAnsi="Times New Roman" w:cs="Times New Roman"/>
          <w:sz w:val="28"/>
          <w:szCs w:val="28"/>
        </w:rPr>
        <w:t xml:space="preserve"> Лесгафта. – 2024. – № 7(233). – С. </w:t>
      </w:r>
      <w:proofErr w:type="gramStart"/>
      <w:r w:rsidR="000D6307" w:rsidRPr="000D6307">
        <w:rPr>
          <w:rFonts w:ascii="Times New Roman" w:hAnsi="Times New Roman" w:cs="Times New Roman"/>
          <w:sz w:val="28"/>
          <w:szCs w:val="28"/>
        </w:rPr>
        <w:t>23-27</w:t>
      </w:r>
      <w:proofErr w:type="gramEnd"/>
      <w:r w:rsidR="000D6307" w:rsidRPr="000D6307">
        <w:rPr>
          <w:rFonts w:ascii="Times New Roman" w:hAnsi="Times New Roman" w:cs="Times New Roman"/>
          <w:sz w:val="28"/>
          <w:szCs w:val="28"/>
        </w:rPr>
        <w:t>. – EDN JMEYAH.</w:t>
      </w:r>
    </w:p>
    <w:p w14:paraId="4B64AF3E" w14:textId="5028AA62" w:rsidR="007C62B1" w:rsidRPr="007079F6" w:rsidRDefault="007C62B1" w:rsidP="00331DE3">
      <w:pPr>
        <w:spacing w:after="0" w:line="240" w:lineRule="auto"/>
        <w:ind w:firstLine="709"/>
        <w:rPr>
          <w:rFonts w:ascii="Times New Roman" w:hAnsi="Times New Roman" w:cs="Times New Roman"/>
          <w:b/>
          <w:bCs/>
          <w:sz w:val="28"/>
          <w:szCs w:val="28"/>
        </w:rPr>
      </w:pPr>
    </w:p>
    <w:sectPr w:rsidR="007C62B1" w:rsidRPr="007079F6" w:rsidSect="00E13CB3">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F055E"/>
    <w:multiLevelType w:val="multilevel"/>
    <w:tmpl w:val="4C024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0410C5"/>
    <w:multiLevelType w:val="multilevel"/>
    <w:tmpl w:val="25AC7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89079AE"/>
    <w:multiLevelType w:val="multilevel"/>
    <w:tmpl w:val="D1CE6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8AF36ED"/>
    <w:multiLevelType w:val="multilevel"/>
    <w:tmpl w:val="B106D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5351759"/>
    <w:multiLevelType w:val="multilevel"/>
    <w:tmpl w:val="B4CEF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670334C"/>
    <w:multiLevelType w:val="multilevel"/>
    <w:tmpl w:val="69DC8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651A86"/>
    <w:multiLevelType w:val="multilevel"/>
    <w:tmpl w:val="649C4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4646596">
    <w:abstractNumId w:val="4"/>
  </w:num>
  <w:num w:numId="2" w16cid:durableId="445933567">
    <w:abstractNumId w:val="1"/>
  </w:num>
  <w:num w:numId="3" w16cid:durableId="689180023">
    <w:abstractNumId w:val="6"/>
  </w:num>
  <w:num w:numId="4" w16cid:durableId="396050020">
    <w:abstractNumId w:val="3"/>
  </w:num>
  <w:num w:numId="5" w16cid:durableId="1042368079">
    <w:abstractNumId w:val="2"/>
  </w:num>
  <w:num w:numId="6" w16cid:durableId="1968848655">
    <w:abstractNumId w:val="0"/>
  </w:num>
  <w:num w:numId="7" w16cid:durableId="2041467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6EE"/>
    <w:rsid w:val="000B634E"/>
    <w:rsid w:val="000D6307"/>
    <w:rsid w:val="000F2AC1"/>
    <w:rsid w:val="00102DC8"/>
    <w:rsid w:val="00132DAA"/>
    <w:rsid w:val="00162ABE"/>
    <w:rsid w:val="001A700B"/>
    <w:rsid w:val="00263A4C"/>
    <w:rsid w:val="00275332"/>
    <w:rsid w:val="002E518B"/>
    <w:rsid w:val="00331DE3"/>
    <w:rsid w:val="00356086"/>
    <w:rsid w:val="003A38D4"/>
    <w:rsid w:val="00403EA2"/>
    <w:rsid w:val="00412B78"/>
    <w:rsid w:val="00507262"/>
    <w:rsid w:val="005253ED"/>
    <w:rsid w:val="005548B4"/>
    <w:rsid w:val="005938F0"/>
    <w:rsid w:val="005D0C89"/>
    <w:rsid w:val="005D7910"/>
    <w:rsid w:val="0069361F"/>
    <w:rsid w:val="006C198F"/>
    <w:rsid w:val="006C448F"/>
    <w:rsid w:val="006D29AC"/>
    <w:rsid w:val="006D50A8"/>
    <w:rsid w:val="007079F6"/>
    <w:rsid w:val="00776807"/>
    <w:rsid w:val="00786FEF"/>
    <w:rsid w:val="007C1981"/>
    <w:rsid w:val="007C62B1"/>
    <w:rsid w:val="007C7DC4"/>
    <w:rsid w:val="007F27F0"/>
    <w:rsid w:val="0089050A"/>
    <w:rsid w:val="008A59F4"/>
    <w:rsid w:val="008F2C6B"/>
    <w:rsid w:val="00931DFD"/>
    <w:rsid w:val="009903D1"/>
    <w:rsid w:val="009A13A9"/>
    <w:rsid w:val="009B592B"/>
    <w:rsid w:val="009C0392"/>
    <w:rsid w:val="009D3824"/>
    <w:rsid w:val="00A12151"/>
    <w:rsid w:val="00A40E24"/>
    <w:rsid w:val="00AD17F2"/>
    <w:rsid w:val="00BA16EE"/>
    <w:rsid w:val="00BD41E1"/>
    <w:rsid w:val="00C555B0"/>
    <w:rsid w:val="00D14409"/>
    <w:rsid w:val="00D4318F"/>
    <w:rsid w:val="00E13CB3"/>
    <w:rsid w:val="00E84A5D"/>
    <w:rsid w:val="00ED5E6B"/>
    <w:rsid w:val="00EE0C5D"/>
    <w:rsid w:val="00F17256"/>
    <w:rsid w:val="00FB6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9D5D6"/>
  <w15:chartTrackingRefBased/>
  <w15:docId w15:val="{37D38D23-E08D-480B-82F7-BCB39BF1A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A16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BA16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BA16E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BA16E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BA16E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BA16E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A16E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A16E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A16E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16E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BA16E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BA16E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BA16E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BA16E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BA16E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A16EE"/>
    <w:rPr>
      <w:rFonts w:eastAsiaTheme="majorEastAsia" w:cstheme="majorBidi"/>
      <w:color w:val="595959" w:themeColor="text1" w:themeTint="A6"/>
    </w:rPr>
  </w:style>
  <w:style w:type="character" w:customStyle="1" w:styleId="80">
    <w:name w:val="Заголовок 8 Знак"/>
    <w:basedOn w:val="a0"/>
    <w:link w:val="8"/>
    <w:uiPriority w:val="9"/>
    <w:semiHidden/>
    <w:rsid w:val="00BA16E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A16EE"/>
    <w:rPr>
      <w:rFonts w:eastAsiaTheme="majorEastAsia" w:cstheme="majorBidi"/>
      <w:color w:val="272727" w:themeColor="text1" w:themeTint="D8"/>
    </w:rPr>
  </w:style>
  <w:style w:type="paragraph" w:styleId="a3">
    <w:name w:val="Title"/>
    <w:basedOn w:val="a"/>
    <w:next w:val="a"/>
    <w:link w:val="a4"/>
    <w:uiPriority w:val="10"/>
    <w:qFormat/>
    <w:rsid w:val="00BA16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A16E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A16E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A16E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A16EE"/>
    <w:pPr>
      <w:spacing w:before="160"/>
      <w:jc w:val="center"/>
    </w:pPr>
    <w:rPr>
      <w:i/>
      <w:iCs/>
      <w:color w:val="404040" w:themeColor="text1" w:themeTint="BF"/>
    </w:rPr>
  </w:style>
  <w:style w:type="character" w:customStyle="1" w:styleId="22">
    <w:name w:val="Цитата 2 Знак"/>
    <w:basedOn w:val="a0"/>
    <w:link w:val="21"/>
    <w:uiPriority w:val="29"/>
    <w:rsid w:val="00BA16EE"/>
    <w:rPr>
      <w:i/>
      <w:iCs/>
      <w:color w:val="404040" w:themeColor="text1" w:themeTint="BF"/>
    </w:rPr>
  </w:style>
  <w:style w:type="paragraph" w:styleId="a7">
    <w:name w:val="List Paragraph"/>
    <w:basedOn w:val="a"/>
    <w:uiPriority w:val="34"/>
    <w:qFormat/>
    <w:rsid w:val="00BA16EE"/>
    <w:pPr>
      <w:ind w:left="720"/>
      <w:contextualSpacing/>
    </w:pPr>
  </w:style>
  <w:style w:type="character" w:styleId="a8">
    <w:name w:val="Intense Emphasis"/>
    <w:basedOn w:val="a0"/>
    <w:uiPriority w:val="21"/>
    <w:qFormat/>
    <w:rsid w:val="00BA16EE"/>
    <w:rPr>
      <w:i/>
      <w:iCs/>
      <w:color w:val="0F4761" w:themeColor="accent1" w:themeShade="BF"/>
    </w:rPr>
  </w:style>
  <w:style w:type="paragraph" w:styleId="a9">
    <w:name w:val="Intense Quote"/>
    <w:basedOn w:val="a"/>
    <w:next w:val="a"/>
    <w:link w:val="aa"/>
    <w:uiPriority w:val="30"/>
    <w:qFormat/>
    <w:rsid w:val="00BA16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BA16EE"/>
    <w:rPr>
      <w:i/>
      <w:iCs/>
      <w:color w:val="0F4761" w:themeColor="accent1" w:themeShade="BF"/>
    </w:rPr>
  </w:style>
  <w:style w:type="character" w:styleId="ab">
    <w:name w:val="Intense Reference"/>
    <w:basedOn w:val="a0"/>
    <w:uiPriority w:val="32"/>
    <w:qFormat/>
    <w:rsid w:val="00BA16E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63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1740</Words>
  <Characters>12671</Characters>
  <Application>Microsoft Office Word</Application>
  <DocSecurity>0</DocSecurity>
  <Lines>230</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Anatolii Bykov</dc:creator>
  <cp:keywords/>
  <dc:description/>
  <cp:lastModifiedBy>A 29 Severodvinsk</cp:lastModifiedBy>
  <cp:revision>21</cp:revision>
  <dcterms:created xsi:type="dcterms:W3CDTF">2025-04-15T20:53:00Z</dcterms:created>
  <dcterms:modified xsi:type="dcterms:W3CDTF">2026-02-09T12:59:00Z</dcterms:modified>
</cp:coreProperties>
</file>