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8CE98" w14:textId="4C995C52" w:rsidR="00DA21CD" w:rsidRDefault="00DA21CD" w:rsidP="00DA21C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53BDBEA" w14:textId="77777777" w:rsidR="00824CDA" w:rsidRPr="00824CDA" w:rsidRDefault="00824CDA" w:rsidP="00824CDA">
      <w:pPr>
        <w:spacing w:after="0" w:line="36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824CD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УДК 373.3</w:t>
      </w:r>
    </w:p>
    <w:p w14:paraId="547061A5" w14:textId="77777777" w:rsidR="00824CDA" w:rsidRPr="00824CDA" w:rsidRDefault="00824CDA" w:rsidP="00824CDA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765ED546" w14:textId="77777777" w:rsidR="00824CDA" w:rsidRPr="00824CDA" w:rsidRDefault="00824CDA" w:rsidP="00824CD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824CD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Сафонова Ольга Андреевна </w:t>
      </w:r>
    </w:p>
    <w:p w14:paraId="2F28D292" w14:textId="77777777" w:rsidR="00824CDA" w:rsidRPr="00824CDA" w:rsidRDefault="00824CDA" w:rsidP="00824CDA">
      <w:pPr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24C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студентка 4 курса группы ПНК-22-1</w:t>
      </w:r>
    </w:p>
    <w:p w14:paraId="4C22F37F" w14:textId="77777777" w:rsidR="00824CDA" w:rsidRPr="00824CDA" w:rsidRDefault="00824CDA" w:rsidP="00824CDA">
      <w:pPr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24C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                     Филиал ГБОУ ВО «Ставропольский государственный </w:t>
      </w:r>
    </w:p>
    <w:p w14:paraId="73E41B69" w14:textId="77777777" w:rsidR="00824CDA" w:rsidRPr="00824CDA" w:rsidRDefault="00824CDA" w:rsidP="00824CDA">
      <w:pPr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24C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педагогический институт» в г. Ессентуки</w:t>
      </w:r>
    </w:p>
    <w:p w14:paraId="10FC87E7" w14:textId="77777777" w:rsidR="00824CDA" w:rsidRPr="00824CDA" w:rsidRDefault="00824CDA" w:rsidP="00824CD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/>
          <w14:ligatures w14:val="none"/>
        </w:rPr>
      </w:pPr>
      <w:r w:rsidRPr="00824CD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/>
          <w14:ligatures w14:val="none"/>
        </w:rPr>
        <w:t>Safonova Olga Andreevna</w:t>
      </w:r>
    </w:p>
    <w:p w14:paraId="42F66D07" w14:textId="77777777" w:rsidR="00824CDA" w:rsidRPr="00824CDA" w:rsidRDefault="00824CDA" w:rsidP="00824CDA">
      <w:pPr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824CDA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The Branch of SBEI HE «Stavropol State</w:t>
      </w:r>
    </w:p>
    <w:p w14:paraId="02C183A8" w14:textId="77777777" w:rsidR="00824CDA" w:rsidRPr="00824CDA" w:rsidRDefault="00824CDA" w:rsidP="00824CDA">
      <w:pPr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824CDA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Pedagogical Institute» in </w:t>
      </w:r>
      <w:proofErr w:type="spellStart"/>
      <w:r w:rsidRPr="00824CDA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Essentuki</w:t>
      </w:r>
      <w:proofErr w:type="spellEnd"/>
    </w:p>
    <w:p w14:paraId="54E47CE7" w14:textId="77777777" w:rsidR="00824CDA" w:rsidRPr="00824CDA" w:rsidRDefault="00824CDA" w:rsidP="00824CDA">
      <w:pPr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824CDA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E-mail: </w:t>
      </w:r>
      <w:r w:rsidRPr="00824CDA"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val="en-US"/>
          <w14:ligatures w14:val="none"/>
        </w:rPr>
        <w:t>safalina6@gmail.com</w:t>
      </w:r>
      <w:r w:rsidRPr="00824CDA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 </w:t>
      </w:r>
    </w:p>
    <w:p w14:paraId="5C987E96" w14:textId="77777777" w:rsidR="00824CDA" w:rsidRPr="00824CDA" w:rsidRDefault="00824CDA" w:rsidP="00824CDA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824CDA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Научный руководитель: Головко Алла Владимировна </w:t>
      </w:r>
    </w:p>
    <w:p w14:paraId="613D3B13" w14:textId="77777777" w:rsidR="00824CDA" w:rsidRPr="00824CDA" w:rsidRDefault="00824CDA" w:rsidP="00824CDA">
      <w:pPr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24C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преподаватель кафедры «Общей педагогики </w:t>
      </w:r>
    </w:p>
    <w:p w14:paraId="0510280A" w14:textId="77777777" w:rsidR="00824CDA" w:rsidRPr="00824CDA" w:rsidRDefault="00824CDA" w:rsidP="00824CDA">
      <w:pPr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24C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и педагогических технологий»</w:t>
      </w:r>
    </w:p>
    <w:p w14:paraId="57DCBCD5" w14:textId="77777777" w:rsidR="00824CDA" w:rsidRPr="00824CDA" w:rsidRDefault="00824CDA" w:rsidP="00824CDA">
      <w:pPr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24C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Филиал ГБОУ ВО «Ставропольский государственный </w:t>
      </w:r>
    </w:p>
    <w:p w14:paraId="4A450FDE" w14:textId="77777777" w:rsidR="00824CDA" w:rsidRPr="00824CDA" w:rsidRDefault="00824CDA" w:rsidP="00824CDA">
      <w:pPr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24C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педагогический институт» в г. Ессентуки</w:t>
      </w:r>
    </w:p>
    <w:p w14:paraId="567EA558" w14:textId="77777777" w:rsidR="00824CDA" w:rsidRPr="00824CDA" w:rsidRDefault="00824CDA" w:rsidP="00824CDA">
      <w:pPr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824C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Scientific </w:t>
      </w:r>
      <w:proofErr w:type="spellStart"/>
      <w:r w:rsidRPr="00824C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supervisor</w:t>
      </w:r>
      <w:proofErr w:type="spellEnd"/>
      <w:r w:rsidRPr="00824C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: </w:t>
      </w:r>
      <w:proofErr w:type="spellStart"/>
      <w:r w:rsidRPr="00824C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Golovko</w:t>
      </w:r>
      <w:proofErr w:type="spellEnd"/>
      <w:r w:rsidRPr="00824C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824C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Alla</w:t>
      </w:r>
      <w:proofErr w:type="spellEnd"/>
      <w:r w:rsidRPr="00824C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824C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Vladimirovna</w:t>
      </w:r>
      <w:proofErr w:type="spellEnd"/>
      <w:r w:rsidRPr="00824C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5399F7CF" w14:textId="77777777" w:rsidR="00824CDA" w:rsidRPr="00824CDA" w:rsidRDefault="00824CDA" w:rsidP="00824CDA">
      <w:pPr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824CDA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teacher of the department of  </w:t>
      </w:r>
    </w:p>
    <w:p w14:paraId="54C4AE0B" w14:textId="77777777" w:rsidR="00824CDA" w:rsidRPr="00824CDA" w:rsidRDefault="00824CDA" w:rsidP="00824CDA">
      <w:pPr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824CDA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“General Pedagogy and Pedagogical Technologies” </w:t>
      </w:r>
    </w:p>
    <w:p w14:paraId="1855C0C7" w14:textId="77777777" w:rsidR="00824CDA" w:rsidRPr="00824CDA" w:rsidRDefault="00824CDA" w:rsidP="00824CDA">
      <w:pPr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824CDA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The Branch of SBEI HE «Stavropol State Pedagogical Institute»</w:t>
      </w:r>
    </w:p>
    <w:p w14:paraId="5BD954A9" w14:textId="2CD15189" w:rsidR="00824CDA" w:rsidRPr="00824CDA" w:rsidRDefault="00824CDA" w:rsidP="00824CDA">
      <w:pPr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proofErr w:type="spellStart"/>
      <w:r w:rsidRPr="00824C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in</w:t>
      </w:r>
      <w:proofErr w:type="spellEnd"/>
      <w:r w:rsidRPr="00824CDA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Essentuki</w:t>
      </w:r>
    </w:p>
    <w:p w14:paraId="5E888522" w14:textId="77777777" w:rsidR="00824CDA" w:rsidRPr="00824CDA" w:rsidRDefault="00824CDA" w:rsidP="00824CDA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9F7942F" w14:textId="77777777" w:rsidR="00824CDA" w:rsidRDefault="00824CDA" w:rsidP="00DA21C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16996D2" w14:textId="77777777" w:rsidR="00824CDA" w:rsidRDefault="00824CDA" w:rsidP="00DA21C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77AF97B" w14:textId="77777777" w:rsidR="00824CDA" w:rsidRDefault="00824CDA" w:rsidP="00DA21C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98AFB1F" w14:textId="77777777" w:rsidR="00824CDA" w:rsidRDefault="00824CDA" w:rsidP="00DA21C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6581CC4" w14:textId="77777777" w:rsidR="00824CDA" w:rsidRDefault="00824CDA" w:rsidP="00DA21C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9A3E972" w14:textId="77777777" w:rsidR="00824CDA" w:rsidRDefault="00824CDA" w:rsidP="00DA21C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00AEB9A" w14:textId="77777777" w:rsidR="00824CDA" w:rsidRDefault="00824CDA" w:rsidP="00DA21C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4C602C0" w14:textId="77777777" w:rsidR="00824CDA" w:rsidRDefault="00824CDA" w:rsidP="00DA21C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32CCEC5" w14:textId="77777777" w:rsidR="00824CDA" w:rsidRDefault="00824CDA" w:rsidP="00DA21C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7EA27EF" w14:textId="77777777" w:rsidR="00824CDA" w:rsidRDefault="00824CDA" w:rsidP="00DA21C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6EF872F" w14:textId="77777777" w:rsidR="00824CDA" w:rsidRDefault="00824CDA" w:rsidP="00DA21C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7487252" w14:textId="77777777" w:rsidR="00824CDA" w:rsidRDefault="00824CDA" w:rsidP="00DA21C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BE3E070" w14:textId="77777777" w:rsidR="00824CDA" w:rsidRDefault="00824CDA" w:rsidP="00DA21C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B740A1F" w14:textId="77777777" w:rsidR="00824CDA" w:rsidRDefault="00824CDA" w:rsidP="00DA21C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C6CCA09" w14:textId="77777777" w:rsidR="00824CDA" w:rsidRPr="00DA21CD" w:rsidRDefault="00824CDA" w:rsidP="00DA21C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B6CA959" w14:textId="75FEF768" w:rsidR="00DA21CD" w:rsidRPr="00824CDA" w:rsidRDefault="00DA21CD" w:rsidP="00824CDA">
      <w:pPr>
        <w:spacing w:before="100" w:beforeAutospacing="1" w:after="100" w:afterAutospacing="1" w:line="360" w:lineRule="auto"/>
        <w:ind w:firstLine="708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824CDA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ИГРОВЫЕ ТЕХНОЛОГИИ КАК СРЕДСТВО АКТИВИЗАЦИИ ВНИМАНИЯ ПЕРВОКЛАССНИКОВ НА УРОКЕ</w:t>
      </w:r>
    </w:p>
    <w:p w14:paraId="70538774" w14:textId="5166437F" w:rsidR="00DA21CD" w:rsidRPr="00824CDA" w:rsidRDefault="00DA21CD" w:rsidP="00824CDA">
      <w:pPr>
        <w:spacing w:before="100" w:beforeAutospacing="1" w:after="100" w:afterAutospacing="1" w:line="360" w:lineRule="auto"/>
        <w:ind w:firstLine="708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824CDA">
        <w:rPr>
          <w:rFonts w:ascii="Times New Roman" w:hAnsi="Times New Roman" w:cs="Times New Roman"/>
          <w:b/>
          <w:bCs/>
          <w:kern w:val="0"/>
          <w:sz w:val="28"/>
          <w:szCs w:val="28"/>
          <w:lang w:val="en-US"/>
          <w14:ligatures w14:val="none"/>
        </w:rPr>
        <w:t>GAME-BASED TECHNOLOGIES AS A MEANS OF ACTIVATING FIRST-GRADERS’ ATTENTION IN CLASS</w:t>
      </w:r>
    </w:p>
    <w:p w14:paraId="08A58C1F" w14:textId="2E1D5FD1" w:rsidR="00DA21CD" w:rsidRPr="00824CDA" w:rsidRDefault="00DA21CD" w:rsidP="00824CDA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824CDA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Аннотация.</w:t>
      </w:r>
      <w:r w:rsidRPr="00824CDA">
        <w:rPr>
          <w:rFonts w:ascii="Times New Roman" w:hAnsi="Times New Roman" w:cs="Times New Roman"/>
          <w:i/>
          <w:iCs/>
          <w:kern w:val="0"/>
          <w:sz w:val="28"/>
          <w:szCs w:val="28"/>
          <w14:ligatures w14:val="none"/>
        </w:rPr>
        <w:t xml:space="preserve"> В статье рассматриваются игровые технологии как эффективное средство активизации внимания первоклассников. Раскрываются особенности внимания детей младшего школьного возраста, обосновывается необходимость использования игровых методов обучения. Представлены виды игровых технологий и результаты их применения. Установлено, что игровые технологии способствуют повышению концентрации внимания, снижению утомляемости и росту учебной мотивации.</w:t>
      </w:r>
    </w:p>
    <w:p w14:paraId="7B0ADAC0" w14:textId="3EDAD0BF" w:rsidR="00DA21CD" w:rsidRPr="00824CDA" w:rsidRDefault="00DA21CD" w:rsidP="00824CDA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824CDA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:lang w:val="en-US"/>
          <w14:ligatures w14:val="none"/>
        </w:rPr>
        <w:t>Abstract.</w:t>
      </w:r>
      <w:r w:rsidRPr="00824CDA">
        <w:rPr>
          <w:rFonts w:ascii="Times New Roman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 xml:space="preserve"> The article examines game-based technologies as an effective means of activating the attention of first-graders. The features of attention in primary school children are analyzed. </w:t>
      </w:r>
      <w:r w:rsidRPr="00824CDA">
        <w:rPr>
          <w:rFonts w:ascii="Times New Roman" w:hAnsi="Times New Roman" w:cs="Times New Roman"/>
          <w:i/>
          <w:iCs/>
          <w:kern w:val="0"/>
          <w:sz w:val="28"/>
          <w:szCs w:val="28"/>
          <w14:ligatures w14:val="none"/>
        </w:rPr>
        <w:t xml:space="preserve">The </w:t>
      </w:r>
      <w:proofErr w:type="spellStart"/>
      <w:r w:rsidRPr="00824CDA">
        <w:rPr>
          <w:rFonts w:ascii="Times New Roman" w:hAnsi="Times New Roman" w:cs="Times New Roman"/>
          <w:i/>
          <w:iCs/>
          <w:kern w:val="0"/>
          <w:sz w:val="28"/>
          <w:szCs w:val="28"/>
          <w14:ligatures w14:val="none"/>
        </w:rPr>
        <w:t>effectiveness</w:t>
      </w:r>
      <w:proofErr w:type="spellEnd"/>
      <w:r w:rsidRPr="00824CDA">
        <w:rPr>
          <w:rFonts w:ascii="Times New Roman" w:hAnsi="Times New Roman" w:cs="Times New Roman"/>
          <w:i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Pr="00824CDA">
        <w:rPr>
          <w:rFonts w:ascii="Times New Roman" w:hAnsi="Times New Roman" w:cs="Times New Roman"/>
          <w:i/>
          <w:iCs/>
          <w:kern w:val="0"/>
          <w:sz w:val="28"/>
          <w:szCs w:val="28"/>
          <w14:ligatures w14:val="none"/>
        </w:rPr>
        <w:t>of</w:t>
      </w:r>
      <w:proofErr w:type="spellEnd"/>
      <w:r w:rsidRPr="00824CDA">
        <w:rPr>
          <w:rFonts w:ascii="Times New Roman" w:hAnsi="Times New Roman" w:cs="Times New Roman"/>
          <w:i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Pr="00824CDA">
        <w:rPr>
          <w:rFonts w:ascii="Times New Roman" w:hAnsi="Times New Roman" w:cs="Times New Roman"/>
          <w:i/>
          <w:iCs/>
          <w:kern w:val="0"/>
          <w:sz w:val="28"/>
          <w:szCs w:val="28"/>
          <w14:ligatures w14:val="none"/>
        </w:rPr>
        <w:t>game</w:t>
      </w:r>
      <w:proofErr w:type="spellEnd"/>
      <w:r w:rsidRPr="00824CDA">
        <w:rPr>
          <w:rFonts w:ascii="Times New Roman" w:hAnsi="Times New Roman" w:cs="Times New Roman"/>
          <w:i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Pr="00824CDA">
        <w:rPr>
          <w:rFonts w:ascii="Times New Roman" w:hAnsi="Times New Roman" w:cs="Times New Roman"/>
          <w:i/>
          <w:iCs/>
          <w:kern w:val="0"/>
          <w:sz w:val="28"/>
          <w:szCs w:val="28"/>
          <w14:ligatures w14:val="none"/>
        </w:rPr>
        <w:t>methods</w:t>
      </w:r>
      <w:proofErr w:type="spellEnd"/>
      <w:r w:rsidRPr="00824CDA">
        <w:rPr>
          <w:rFonts w:ascii="Times New Roman" w:hAnsi="Times New Roman" w:cs="Times New Roman"/>
          <w:i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Pr="00824CDA">
        <w:rPr>
          <w:rFonts w:ascii="Times New Roman" w:hAnsi="Times New Roman" w:cs="Times New Roman"/>
          <w:i/>
          <w:iCs/>
          <w:kern w:val="0"/>
          <w:sz w:val="28"/>
          <w:szCs w:val="28"/>
          <w14:ligatures w14:val="none"/>
        </w:rPr>
        <w:t>is</w:t>
      </w:r>
      <w:proofErr w:type="spellEnd"/>
      <w:r w:rsidRPr="00824CDA">
        <w:rPr>
          <w:rFonts w:ascii="Times New Roman" w:hAnsi="Times New Roman" w:cs="Times New Roman"/>
          <w:i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Pr="00824CDA">
        <w:rPr>
          <w:rFonts w:ascii="Times New Roman" w:hAnsi="Times New Roman" w:cs="Times New Roman"/>
          <w:i/>
          <w:iCs/>
          <w:kern w:val="0"/>
          <w:sz w:val="28"/>
          <w:szCs w:val="28"/>
          <w14:ligatures w14:val="none"/>
        </w:rPr>
        <w:t>proved</w:t>
      </w:r>
      <w:proofErr w:type="spellEnd"/>
      <w:r w:rsidRPr="00824CDA">
        <w:rPr>
          <w:rFonts w:ascii="Times New Roman" w:hAnsi="Times New Roman" w:cs="Times New Roman"/>
          <w:i/>
          <w:iCs/>
          <w:kern w:val="0"/>
          <w:sz w:val="28"/>
          <w:szCs w:val="28"/>
          <w14:ligatures w14:val="none"/>
        </w:rPr>
        <w:t>.</w:t>
      </w:r>
    </w:p>
    <w:p w14:paraId="6A76ECC9" w14:textId="77777777" w:rsidR="00DA21CD" w:rsidRPr="00824CDA" w:rsidRDefault="00DA21CD" w:rsidP="00824CDA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i/>
          <w:iCs/>
          <w:kern w:val="0"/>
          <w:sz w:val="28"/>
          <w:szCs w:val="28"/>
          <w14:ligatures w14:val="none"/>
        </w:rPr>
      </w:pPr>
      <w:r w:rsidRPr="00824CDA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14:ligatures w14:val="none"/>
        </w:rPr>
        <w:t>Ключевые слова:</w:t>
      </w:r>
      <w:r w:rsidRPr="00824CDA">
        <w:rPr>
          <w:rFonts w:ascii="Times New Roman" w:hAnsi="Times New Roman" w:cs="Times New Roman"/>
          <w:i/>
          <w:iCs/>
          <w:kern w:val="0"/>
          <w:sz w:val="28"/>
          <w:szCs w:val="28"/>
          <w14:ligatures w14:val="none"/>
        </w:rPr>
        <w:t xml:space="preserve"> игровые технологии, внимание, младшие школьники, обучение, мотивация, дидактические игры.</w:t>
      </w:r>
    </w:p>
    <w:p w14:paraId="565CBDBE" w14:textId="64AB863C" w:rsidR="00DA21CD" w:rsidRPr="00824CDA" w:rsidRDefault="00DA21CD" w:rsidP="00824CDA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i/>
          <w:iCs/>
          <w:kern w:val="0"/>
          <w:sz w:val="28"/>
          <w:szCs w:val="28"/>
          <w:lang w:val="en-US"/>
          <w14:ligatures w14:val="none"/>
        </w:rPr>
      </w:pPr>
      <w:r w:rsidRPr="00824CDA">
        <w:rPr>
          <w:rFonts w:ascii="Times New Roman" w:hAnsi="Times New Roman" w:cs="Times New Roman"/>
          <w:b/>
          <w:bCs/>
          <w:i/>
          <w:iCs/>
          <w:kern w:val="0"/>
          <w:sz w:val="28"/>
          <w:szCs w:val="28"/>
          <w:lang w:val="en-US"/>
          <w14:ligatures w14:val="none"/>
        </w:rPr>
        <w:t>Keywords:</w:t>
      </w:r>
      <w:r w:rsidRPr="00824CDA">
        <w:rPr>
          <w:rFonts w:ascii="Times New Roman" w:hAnsi="Times New Roman" w:cs="Times New Roman"/>
          <w:i/>
          <w:iCs/>
          <w:kern w:val="0"/>
          <w:sz w:val="28"/>
          <w:szCs w:val="28"/>
          <w:lang w:val="en-US"/>
          <w14:ligatures w14:val="none"/>
        </w:rPr>
        <w:t xml:space="preserve"> game technologies, attention, primary school students, motivation, didactic games.</w:t>
      </w:r>
    </w:p>
    <w:p w14:paraId="661A8EEB" w14:textId="398F5156" w:rsidR="00DA21CD" w:rsidRPr="00DA21CD" w:rsidRDefault="00DA21CD" w:rsidP="00824CDA">
      <w:pPr>
        <w:spacing w:before="100" w:beforeAutospacing="1" w:after="100" w:afterAutospacing="1" w:line="360" w:lineRule="auto"/>
        <w:ind w:firstLine="708"/>
        <w:jc w:val="both"/>
        <w:outlineLvl w:val="1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DA21C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Введение</w:t>
      </w:r>
    </w:p>
    <w:p w14:paraId="5997A80F" w14:textId="6EBC8E2C" w:rsidR="00DA21CD" w:rsidRPr="00DA21CD" w:rsidRDefault="00DA21CD" w:rsidP="00824CDA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A21CD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Проблема развития внимания у первоклассников является одной из наиболее актуальных в современной педагогике. Внимание представляет собой важнейший психический процесс, обеспечивающий успешность учебной деятельности. Недостаточный уровень развития внимания приводит к трудностям в усвоении учебного материала, снижению успеваемости и потере интереса к обучению [1, с. 25].</w:t>
      </w:r>
    </w:p>
    <w:p w14:paraId="55D4D500" w14:textId="62923A60" w:rsidR="00DA21CD" w:rsidRPr="00DA21CD" w:rsidRDefault="00DA21CD" w:rsidP="00824CDA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A21CD">
        <w:rPr>
          <w:rFonts w:ascii="Times New Roman" w:hAnsi="Times New Roman" w:cs="Times New Roman"/>
          <w:kern w:val="0"/>
          <w:sz w:val="28"/>
          <w:szCs w:val="28"/>
          <w14:ligatures w14:val="none"/>
        </w:rPr>
        <w:lastRenderedPageBreak/>
        <w:t>Современные требования к образованию предполагают активное использование методов, направленных на повышение познавательной активности учащихся. Одним из таких методов являются игровые технологии, которые позволяют сделать процесс обучения более интересным, доступным и эффективным.</w:t>
      </w:r>
    </w:p>
    <w:p w14:paraId="48C8CC00" w14:textId="7D43B8AF" w:rsidR="00DA21CD" w:rsidRPr="00DA21CD" w:rsidRDefault="00DA21CD" w:rsidP="00824CDA">
      <w:pPr>
        <w:spacing w:before="100" w:beforeAutospacing="1" w:after="100" w:afterAutospacing="1" w:line="360" w:lineRule="auto"/>
        <w:ind w:firstLine="708"/>
        <w:jc w:val="both"/>
        <w:outlineLvl w:val="1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DA21C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Теоретические основы игровых технологий</w:t>
      </w:r>
    </w:p>
    <w:p w14:paraId="6EA59289" w14:textId="581A5E97" w:rsidR="00DA21CD" w:rsidRPr="00DA21CD" w:rsidRDefault="00DA21CD" w:rsidP="00824CDA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A21CD">
        <w:rPr>
          <w:rFonts w:ascii="Times New Roman" w:hAnsi="Times New Roman" w:cs="Times New Roman"/>
          <w:kern w:val="0"/>
          <w:sz w:val="28"/>
          <w:szCs w:val="28"/>
          <w14:ligatures w14:val="none"/>
        </w:rPr>
        <w:t>Игровые технологии представляют собой систему педагогических методов, основанных на использовании игры как формы организации учебной деятельности. Они направлены на развитие познавательных процессов, формирование мотивации и активизацию внимания учащихся [2, с. 48].</w:t>
      </w:r>
    </w:p>
    <w:p w14:paraId="77F234B5" w14:textId="051E7315" w:rsidR="00DA21CD" w:rsidRPr="00DA21CD" w:rsidRDefault="00DA21CD" w:rsidP="00824CDA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A21CD">
        <w:rPr>
          <w:rFonts w:ascii="Times New Roman" w:hAnsi="Times New Roman" w:cs="Times New Roman"/>
          <w:kern w:val="0"/>
          <w:sz w:val="28"/>
          <w:szCs w:val="28"/>
          <w14:ligatures w14:val="none"/>
        </w:rPr>
        <w:t>Игра в младшем школьном возрасте сохраняет свою значимость как ведущий вид деятельности. В процессе игры ребенок активно взаимодействует с окружающей средой, что способствует более глубокому усвоению знаний.</w:t>
      </w:r>
    </w:p>
    <w:p w14:paraId="33082C8E" w14:textId="37C095A6" w:rsidR="00DA21CD" w:rsidRPr="00DA21CD" w:rsidRDefault="00DA21CD" w:rsidP="00824CDA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A21CD">
        <w:rPr>
          <w:rFonts w:ascii="Times New Roman" w:hAnsi="Times New Roman" w:cs="Times New Roman"/>
          <w:kern w:val="0"/>
          <w:sz w:val="28"/>
          <w:szCs w:val="28"/>
          <w14:ligatures w14:val="none"/>
        </w:rPr>
        <w:t>Использование игровых технологий позволяет создать благоприятную эмоциональную атмосферу на уроке, что положительно влияет на учебную деятельность учащихся.</w:t>
      </w:r>
    </w:p>
    <w:p w14:paraId="71140106" w14:textId="7A753E95" w:rsidR="00DA21CD" w:rsidRPr="00DA21CD" w:rsidRDefault="00DA21CD" w:rsidP="00824CDA">
      <w:pPr>
        <w:spacing w:before="100" w:beforeAutospacing="1" w:after="100" w:afterAutospacing="1" w:line="360" w:lineRule="auto"/>
        <w:ind w:firstLine="708"/>
        <w:jc w:val="both"/>
        <w:outlineLvl w:val="1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DA21C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Особенности внимания первоклассников</w:t>
      </w:r>
    </w:p>
    <w:p w14:paraId="48C9DA49" w14:textId="0399EDAD" w:rsidR="00DA21CD" w:rsidRPr="00DA21CD" w:rsidRDefault="00DA21CD" w:rsidP="00824CDA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A21CD">
        <w:rPr>
          <w:rFonts w:ascii="Times New Roman" w:hAnsi="Times New Roman" w:cs="Times New Roman"/>
          <w:kern w:val="0"/>
          <w:sz w:val="28"/>
          <w:szCs w:val="28"/>
          <w14:ligatures w14:val="none"/>
        </w:rPr>
        <w:t>Внимание младших школьников характеризуется рядом особенностей. Оно отличается неустойчивостью, быстрой переключаемостью и зависимостью от внешних факторов. Преобладает непроизвольное внимание, которое возникает под воздействием ярких и эмоционально значимых раздражителей.</w:t>
      </w:r>
    </w:p>
    <w:p w14:paraId="4E8AB730" w14:textId="7D8AA3E4" w:rsidR="00DA21CD" w:rsidRPr="00DA21CD" w:rsidRDefault="00DA21CD" w:rsidP="00824CDA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A21CD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Произвольное внимание формируется постепенно в процессе обучения и требует целенаправленной педагогической работы [3, с. 112]. В этой связи использование игровых технологий является эффективным средством развития внимания.</w:t>
      </w:r>
    </w:p>
    <w:p w14:paraId="06BBA958" w14:textId="40DAB4C1" w:rsidR="00DA21CD" w:rsidRPr="00DA21CD" w:rsidRDefault="00DA21CD" w:rsidP="00824CDA">
      <w:pPr>
        <w:spacing w:before="100" w:beforeAutospacing="1" w:after="100" w:afterAutospacing="1" w:line="360" w:lineRule="auto"/>
        <w:ind w:firstLine="708"/>
        <w:jc w:val="both"/>
        <w:outlineLvl w:val="1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DA21C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Классификация игровых технологий</w:t>
      </w:r>
    </w:p>
    <w:p w14:paraId="145C1806" w14:textId="77777777" w:rsidR="00824CDA" w:rsidRDefault="00DA21CD" w:rsidP="00824CDA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A21CD">
        <w:rPr>
          <w:rFonts w:ascii="Times New Roman" w:hAnsi="Times New Roman" w:cs="Times New Roman"/>
          <w:kern w:val="0"/>
          <w:sz w:val="28"/>
          <w:szCs w:val="28"/>
          <w14:ligatures w14:val="none"/>
        </w:rPr>
        <w:t>В образовательной практике применяются различные виды игровых технологий.</w:t>
      </w:r>
    </w:p>
    <w:p w14:paraId="38A2A0C7" w14:textId="0676BDCD" w:rsidR="00DA21CD" w:rsidRPr="00DA21CD" w:rsidRDefault="00DA21CD" w:rsidP="00824CDA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A21CD">
        <w:rPr>
          <w:rFonts w:ascii="Times New Roman" w:hAnsi="Times New Roman" w:cs="Times New Roman"/>
          <w:kern w:val="0"/>
          <w:sz w:val="28"/>
          <w:szCs w:val="28"/>
          <w14:ligatures w14:val="none"/>
        </w:rPr>
        <w:t>Дидактические игры направлены на закрепление знаний и формирование умений. Они способствуют активному включению учащихся в учебный процесс.</w:t>
      </w:r>
    </w:p>
    <w:p w14:paraId="350CDB7E" w14:textId="251FFAAA" w:rsidR="00DA21CD" w:rsidRPr="00DA21CD" w:rsidRDefault="00DA21CD" w:rsidP="00824CDA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A21CD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Ролевые игры позволяют моделировать различные жизненные ситуации, развивая коммуникативные навыки.</w:t>
      </w:r>
    </w:p>
    <w:p w14:paraId="342BC69B" w14:textId="7035E30A" w:rsidR="00DA21CD" w:rsidRPr="00DA21CD" w:rsidRDefault="00DA21CD" w:rsidP="00824CDA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A21CD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Подвижные игры используются для смены деятельности и снижения утомляемости.</w:t>
      </w:r>
    </w:p>
    <w:p w14:paraId="52F48603" w14:textId="26A6A0F6" w:rsidR="00DA21CD" w:rsidRPr="00DA21CD" w:rsidRDefault="00DA21CD" w:rsidP="00824CDA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A21CD">
        <w:rPr>
          <w:rFonts w:ascii="Times New Roman" w:hAnsi="Times New Roman" w:cs="Times New Roman"/>
          <w:kern w:val="0"/>
          <w:sz w:val="28"/>
          <w:szCs w:val="28"/>
          <w14:ligatures w14:val="none"/>
        </w:rPr>
        <w:t>Игры с элементами соревнования повышают мотивацию и стимулируют познавательную активность учащихся.</w:t>
      </w:r>
    </w:p>
    <w:p w14:paraId="0BAB48F7" w14:textId="2C125AA6" w:rsidR="00DA21CD" w:rsidRPr="00824CDA" w:rsidRDefault="00DA21CD" w:rsidP="00824CDA">
      <w:pPr>
        <w:spacing w:before="100" w:beforeAutospacing="1" w:after="100" w:afterAutospacing="1" w:line="360" w:lineRule="auto"/>
        <w:ind w:firstLine="708"/>
        <w:jc w:val="both"/>
        <w:outlineLvl w:val="1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DA21C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Методика применения игровых технологий</w:t>
      </w:r>
    </w:p>
    <w:p w14:paraId="312B9A5C" w14:textId="63C21CC1" w:rsidR="00DA21CD" w:rsidRPr="00DA21CD" w:rsidRDefault="00DA21CD" w:rsidP="00824CDA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A21CD">
        <w:rPr>
          <w:rFonts w:ascii="Times New Roman" w:hAnsi="Times New Roman" w:cs="Times New Roman"/>
          <w:kern w:val="0"/>
          <w:sz w:val="28"/>
          <w:szCs w:val="28"/>
          <w14:ligatures w14:val="none"/>
        </w:rPr>
        <w:t>Эффективность использования игровых технологий зависит от правильной организации учебного процесса. Важно учитывать возрастные особенности учащихся, четко формулировать цели и задачи игры, а также обеспечивать участие всех детей.</w:t>
      </w:r>
    </w:p>
    <w:p w14:paraId="19AA7F9A" w14:textId="16D4C51D" w:rsidR="00DA21CD" w:rsidRPr="00DA21CD" w:rsidRDefault="00DA21CD" w:rsidP="00824CDA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A21CD">
        <w:rPr>
          <w:rFonts w:ascii="Times New Roman" w:hAnsi="Times New Roman" w:cs="Times New Roman"/>
          <w:kern w:val="0"/>
          <w:sz w:val="28"/>
          <w:szCs w:val="28"/>
          <w14:ligatures w14:val="none"/>
        </w:rPr>
        <w:t>Игровые технологии должны использоваться систематически и органично включаться в структуру урока. Они не должны заменять традиционные методы обучения, а должны дополнять их.</w:t>
      </w:r>
    </w:p>
    <w:p w14:paraId="0F1039DB" w14:textId="5BC6E9FF" w:rsidR="00DA21CD" w:rsidRPr="00DA21CD" w:rsidRDefault="00DA21CD" w:rsidP="00824CDA">
      <w:pPr>
        <w:spacing w:before="100" w:beforeAutospacing="1" w:after="100" w:afterAutospacing="1" w:line="360" w:lineRule="auto"/>
        <w:ind w:firstLine="708"/>
        <w:jc w:val="both"/>
        <w:outlineLvl w:val="1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DA21C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Практическое исследование</w:t>
      </w:r>
    </w:p>
    <w:p w14:paraId="13D91DE8" w14:textId="79DD9F2A" w:rsidR="00DA21CD" w:rsidRPr="00DA21CD" w:rsidRDefault="00DA21CD" w:rsidP="00824CDA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A21CD">
        <w:rPr>
          <w:rFonts w:ascii="Times New Roman" w:hAnsi="Times New Roman" w:cs="Times New Roman"/>
          <w:kern w:val="0"/>
          <w:sz w:val="28"/>
          <w:szCs w:val="28"/>
          <w14:ligatures w14:val="none"/>
        </w:rPr>
        <w:t>Для оценки эффективности игровых технологий было проведено исследование среди учащихся первого класса. В эксперименте приняли участие 25 человек.</w:t>
      </w:r>
    </w:p>
    <w:p w14:paraId="0B239672" w14:textId="3D24580B" w:rsidR="00DA21CD" w:rsidRPr="00DA21CD" w:rsidRDefault="00DA21CD" w:rsidP="00824CDA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A21CD">
        <w:rPr>
          <w:rFonts w:ascii="Times New Roman" w:hAnsi="Times New Roman" w:cs="Times New Roman"/>
          <w:kern w:val="0"/>
          <w:sz w:val="28"/>
          <w:szCs w:val="28"/>
          <w14:ligatures w14:val="none"/>
        </w:rPr>
        <w:lastRenderedPageBreak/>
        <w:t>На начальном этапе были получены следующие результаты: низкий уровень внимания — 20%, средний — 50%, высокий — 30%.</w:t>
      </w:r>
    </w:p>
    <w:p w14:paraId="4D1504E2" w14:textId="7C84D1B4" w:rsidR="00DA21CD" w:rsidRPr="00DA21CD" w:rsidRDefault="00DA21CD" w:rsidP="00824CDA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A21CD">
        <w:rPr>
          <w:rFonts w:ascii="Times New Roman" w:hAnsi="Times New Roman" w:cs="Times New Roman"/>
          <w:kern w:val="0"/>
          <w:sz w:val="28"/>
          <w:szCs w:val="28"/>
          <w14:ligatures w14:val="none"/>
        </w:rPr>
        <w:t>В ходе эксперимента на уроках систематически применялись игровые технологии, направленные на развитие внимания учащихся.</w:t>
      </w:r>
    </w:p>
    <w:p w14:paraId="6F37D4B0" w14:textId="52B3134D" w:rsidR="00DA21CD" w:rsidRPr="00DA21CD" w:rsidRDefault="00DA21CD" w:rsidP="00824CDA">
      <w:pPr>
        <w:spacing w:before="100" w:beforeAutospacing="1" w:after="100" w:afterAutospacing="1" w:line="360" w:lineRule="auto"/>
        <w:ind w:firstLine="708"/>
        <w:jc w:val="both"/>
        <w:outlineLvl w:val="1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DA21C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Результаты исследования</w:t>
      </w:r>
    </w:p>
    <w:p w14:paraId="034AB53F" w14:textId="3F822E5F" w:rsidR="00DA21CD" w:rsidRPr="00DA21CD" w:rsidRDefault="00DA21CD" w:rsidP="00824CDA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A21CD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После проведения эксперимента были получены следующие результаты: низкий уровень внимания снизился до 10%, средний составил 40%, высокий увеличился до 50%.</w:t>
      </w:r>
    </w:p>
    <w:p w14:paraId="6417F4DF" w14:textId="77777777" w:rsidR="00DA21CD" w:rsidRPr="00DA21CD" w:rsidRDefault="00DA21CD" w:rsidP="00824CDA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A21CD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Полученные данные свидетельствуют о положительной динамике развития внимания. Использование игровых технологий способствует повышению концентрации, снижению утомляемости и повышению интереса к обучению.</w:t>
      </w:r>
    </w:p>
    <w:p w14:paraId="0BA3B0B1" w14:textId="125C15FC" w:rsidR="00DA21CD" w:rsidRPr="00DA21CD" w:rsidRDefault="00DA21CD" w:rsidP="00824CD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DA21C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Заключение</w:t>
      </w:r>
    </w:p>
    <w:p w14:paraId="1555DFFD" w14:textId="241F623E" w:rsidR="00DA21CD" w:rsidRPr="00DA21CD" w:rsidRDefault="00DA21CD" w:rsidP="00824CDA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A21CD">
        <w:rPr>
          <w:rFonts w:ascii="Times New Roman" w:hAnsi="Times New Roman" w:cs="Times New Roman"/>
          <w:kern w:val="0"/>
          <w:sz w:val="28"/>
          <w:szCs w:val="28"/>
          <w14:ligatures w14:val="none"/>
        </w:rPr>
        <w:t>Игровые технологии являются эффективным средством активизации внимания первоклассников. Их применение позволяет повысить учебную мотивацию, развить познавательную активность и улучшить результаты обучения.</w:t>
      </w:r>
    </w:p>
    <w:p w14:paraId="077CC066" w14:textId="142B0390" w:rsidR="00DA21CD" w:rsidRPr="00DA21CD" w:rsidRDefault="00DA21CD" w:rsidP="00824CDA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A21CD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Результаты исследования подтверждают целесообразность использования игровых технологий в образовательном процессе начальной школы.</w:t>
      </w:r>
    </w:p>
    <w:p w14:paraId="563E40E3" w14:textId="64AB33E6" w:rsidR="00DA21CD" w:rsidRPr="00DA21CD" w:rsidRDefault="00DA21CD" w:rsidP="00824CDA">
      <w:pPr>
        <w:spacing w:before="100" w:beforeAutospacing="1" w:after="100" w:afterAutospacing="1" w:line="360" w:lineRule="auto"/>
        <w:ind w:firstLine="708"/>
        <w:jc w:val="both"/>
        <w:outlineLvl w:val="1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DA21C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Список литературы</w:t>
      </w:r>
    </w:p>
    <w:p w14:paraId="2D4C3130" w14:textId="77777777" w:rsidR="00DA21CD" w:rsidRPr="00DA21CD" w:rsidRDefault="00DA21CD" w:rsidP="00824CDA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A21C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1. </w:t>
      </w:r>
      <w:proofErr w:type="spellStart"/>
      <w:r w:rsidRPr="00DA21CD">
        <w:rPr>
          <w:rFonts w:ascii="Times New Roman" w:hAnsi="Times New Roman" w:cs="Times New Roman"/>
          <w:kern w:val="0"/>
          <w:sz w:val="28"/>
          <w:szCs w:val="28"/>
          <w14:ligatures w14:val="none"/>
        </w:rPr>
        <w:t>Божович</w:t>
      </w:r>
      <w:proofErr w:type="spellEnd"/>
      <w:r w:rsidRPr="00DA21C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Л.И. Личность и её формирование в детском возрасте. — М.: Просвещение, 2008.</w:t>
      </w:r>
    </w:p>
    <w:p w14:paraId="5F07C76B" w14:textId="77777777" w:rsidR="00DA21CD" w:rsidRPr="00DA21CD" w:rsidRDefault="00DA21CD" w:rsidP="00824CDA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A21CD">
        <w:rPr>
          <w:rFonts w:ascii="Times New Roman" w:hAnsi="Times New Roman" w:cs="Times New Roman"/>
          <w:kern w:val="0"/>
          <w:sz w:val="28"/>
          <w:szCs w:val="28"/>
          <w14:ligatures w14:val="none"/>
        </w:rPr>
        <w:t>2. Выготский Л.С. Педагогическая психология. — М.: Педагогика, 1991.</w:t>
      </w:r>
    </w:p>
    <w:p w14:paraId="487A2A90" w14:textId="77777777" w:rsidR="00DA21CD" w:rsidRPr="00DA21CD" w:rsidRDefault="00DA21CD" w:rsidP="00824CDA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A21CD">
        <w:rPr>
          <w:rFonts w:ascii="Times New Roman" w:hAnsi="Times New Roman" w:cs="Times New Roman"/>
          <w:kern w:val="0"/>
          <w:sz w:val="28"/>
          <w:szCs w:val="28"/>
          <w14:ligatures w14:val="none"/>
        </w:rPr>
        <w:t>3. Леонтьев А.Н. Деятельность. Сознание. Личность. — М.: Смысл, 2005.</w:t>
      </w:r>
    </w:p>
    <w:p w14:paraId="11BFB639" w14:textId="77777777" w:rsidR="00DA21CD" w:rsidRPr="00DA21CD" w:rsidRDefault="00DA21CD" w:rsidP="00824CDA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A21CD">
        <w:rPr>
          <w:rFonts w:ascii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4. </w:t>
      </w:r>
      <w:proofErr w:type="spellStart"/>
      <w:r w:rsidRPr="00DA21CD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Подласый</w:t>
      </w:r>
      <w:proofErr w:type="spellEnd"/>
      <w:r w:rsidRPr="00DA21C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И.П. Педагогика. — М.: </w:t>
      </w:r>
      <w:proofErr w:type="spellStart"/>
      <w:r w:rsidRPr="00DA21CD">
        <w:rPr>
          <w:rFonts w:ascii="Times New Roman" w:hAnsi="Times New Roman" w:cs="Times New Roman"/>
          <w:kern w:val="0"/>
          <w:sz w:val="28"/>
          <w:szCs w:val="28"/>
          <w14:ligatures w14:val="none"/>
        </w:rPr>
        <w:t>Юрайт</w:t>
      </w:r>
      <w:proofErr w:type="spellEnd"/>
      <w:r w:rsidRPr="00DA21CD">
        <w:rPr>
          <w:rFonts w:ascii="Times New Roman" w:hAnsi="Times New Roman" w:cs="Times New Roman"/>
          <w:kern w:val="0"/>
          <w:sz w:val="28"/>
          <w:szCs w:val="28"/>
          <w14:ligatures w14:val="none"/>
        </w:rPr>
        <w:t>, 2013.</w:t>
      </w:r>
    </w:p>
    <w:p w14:paraId="02BE6F5E" w14:textId="77777777" w:rsidR="00DA21CD" w:rsidRPr="00DA21CD" w:rsidRDefault="00DA21CD" w:rsidP="00824CDA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A21C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5. </w:t>
      </w:r>
      <w:proofErr w:type="spellStart"/>
      <w:r w:rsidRPr="00DA21CD">
        <w:rPr>
          <w:rFonts w:ascii="Times New Roman" w:hAnsi="Times New Roman" w:cs="Times New Roman"/>
          <w:kern w:val="0"/>
          <w:sz w:val="28"/>
          <w:szCs w:val="28"/>
          <w14:ligatures w14:val="none"/>
        </w:rPr>
        <w:t>Селевко</w:t>
      </w:r>
      <w:proofErr w:type="spellEnd"/>
      <w:r w:rsidRPr="00DA21C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Г.К. Современные образовательные технологии. — М.: Народное образование, 1998.</w:t>
      </w:r>
    </w:p>
    <w:p w14:paraId="5EC327A3" w14:textId="77777777" w:rsidR="00DA21CD" w:rsidRPr="00DA21CD" w:rsidRDefault="00DA21CD" w:rsidP="00824CDA">
      <w:pPr>
        <w:spacing w:before="100" w:beforeAutospacing="1" w:after="100" w:afterAutospacing="1" w:line="360" w:lineRule="auto"/>
        <w:ind w:firstLine="708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DA21C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6. Эльконин Д.Б. Психология игры. — М.: </w:t>
      </w:r>
      <w:proofErr w:type="spellStart"/>
      <w:r w:rsidRPr="00DA21CD">
        <w:rPr>
          <w:rFonts w:ascii="Times New Roman" w:hAnsi="Times New Roman" w:cs="Times New Roman"/>
          <w:kern w:val="0"/>
          <w:sz w:val="28"/>
          <w:szCs w:val="28"/>
          <w14:ligatures w14:val="none"/>
        </w:rPr>
        <w:t>Владос</w:t>
      </w:r>
      <w:proofErr w:type="spellEnd"/>
      <w:r w:rsidRPr="00DA21CD">
        <w:rPr>
          <w:rFonts w:ascii="Times New Roman" w:hAnsi="Times New Roman" w:cs="Times New Roman"/>
          <w:kern w:val="0"/>
          <w:sz w:val="28"/>
          <w:szCs w:val="28"/>
          <w14:ligatures w14:val="none"/>
        </w:rPr>
        <w:t>, 1999.</w:t>
      </w:r>
    </w:p>
    <w:p w14:paraId="5C9390A8" w14:textId="26056708" w:rsidR="00DA21CD" w:rsidRPr="00EB6E51" w:rsidRDefault="00DA21CD" w:rsidP="00824CD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sectPr w:rsidR="00DA21CD" w:rsidRPr="00EB6E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D7A0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CC60F7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2B109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29310259">
    <w:abstractNumId w:val="1"/>
  </w:num>
  <w:num w:numId="2" w16cid:durableId="824710675">
    <w:abstractNumId w:val="2"/>
  </w:num>
  <w:num w:numId="3" w16cid:durableId="105662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1CD"/>
    <w:rsid w:val="001B7AC0"/>
    <w:rsid w:val="00236A23"/>
    <w:rsid w:val="00391867"/>
    <w:rsid w:val="00571E76"/>
    <w:rsid w:val="006D5C4A"/>
    <w:rsid w:val="00824CDA"/>
    <w:rsid w:val="009023B4"/>
    <w:rsid w:val="0090293C"/>
    <w:rsid w:val="00A061F8"/>
    <w:rsid w:val="00A60913"/>
    <w:rsid w:val="00DA21CD"/>
    <w:rsid w:val="00EB6E51"/>
    <w:rsid w:val="00F93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11D21"/>
  <w15:chartTrackingRefBased/>
  <w15:docId w15:val="{7E8C129B-E0A6-2643-80F3-879C7D16B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A21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DA21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21C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21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21C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21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21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21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21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21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A21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A21C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A21C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A21C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A21C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A21C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A21C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A21C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A21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A21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A21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A21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A21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A21C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A21C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A21C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A21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A21C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A21CD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a"/>
    <w:rsid w:val="00DA21CD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customStyle="1" w:styleId="s1">
    <w:name w:val="s1"/>
    <w:basedOn w:val="a0"/>
    <w:rsid w:val="00DA21CD"/>
  </w:style>
  <w:style w:type="character" w:customStyle="1" w:styleId="s2">
    <w:name w:val="s2"/>
    <w:basedOn w:val="a0"/>
    <w:rsid w:val="00DA21CD"/>
  </w:style>
  <w:style w:type="paragraph" w:customStyle="1" w:styleId="p2">
    <w:name w:val="p2"/>
    <w:basedOn w:val="a"/>
    <w:rsid w:val="00DA21CD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character" w:customStyle="1" w:styleId="s3">
    <w:name w:val="s3"/>
    <w:basedOn w:val="a0"/>
    <w:rsid w:val="00DA21CD"/>
  </w:style>
  <w:style w:type="character" w:customStyle="1" w:styleId="s4">
    <w:name w:val="s4"/>
    <w:basedOn w:val="a0"/>
    <w:rsid w:val="00DA21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925</Words>
  <Characters>5274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safalina6@gmail.com</dc:creator>
  <cp:keywords/>
  <dc:description/>
  <cp:lastModifiedBy>алина медведева</cp:lastModifiedBy>
  <cp:revision>2</cp:revision>
  <dcterms:created xsi:type="dcterms:W3CDTF">2026-04-13T13:14:00Z</dcterms:created>
  <dcterms:modified xsi:type="dcterms:W3CDTF">2026-04-13T13:14:00Z</dcterms:modified>
</cp:coreProperties>
</file>