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83A3" w14:textId="59B69E36" w:rsidR="00426444" w:rsidRDefault="00290BF6" w:rsidP="007C0338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>ОСОБЕННОСТИ ДИАГНОСТИКИ И КОМПЛЕКСНОЙ РЕАБИЛИТАЦИИ</w:t>
      </w:r>
      <w:r w:rsidR="003A322E">
        <w:rPr>
          <w:rFonts w:ascii="Times New Roman" w:hAnsi="Times New Roman"/>
          <w:b/>
          <w:sz w:val="28"/>
        </w:rPr>
        <w:t xml:space="preserve"> ПАЦИЕНТОВ С СОЧЕТАННОЙ ПАТОЛОГИЕЙ ОПОРНО-ДВИГАТЕЛЬНОГО АППА</w:t>
      </w:r>
      <w:r w:rsidR="008862A2">
        <w:rPr>
          <w:rFonts w:ascii="Times New Roman" w:hAnsi="Times New Roman"/>
          <w:b/>
          <w:sz w:val="28"/>
        </w:rPr>
        <w:t>РАТА</w:t>
      </w:r>
    </w:p>
    <w:p w14:paraId="24AC83A4" w14:textId="77777777" w:rsidR="00426444" w:rsidRDefault="00000000">
      <w:pPr>
        <w:spacing w:after="0"/>
        <w:ind w:firstLine="1701"/>
        <w:contextualSpacing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Эмирусайинов Бекир Ибрагимович</w:t>
      </w:r>
    </w:p>
    <w:p w14:paraId="24AC83A5" w14:textId="77777777" w:rsidR="00426444" w:rsidRDefault="00000000">
      <w:pPr>
        <w:tabs>
          <w:tab w:val="left" w:pos="2410"/>
        </w:tabs>
        <w:spacing w:after="0"/>
        <w:ind w:firstLine="1701"/>
        <w:contextualSpacing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ФГБОУ ВО «Казанский государственный аграрный университет»</w:t>
      </w:r>
    </w:p>
    <w:p w14:paraId="24AC83A6" w14:textId="77777777" w:rsidR="00426444" w:rsidRDefault="00426444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</w:rPr>
      </w:pPr>
    </w:p>
    <w:p w14:paraId="24AC83A7" w14:textId="77777777" w:rsidR="00426444" w:rsidRDefault="0042644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24AC83A9" w14:textId="7717F697" w:rsidR="00426444" w:rsidRDefault="00000000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Аннотация.</w:t>
      </w:r>
      <w:r>
        <w:rPr>
          <w:rFonts w:ascii="Times New Roman" w:hAnsi="Times New Roman"/>
          <w:sz w:val="28"/>
        </w:rPr>
        <w:t xml:space="preserve"> </w:t>
      </w:r>
      <w:r w:rsidR="00FD45F3" w:rsidRPr="00FD45F3">
        <w:rPr>
          <w:rFonts w:ascii="Times New Roman" w:hAnsi="Times New Roman"/>
          <w:sz w:val="28"/>
        </w:rPr>
        <w:t>В статье рассматриваются современные подходы к диагностике, лечению и реабилитации пациентов с сочетанной патологией опорно-двигательного аппарата, включающей смешанное плоскостопие III степени, S-образный сколиоз I–II степени с перекосом таза и дегенеративное повреждение медиального мениска IIIa степени по Stoller. Проанализированы особенности взаимосвязи данных нарушений, методы инструментальной диагностики, современные консервативные и хирургические методы лечения, а также значение лечебной физической культуры в системе вторичной профилактики и реабилитации. Особое внимание уделено комплексному подходу к терапии и необходимости коррекции биомеханических нарушений для предупреждения прогрессирования патологического процесса.</w:t>
      </w:r>
    </w:p>
    <w:p w14:paraId="44053EB9" w14:textId="77777777" w:rsidR="00FD45F3" w:rsidRDefault="00FD45F3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24AC83AB" w14:textId="2F9EF40B" w:rsidR="00426444" w:rsidRDefault="00000000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Ключевые слова:</w:t>
      </w:r>
      <w:r>
        <w:rPr>
          <w:rFonts w:ascii="Times New Roman" w:hAnsi="Times New Roman"/>
          <w:sz w:val="28"/>
        </w:rPr>
        <w:t xml:space="preserve"> </w:t>
      </w:r>
      <w:r w:rsidR="008702A1" w:rsidRPr="008702A1">
        <w:rPr>
          <w:rFonts w:ascii="Times New Roman" w:hAnsi="Times New Roman"/>
          <w:sz w:val="28"/>
        </w:rPr>
        <w:t>опорно-двигательный аппарат, плоскостопие, сколиоз, перекос таза, мениск, реабилитация, лечебная физическая культура, ортопедия, артроскопия, профилактика.</w:t>
      </w:r>
    </w:p>
    <w:p w14:paraId="4D05422F" w14:textId="77777777" w:rsidR="008702A1" w:rsidRDefault="008702A1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3DCECF1C" w14:textId="58AD3C0F" w:rsidR="006B46AA" w:rsidRPr="006B46AA" w:rsidRDefault="006B46AA" w:rsidP="006B46A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6B46AA">
        <w:rPr>
          <w:rFonts w:ascii="Times New Roman" w:hAnsi="Times New Roman"/>
          <w:sz w:val="28"/>
        </w:rPr>
        <w:t>В настоящее время заболевания опорно-двигательного аппарата занимают одно из ведущих мест среди причин снижения качества жизни и ограничения физической активности населения. Особенно актуальной является проблема сочетанных ортопедических нарушений, при которых патологические изменения в одном отделе опорно-двигательной системы провоцируют развитие вторичных деформаций и функциональных расстройств в других отделах.</w:t>
      </w:r>
    </w:p>
    <w:p w14:paraId="1DCD1830" w14:textId="175B237C" w:rsidR="006B46AA" w:rsidRPr="006B46AA" w:rsidRDefault="006B46AA" w:rsidP="00405FC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6B46AA">
        <w:rPr>
          <w:rFonts w:ascii="Times New Roman" w:hAnsi="Times New Roman"/>
          <w:sz w:val="28"/>
        </w:rPr>
        <w:t xml:space="preserve">Одной из наиболее сложных форм подобной патологии является сочетание смешанного плоскостопия III степени, S-образного сколиоза I–II степени с перекосом таза и дегенеративного повреждения медиального мениска коленного сустава. Данные нарушения тесно взаимосвязаны между собой: уплощение сводов стоп приводит к изменению биомеханики ходьбы, повышению нагрузки на коленные суставы и позвоночник, что способствует </w:t>
      </w:r>
      <w:r w:rsidRPr="006B46AA">
        <w:rPr>
          <w:rFonts w:ascii="Times New Roman" w:hAnsi="Times New Roman"/>
          <w:sz w:val="28"/>
        </w:rPr>
        <w:lastRenderedPageBreak/>
        <w:t>развитию сколиотической деформации и дегенеративных изменений суставных структур.</w:t>
      </w:r>
    </w:p>
    <w:p w14:paraId="21A204E9" w14:textId="0E3F2459" w:rsidR="006B46AA" w:rsidRPr="006B46AA" w:rsidRDefault="006B46AA" w:rsidP="00405FC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6B46AA">
        <w:rPr>
          <w:rFonts w:ascii="Times New Roman" w:hAnsi="Times New Roman"/>
          <w:sz w:val="28"/>
        </w:rPr>
        <w:t>Актуальность темы обусловлена высокой распространенностью подобных нарушений среди молодежи и лиц трудоспособного возраста, а также необходимостью комплексного подхода к лечению и реабилитации пациентов. Особую роль в профилактике прогрессирования заболевания играет лечебная физическая культура, направленная на восстановление правильного двигательного стереотипа и укрепление мышечного корсета.</w:t>
      </w:r>
    </w:p>
    <w:p w14:paraId="0F1832F5" w14:textId="75A9EC1F" w:rsidR="006B46AA" w:rsidRDefault="006B46AA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6B46AA">
        <w:rPr>
          <w:rFonts w:ascii="Times New Roman" w:hAnsi="Times New Roman"/>
          <w:sz w:val="28"/>
        </w:rPr>
        <w:t xml:space="preserve">Цель </w:t>
      </w:r>
      <w:r w:rsidR="00405FC6">
        <w:rPr>
          <w:rFonts w:ascii="Times New Roman" w:hAnsi="Times New Roman"/>
          <w:sz w:val="28"/>
        </w:rPr>
        <w:t>работы</w:t>
      </w:r>
      <w:r w:rsidR="004B0822">
        <w:rPr>
          <w:rFonts w:ascii="Times New Roman" w:hAnsi="Times New Roman"/>
          <w:sz w:val="28"/>
        </w:rPr>
        <w:t xml:space="preserve"> -</w:t>
      </w:r>
      <w:r w:rsidRPr="006B46AA">
        <w:rPr>
          <w:rFonts w:ascii="Times New Roman" w:hAnsi="Times New Roman"/>
          <w:sz w:val="28"/>
        </w:rPr>
        <w:t xml:space="preserve"> проанализировать современные методы диагностики, лечения и реабилитации при сочетанной патологии опорно-двигательного аппарата.</w:t>
      </w:r>
    </w:p>
    <w:p w14:paraId="663615E4" w14:textId="6F891C31" w:rsidR="00523C50" w:rsidRPr="00523C50" w:rsidRDefault="00523C50" w:rsidP="007633BB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Диагностика сочетанной патологии опорно-двигательного аппарата</w:t>
      </w:r>
      <w:r w:rsidR="007633BB">
        <w:rPr>
          <w:rFonts w:ascii="Times New Roman" w:hAnsi="Times New Roman"/>
          <w:sz w:val="28"/>
        </w:rPr>
        <w:t>:</w:t>
      </w:r>
    </w:p>
    <w:p w14:paraId="50964E1A" w14:textId="52B6FA24" w:rsidR="00523C50" w:rsidRPr="00523C50" w:rsidRDefault="00523C50" w:rsidP="007633BB">
      <w:pPr>
        <w:spacing w:after="0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Диагностика подобных состояний должна быть комплексной и включать клинические, инструментальные и функциональные методы исследования.</w:t>
      </w:r>
    </w:p>
    <w:p w14:paraId="5AFB3062" w14:textId="51044638" w:rsidR="00523C50" w:rsidRPr="00523C50" w:rsidRDefault="00523C50" w:rsidP="007633BB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Смешанное плоскостопие III степени</w:t>
      </w:r>
      <w:r w:rsidR="007633BB">
        <w:rPr>
          <w:rFonts w:ascii="Times New Roman" w:hAnsi="Times New Roman"/>
          <w:sz w:val="28"/>
        </w:rPr>
        <w:t>:</w:t>
      </w:r>
    </w:p>
    <w:p w14:paraId="3BCCB958" w14:textId="69A66C25" w:rsidR="00523C50" w:rsidRPr="00523C50" w:rsidRDefault="00523C50" w:rsidP="007633BB">
      <w:pPr>
        <w:spacing w:after="0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Смешанное плоскостопие представляет собой деформацию стопы с уплощением продольного и поперечного сводов. При III степени отмечается выраженное нарушение амортизационной функции стопы, сопровождающееся хроническим болевым синдромом и нарушением походки.</w:t>
      </w:r>
    </w:p>
    <w:p w14:paraId="5A130CC1" w14:textId="29B95565" w:rsidR="00523C50" w:rsidRPr="00523C50" w:rsidRDefault="00523C50" w:rsidP="00CE3B58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Основными методами диагностики являются:</w:t>
      </w:r>
      <w:r w:rsidR="00CE3B58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визуальный осмотр и анализ походки; плантография;</w:t>
      </w:r>
      <w:r w:rsidR="007633BB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подометрия; рентгенография стоп под нагрузкой;</w:t>
      </w:r>
      <w:r w:rsidR="00AA0041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компьютерная диагностика распределения давления стопы.</w:t>
      </w:r>
    </w:p>
    <w:p w14:paraId="6B74A7E7" w14:textId="2EB9F040" w:rsidR="00523C50" w:rsidRPr="00523C50" w:rsidRDefault="00523C50" w:rsidP="00AA004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Рентгенологическое исследование позволяет определить угол и высоту продольного свода, а также степень деформации переднего отдела стопы.</w:t>
      </w:r>
    </w:p>
    <w:p w14:paraId="21163A38" w14:textId="3FABDAAC" w:rsidR="00523C50" w:rsidRPr="00523C50" w:rsidRDefault="00523C50" w:rsidP="00AA004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S-образный сколиоз и перекос таза</w:t>
      </w:r>
      <w:r w:rsidR="00AA0041">
        <w:rPr>
          <w:rFonts w:ascii="Times New Roman" w:hAnsi="Times New Roman"/>
          <w:sz w:val="28"/>
        </w:rPr>
        <w:t>:</w:t>
      </w:r>
    </w:p>
    <w:p w14:paraId="3EB8959D" w14:textId="30D074BB" w:rsidR="00523C50" w:rsidRPr="00523C50" w:rsidRDefault="00523C50" w:rsidP="00CE3B58">
      <w:pPr>
        <w:spacing w:after="0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Сколиоз представляет собой стойкое боковое искривление позвоночника, сопровождающееся ротацией позвонков. Наличие перекоса таза усугубляет биомеханические нарушения и способствует дальнейшему прогрессированию деформации позвоночника.</w:t>
      </w:r>
    </w:p>
    <w:p w14:paraId="6DFDB22D" w14:textId="399165AA" w:rsidR="00523C50" w:rsidRPr="00523C50" w:rsidRDefault="00523C50" w:rsidP="00946F6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Основными диагностическими методами являются:</w:t>
      </w:r>
      <w:r w:rsidR="00AA0041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ортопедический осмотр;</w:t>
      </w:r>
      <w:r w:rsidR="00AA0041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сколиометрия;</w:t>
      </w:r>
      <w:r w:rsidR="00AA0041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рентгенография позвоночника;</w:t>
      </w:r>
      <w:r w:rsidR="00946F61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компьютерная и магнитно-резонансная томография.</w:t>
      </w:r>
    </w:p>
    <w:p w14:paraId="5384B8C5" w14:textId="74094FB7" w:rsidR="00523C50" w:rsidRPr="00523C50" w:rsidRDefault="00523C50" w:rsidP="00CE3B58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Для определения степени искривления используется угол Кобба. При I–II степени сколиоза особенно важным является раннее начало консервативного лечения.</w:t>
      </w:r>
    </w:p>
    <w:p w14:paraId="4388EC27" w14:textId="14D35DFA" w:rsidR="00523C50" w:rsidRPr="00523C50" w:rsidRDefault="00523C50" w:rsidP="007B1F40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Дегенеративное повреждение медиального мениска IIIa степени по Stoller</w:t>
      </w:r>
      <w:r w:rsidR="00946F61">
        <w:rPr>
          <w:rFonts w:ascii="Times New Roman" w:hAnsi="Times New Roman"/>
          <w:sz w:val="28"/>
        </w:rPr>
        <w:t xml:space="preserve">: </w:t>
      </w:r>
      <w:r w:rsidRPr="00523C50">
        <w:rPr>
          <w:rFonts w:ascii="Times New Roman" w:hAnsi="Times New Roman"/>
          <w:sz w:val="28"/>
        </w:rPr>
        <w:t xml:space="preserve">Мениски выполняют амортизирующую и стабилизирующую функцию в коленном суставе. Дегенеративные изменения медиального </w:t>
      </w:r>
      <w:r w:rsidRPr="00523C50">
        <w:rPr>
          <w:rFonts w:ascii="Times New Roman" w:hAnsi="Times New Roman"/>
          <w:sz w:val="28"/>
        </w:rPr>
        <w:lastRenderedPageBreak/>
        <w:t>мениска часто развиваются вследствие хронической перегрузки сустава на фоне биомеханических нарушений.</w:t>
      </w:r>
    </w:p>
    <w:p w14:paraId="67743ABC" w14:textId="6602E190" w:rsidR="00523C50" w:rsidRPr="00523C50" w:rsidRDefault="00523C50" w:rsidP="007B1F40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Классификация Stoller основана на данных магнитно-резонансной томографии и позволяет определить степень повреждения мениска. При IIIa степени линия патологического сигнала достигает поверхности мениска, что соответствует его разрыву.</w:t>
      </w:r>
    </w:p>
    <w:p w14:paraId="16F867BF" w14:textId="797A2039" w:rsidR="00523C50" w:rsidRPr="00523C50" w:rsidRDefault="00523C50" w:rsidP="005C253B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Основными симптомами являются:</w:t>
      </w:r>
      <w:r w:rsidR="007B1F40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боль в области коленного сустава;</w:t>
      </w:r>
      <w:r w:rsidR="007B1F40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ограничение движений;</w:t>
      </w:r>
      <w:r w:rsidR="007B1F40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ощущение нестабильности;</w:t>
      </w:r>
      <w:r w:rsidR="007B1F40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блокада сустава.</w:t>
      </w:r>
    </w:p>
    <w:p w14:paraId="52B0C548" w14:textId="77777777" w:rsidR="00523C50" w:rsidRPr="00523C50" w:rsidRDefault="00523C50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«Золотым стандартом» диагностики является магнитно-резонансная томография коленного сустава.</w:t>
      </w:r>
    </w:p>
    <w:p w14:paraId="5F2BE657" w14:textId="7E15C34D" w:rsidR="00523C50" w:rsidRPr="00523C50" w:rsidRDefault="00523C50" w:rsidP="005C253B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Современные методы лечения</w:t>
      </w:r>
      <w:r w:rsidR="005C253B">
        <w:rPr>
          <w:rFonts w:ascii="Times New Roman" w:hAnsi="Times New Roman"/>
          <w:sz w:val="28"/>
        </w:rPr>
        <w:t>:</w:t>
      </w:r>
    </w:p>
    <w:p w14:paraId="206554A7" w14:textId="463EA6EF" w:rsidR="00523C50" w:rsidRPr="00523C50" w:rsidRDefault="00523C50" w:rsidP="00926BAF">
      <w:pPr>
        <w:spacing w:after="0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Лечение сочетанной патологии должно быть комплексным и направленным на устранение не только симптомов, но и причин нарушения биомеханики.</w:t>
      </w:r>
    </w:p>
    <w:p w14:paraId="0BC48E2D" w14:textId="6857CFD9" w:rsidR="00523C50" w:rsidRPr="00523C50" w:rsidRDefault="00523C50" w:rsidP="005C253B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Консервативное лечение включает:</w:t>
      </w:r>
      <w:r w:rsidR="005C253B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индивидуальные ортопедические стельки;</w:t>
      </w:r>
      <w:r w:rsidR="005C253B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ортопедическую обувь;</w:t>
      </w:r>
      <w:r w:rsidR="005C253B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медикаментозную терапию;</w:t>
      </w:r>
      <w:r w:rsidR="005C253B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физиотерапию;</w:t>
      </w:r>
      <w:r w:rsidR="005C253B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массаж;</w:t>
      </w:r>
      <w:r w:rsidR="005C253B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лечебную физическую культуру.</w:t>
      </w:r>
    </w:p>
    <w:p w14:paraId="231FF950" w14:textId="3453950F" w:rsidR="00523C50" w:rsidRPr="00523C50" w:rsidRDefault="00523C50" w:rsidP="005C253B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При сколиозе большое значение имеет формирование мышечного корсета и коррекция перекоса таза. С этой целью применяются специальные комплексы ЛФК, дыхательная гимнастика и методы кинезиотерапии.</w:t>
      </w:r>
    </w:p>
    <w:p w14:paraId="1764A00D" w14:textId="21DA4472" w:rsidR="00523C50" w:rsidRPr="00523C50" w:rsidRDefault="00523C50" w:rsidP="005C253B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При дегенеративных повреждениях мениска используются противовоспалительные препараты, ортезирование и физиотерапевтические процедуры. Однако при наличии блока коленного сустава консервативное лечение часто является лишь подготовительным этапом перед оперативным вмешательством.</w:t>
      </w:r>
    </w:p>
    <w:p w14:paraId="26FDE3BE" w14:textId="282B7781" w:rsidR="00523C50" w:rsidRPr="00523C50" w:rsidRDefault="00523C50" w:rsidP="00F8319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Хирургическое лечение</w:t>
      </w:r>
      <w:r w:rsidR="00F83191">
        <w:rPr>
          <w:rFonts w:ascii="Times New Roman" w:hAnsi="Times New Roman"/>
          <w:sz w:val="28"/>
        </w:rPr>
        <w:t>:</w:t>
      </w:r>
    </w:p>
    <w:p w14:paraId="369A44AE" w14:textId="332F22FD" w:rsidR="00523C50" w:rsidRPr="00523C50" w:rsidRDefault="00523C50" w:rsidP="00926BAF">
      <w:pPr>
        <w:spacing w:after="0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Наиболее эффективным методом лечения повреждений мениска является артроскопия. В зависимости от характера повреждения выполняются: парциальная менискэктомия;</w:t>
      </w:r>
      <w:r w:rsidR="00F83191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шов мениска;</w:t>
      </w:r>
      <w:r w:rsidR="00F83191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удаление нестабильного фрагмента.</w:t>
      </w:r>
    </w:p>
    <w:p w14:paraId="3AD76DE2" w14:textId="345746E0" w:rsidR="00523C50" w:rsidRPr="00523C50" w:rsidRDefault="00523C50" w:rsidP="00F8319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Артроскопические операции отличаются малой травматичностью, коротким восстановительным периодом и высокой эффективностью.</w:t>
      </w:r>
    </w:p>
    <w:p w14:paraId="21E3D6F1" w14:textId="5F812AE1" w:rsidR="00F83191" w:rsidRPr="00523C50" w:rsidRDefault="00523C50" w:rsidP="00D535D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При тяжелых формах плоскостопия возможно проведение реконструктивных операций на костях и связках стопы.</w:t>
      </w:r>
    </w:p>
    <w:p w14:paraId="686652AF" w14:textId="24E724E1" w:rsidR="00523C50" w:rsidRPr="00523C50" w:rsidRDefault="00523C50" w:rsidP="00F8319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Значение лечебной физической культуры и реабилитации</w:t>
      </w:r>
      <w:r w:rsidR="00F83191">
        <w:rPr>
          <w:rFonts w:ascii="Times New Roman" w:hAnsi="Times New Roman"/>
          <w:sz w:val="28"/>
        </w:rPr>
        <w:t>:</w:t>
      </w:r>
    </w:p>
    <w:p w14:paraId="15C5B205" w14:textId="106F3C04" w:rsidR="00523C50" w:rsidRPr="00523C50" w:rsidRDefault="00523C50" w:rsidP="00926BAF">
      <w:pPr>
        <w:spacing w:after="0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Лечебная физическая культура является одним из важнейших элементов реабилитации пациентов с патологией опорно-двигательного аппарата. Основными задачами ЛФК являются:</w:t>
      </w:r>
      <w:r w:rsidR="00370AEE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укрепление мышц спины и нижних конечностей;</w:t>
      </w:r>
      <w:r w:rsidR="00370AEE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коррекция нарушений осанки;</w:t>
      </w:r>
      <w:r w:rsidR="00370AEE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 xml:space="preserve">восстановление двигательной </w:t>
      </w:r>
      <w:r w:rsidRPr="00523C50">
        <w:rPr>
          <w:rFonts w:ascii="Times New Roman" w:hAnsi="Times New Roman"/>
          <w:sz w:val="28"/>
        </w:rPr>
        <w:lastRenderedPageBreak/>
        <w:t>активности;</w:t>
      </w:r>
      <w:r w:rsidR="00370AEE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профилактика прогрессирования деформаций;</w:t>
      </w:r>
      <w:r w:rsidR="00370AEE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улучшение координации движений.</w:t>
      </w:r>
    </w:p>
    <w:p w14:paraId="2E9FF631" w14:textId="38B24E42" w:rsidR="00523C50" w:rsidRPr="00523C50" w:rsidRDefault="00523C50" w:rsidP="00FA0560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Для пациентов с плоскостопием рекомендуются упражнения, направленные на укрепление мышц стопы и голени. При сколиозе используются симметричные и асимметричные упражнения для стабилизации позвоночника и коррекции мышечного дисбаланса.</w:t>
      </w:r>
    </w:p>
    <w:p w14:paraId="2BC6FCFB" w14:textId="51013245" w:rsidR="00523C50" w:rsidRPr="00523C50" w:rsidRDefault="00523C50" w:rsidP="00FA0560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Особое внимание уделяется плаванию, пилатесу, аквааэробике и скандинавской ходьбе как наиболее безопасным видам физической активности.</w:t>
      </w:r>
    </w:p>
    <w:p w14:paraId="7639402B" w14:textId="5C6A02C1" w:rsidR="004A4EA4" w:rsidRDefault="00523C50" w:rsidP="002F0E69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523C50">
        <w:rPr>
          <w:rFonts w:ascii="Times New Roman" w:hAnsi="Times New Roman"/>
          <w:sz w:val="28"/>
        </w:rPr>
        <w:t>Важную роль играет вторичная профилактика, включающая:</w:t>
      </w:r>
      <w:r w:rsidR="002F0E69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контроль массы тела;</w:t>
      </w:r>
      <w:r w:rsidR="002F0E69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рациональный двигательный режим;</w:t>
      </w:r>
      <w:r w:rsidR="002F0E69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отказ от длительных статических нагрузок;</w:t>
      </w:r>
      <w:r w:rsidR="002F0E69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использование ортопедических изделий;</w:t>
      </w:r>
      <w:r w:rsidR="002F0E69">
        <w:rPr>
          <w:rFonts w:ascii="Times New Roman" w:hAnsi="Times New Roman"/>
          <w:sz w:val="28"/>
        </w:rPr>
        <w:t xml:space="preserve"> </w:t>
      </w:r>
      <w:r w:rsidRPr="00523C50">
        <w:rPr>
          <w:rFonts w:ascii="Times New Roman" w:hAnsi="Times New Roman"/>
          <w:sz w:val="28"/>
        </w:rPr>
        <w:t>регулярные занятия лечебной физкультурой.</w:t>
      </w:r>
    </w:p>
    <w:p w14:paraId="07A12432" w14:textId="2C429C9A" w:rsidR="008D44F0" w:rsidRPr="008D44F0" w:rsidRDefault="008D44F0" w:rsidP="0083443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8D44F0">
        <w:rPr>
          <w:rFonts w:ascii="Times New Roman" w:hAnsi="Times New Roman"/>
          <w:sz w:val="28"/>
        </w:rPr>
        <w:t>Сочетанная патология опорно-двигательного аппарата представляет собой сложную систему взаимосвязанных нарушений, требующих комплексного и индивидуального подхода к диагностике, лечению и реабилитации. Плоскостопие, сколиоз и дегенеративные изменения коленного сустава взаимно усиливают патологические процессы и существенно снижают качество жизни пациента.</w:t>
      </w:r>
    </w:p>
    <w:p w14:paraId="4208742E" w14:textId="38960811" w:rsidR="008D44F0" w:rsidRPr="008D44F0" w:rsidRDefault="008D44F0" w:rsidP="0083443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8D44F0">
        <w:rPr>
          <w:rFonts w:ascii="Times New Roman" w:hAnsi="Times New Roman"/>
          <w:sz w:val="28"/>
        </w:rPr>
        <w:t>Эффективность лечения во многом зависит от своевременной диагностики, правильной коррекции биомеханических нарушений и регулярной реабилитации. Особую роль играет лечебная физическая культура, позволяющая восстановить функциональное состояние опорно-двигательной системы и предотвратить прогрессирование заболевания.</w:t>
      </w:r>
    </w:p>
    <w:p w14:paraId="28D7389D" w14:textId="595DECE4" w:rsidR="004A4EA4" w:rsidRDefault="008D44F0" w:rsidP="008D44F0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8D44F0">
        <w:rPr>
          <w:rFonts w:ascii="Times New Roman" w:hAnsi="Times New Roman"/>
          <w:sz w:val="28"/>
        </w:rPr>
        <w:t>Комплексное сочетание ортопедического лечения, физиотерапии, ЛФК и при необходимости хирургических методов позволяет значительно улучшить состояние пациента и повысить уровень его физической активности.</w:t>
      </w:r>
    </w:p>
    <w:p w14:paraId="18FB71F1" w14:textId="77777777" w:rsidR="004A4EA4" w:rsidRDefault="004A4EA4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49AB6416" w14:textId="77777777" w:rsidR="004A4EA4" w:rsidRDefault="004A4EA4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4AFB8528" w14:textId="77777777" w:rsidR="004D0101" w:rsidRDefault="004D0101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07ABCEEE" w14:textId="77777777" w:rsidR="004D0101" w:rsidRDefault="004D0101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37661D0D" w14:textId="77777777" w:rsidR="004D0101" w:rsidRDefault="004D0101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270FCA9B" w14:textId="77777777" w:rsidR="004D0101" w:rsidRDefault="004D0101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5BA7A1BC" w14:textId="77777777" w:rsidR="004D0101" w:rsidRDefault="004D0101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61305465" w14:textId="77777777" w:rsidR="00CE3B58" w:rsidRDefault="00CE3B58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488F2634" w14:textId="77777777" w:rsidR="00CE3B58" w:rsidRDefault="00CE3B58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063760A4" w14:textId="77777777" w:rsidR="004D0101" w:rsidRDefault="004D0101" w:rsidP="0083443A">
      <w:pPr>
        <w:spacing w:after="0"/>
        <w:jc w:val="both"/>
        <w:rPr>
          <w:rFonts w:ascii="Times New Roman" w:hAnsi="Times New Roman"/>
          <w:sz w:val="28"/>
        </w:rPr>
      </w:pPr>
    </w:p>
    <w:p w14:paraId="1D7372BF" w14:textId="77777777" w:rsidR="0083443A" w:rsidRDefault="0083443A" w:rsidP="0083443A">
      <w:pPr>
        <w:spacing w:after="0"/>
        <w:jc w:val="both"/>
        <w:rPr>
          <w:rFonts w:ascii="Times New Roman" w:hAnsi="Times New Roman"/>
          <w:sz w:val="28"/>
        </w:rPr>
      </w:pPr>
    </w:p>
    <w:p w14:paraId="513E6567" w14:textId="77777777" w:rsidR="004A4EA4" w:rsidRDefault="004A4EA4" w:rsidP="004A4EA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24AC83E2" w14:textId="4F2B7543" w:rsidR="00426444" w:rsidRDefault="00000000" w:rsidP="004A4EA4">
      <w:pPr>
        <w:spacing w:after="0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Список литературы</w:t>
      </w:r>
    </w:p>
    <w:p w14:paraId="24AC83E3" w14:textId="77777777" w:rsidR="00426444" w:rsidRDefault="00426444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1960B1A9" w14:textId="77777777" w:rsidR="00365FFA" w:rsidRPr="00365FFA" w:rsidRDefault="00365FFA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65FFA">
        <w:rPr>
          <w:rFonts w:ascii="Times New Roman" w:hAnsi="Times New Roman"/>
          <w:sz w:val="28"/>
        </w:rPr>
        <w:t>1. Эмирусайинов Б.И. Диагностика и консервативное лечение деформаций позвоночника: учебное пособие. – Казань: Изд-во Казанского ГАУ, 2021. – С. 12–18, 34–41, 56–63.</w:t>
      </w:r>
    </w:p>
    <w:p w14:paraId="2D8C5CB7" w14:textId="77777777" w:rsidR="00365FFA" w:rsidRPr="00365FFA" w:rsidRDefault="00365FFA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65FFA">
        <w:rPr>
          <w:rFonts w:ascii="Times New Roman" w:hAnsi="Times New Roman"/>
          <w:sz w:val="28"/>
        </w:rPr>
        <w:t>2. Попов С.Н. Лечебная физическая культура: учебник для вузов. – Москва: Академия, 2020. – С. 95–112, 184–201.</w:t>
      </w:r>
    </w:p>
    <w:p w14:paraId="7CCD946B" w14:textId="77777777" w:rsidR="00365FFA" w:rsidRPr="00365FFA" w:rsidRDefault="00365FFA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65FFA">
        <w:rPr>
          <w:rFonts w:ascii="Times New Roman" w:hAnsi="Times New Roman"/>
          <w:sz w:val="28"/>
        </w:rPr>
        <w:t>3. Кавалерский Г.М. Травматология и ортопедия: учебник. – Москва: ГЭОТАР-Медиа, 2021. – С. 221–239, 410–428.</w:t>
      </w:r>
    </w:p>
    <w:p w14:paraId="75C3D90F" w14:textId="77777777" w:rsidR="00365FFA" w:rsidRPr="00365FFA" w:rsidRDefault="00365FFA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65FFA">
        <w:rPr>
          <w:rFonts w:ascii="Times New Roman" w:hAnsi="Times New Roman"/>
          <w:sz w:val="28"/>
        </w:rPr>
        <w:t>4. Михайловский М.В., Фомичев Н.Г. Хирургия деформаций позвоночника. – Новосибирск: Сибмедиздат, 2019. – С. 73–96, 118–132.</w:t>
      </w:r>
    </w:p>
    <w:p w14:paraId="756B0EF4" w14:textId="77777777" w:rsidR="00365FFA" w:rsidRPr="00365FFA" w:rsidRDefault="00365FFA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65FFA">
        <w:rPr>
          <w:rFonts w:ascii="Times New Roman" w:hAnsi="Times New Roman"/>
          <w:sz w:val="28"/>
        </w:rPr>
        <w:t>5. Епифанов В.А. Медицинская реабилитация: руководство для врачей. – Москва: ГЭОТАР-Медиа, 2020. – С. 145–167, 302–318.</w:t>
      </w:r>
    </w:p>
    <w:p w14:paraId="2729A63F" w14:textId="77777777" w:rsidR="00365FFA" w:rsidRPr="00365FFA" w:rsidRDefault="00365FFA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65FFA">
        <w:rPr>
          <w:rFonts w:ascii="Times New Roman" w:hAnsi="Times New Roman"/>
          <w:sz w:val="28"/>
        </w:rPr>
        <w:t>6. Беленький А.Г. Плоскостопие: диагностика, лечение и профилактика. – Москва: МЕДпресс-информ, 2018. – С. 24–39, 58–74.</w:t>
      </w:r>
    </w:p>
    <w:p w14:paraId="03DB7F41" w14:textId="77777777" w:rsidR="00365FFA" w:rsidRPr="00365FFA" w:rsidRDefault="00365FFA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65FFA">
        <w:rPr>
          <w:rFonts w:ascii="Times New Roman" w:hAnsi="Times New Roman"/>
          <w:sz w:val="28"/>
        </w:rPr>
        <w:t>7. Миронов С.П., Омельяненко Н.П. Ортопедия: национальное руководство. – Москва: ГЭОТАР-Медиа, 2019. – С. 511–536, 684–701.</w:t>
      </w:r>
    </w:p>
    <w:p w14:paraId="1C422617" w14:textId="2B3E8478" w:rsidR="00365FFA" w:rsidRPr="00365FFA" w:rsidRDefault="008D2B72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365FFA" w:rsidRPr="00365FFA">
        <w:rPr>
          <w:rFonts w:ascii="Times New Roman" w:hAnsi="Times New Roman"/>
          <w:sz w:val="28"/>
        </w:rPr>
        <w:t>. Макеева А.Г., Коршунов В.А. Современные методы реабилитации пациентов с нарушениями осанки и сколиозом // Вестник восстановительной медицины. – 2021. – №4. – С. 52–58.</w:t>
      </w:r>
    </w:p>
    <w:p w14:paraId="24AC83EB" w14:textId="35262DDB" w:rsidR="00426444" w:rsidRDefault="008D2B72" w:rsidP="00365FFA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365FFA" w:rsidRPr="00365FFA">
        <w:rPr>
          <w:rFonts w:ascii="Times New Roman" w:hAnsi="Times New Roman"/>
          <w:sz w:val="28"/>
        </w:rPr>
        <w:t>. Современные подходы к лечению повреждений менисков коленного сустава // Травматология и ортопедия России. – 2020. – Т. 26, №2. – С. 91–103.</w:t>
      </w:r>
    </w:p>
    <w:sectPr w:rsidR="00426444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444"/>
    <w:rsid w:val="000C1C39"/>
    <w:rsid w:val="00134E35"/>
    <w:rsid w:val="00290BF6"/>
    <w:rsid w:val="002F03F6"/>
    <w:rsid w:val="002F0E69"/>
    <w:rsid w:val="00365FFA"/>
    <w:rsid w:val="00370AEE"/>
    <w:rsid w:val="003A322E"/>
    <w:rsid w:val="00405FC6"/>
    <w:rsid w:val="00426444"/>
    <w:rsid w:val="004A4EA4"/>
    <w:rsid w:val="004B0822"/>
    <w:rsid w:val="004D0101"/>
    <w:rsid w:val="00523C50"/>
    <w:rsid w:val="005C253B"/>
    <w:rsid w:val="006B46AA"/>
    <w:rsid w:val="007633BB"/>
    <w:rsid w:val="007B1F40"/>
    <w:rsid w:val="007C0338"/>
    <w:rsid w:val="0083443A"/>
    <w:rsid w:val="008702A1"/>
    <w:rsid w:val="008862A2"/>
    <w:rsid w:val="008D2B72"/>
    <w:rsid w:val="008D44F0"/>
    <w:rsid w:val="00926BAF"/>
    <w:rsid w:val="00946F61"/>
    <w:rsid w:val="00AA0041"/>
    <w:rsid w:val="00CE3B58"/>
    <w:rsid w:val="00D535D1"/>
    <w:rsid w:val="00D85633"/>
    <w:rsid w:val="00F83191"/>
    <w:rsid w:val="00FA0560"/>
    <w:rsid w:val="00FD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83A3"/>
  <w15:docId w15:val="{7C9D3887-105C-4127-A62D-0F4D71CA6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pPr>
      <w:spacing w:after="0" w:line="240" w:lineRule="auto"/>
    </w:pPr>
    <w:rPr>
      <w:sz w:val="2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line number"/>
    <w:basedOn w:val="a0"/>
    <w:semiHidden/>
  </w:style>
  <w:style w:type="character" w:styleId="aa">
    <w:name w:val="Hyperlink"/>
    <w:rPr>
      <w:color w:val="0000FF"/>
      <w:u w:val="single"/>
    </w:rPr>
  </w:style>
  <w:style w:type="character" w:customStyle="1" w:styleId="a4">
    <w:name w:val="Текст сноски Знак"/>
    <w:basedOn w:val="a0"/>
    <w:link w:val="a3"/>
    <w:semiHidden/>
    <w:rPr>
      <w:sz w:val="20"/>
    </w:rPr>
  </w:style>
  <w:style w:type="character" w:styleId="ab">
    <w:name w:val="footnote reference"/>
    <w:basedOn w:val="a0"/>
    <w:semiHidden/>
    <w:rPr>
      <w:vertAlign w:val="superscript"/>
    </w:rPr>
  </w:style>
  <w:style w:type="character" w:customStyle="1" w:styleId="a6">
    <w:name w:val="Верхний колонтитул Знак"/>
    <w:basedOn w:val="a0"/>
    <w:link w:val="a5"/>
  </w:style>
  <w:style w:type="character" w:customStyle="1" w:styleId="a8">
    <w:name w:val="Нижний колонтитул Знак"/>
    <w:basedOn w:val="a0"/>
    <w:link w:val="a7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1356</Words>
  <Characters>7733</Characters>
  <Application>Microsoft Office Word</Application>
  <DocSecurity>0</DocSecurity>
  <Lines>64</Lines>
  <Paragraphs>18</Paragraphs>
  <ScaleCrop>false</ScaleCrop>
  <Company/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Сюмбель Хасанова</cp:lastModifiedBy>
  <cp:revision>31</cp:revision>
  <dcterms:created xsi:type="dcterms:W3CDTF">2026-05-14T10:42:00Z</dcterms:created>
  <dcterms:modified xsi:type="dcterms:W3CDTF">2026-05-17T09:26:00Z</dcterms:modified>
</cp:coreProperties>
</file>