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0A9B" w14:textId="771C49C2" w:rsidR="00044C54" w:rsidRPr="000654D2" w:rsidRDefault="00044C54" w:rsidP="00044C54">
      <w:pPr>
        <w:rPr>
          <w:sz w:val="24"/>
          <w:szCs w:val="24"/>
          <w:lang w:val="ru-RU"/>
        </w:rPr>
      </w:pPr>
      <w:bookmarkStart w:id="0" w:name="_Toc229933745"/>
      <w:r w:rsidRPr="000654D2">
        <w:rPr>
          <w:sz w:val="24"/>
          <w:szCs w:val="24"/>
          <w:lang w:val="ru-RU"/>
        </w:rPr>
        <w:t>Ми</w:t>
      </w:r>
      <w:r w:rsidR="00B1710A" w:rsidRPr="000654D2">
        <w:rPr>
          <w:sz w:val="24"/>
          <w:szCs w:val="24"/>
          <w:lang w:val="ru-RU"/>
        </w:rPr>
        <w:t>ронова Юлия Сергеевна</w:t>
      </w:r>
      <w:r w:rsidR="00D076FE" w:rsidRPr="000654D2">
        <w:rPr>
          <w:sz w:val="24"/>
          <w:szCs w:val="24"/>
          <w:lang w:val="ru-RU"/>
        </w:rPr>
        <w:t>,</w:t>
      </w:r>
    </w:p>
    <w:p w14:paraId="46F26260" w14:textId="171BB59D" w:rsidR="00044C54" w:rsidRPr="000654D2" w:rsidRDefault="00D076FE" w:rsidP="00044C54">
      <w:pPr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с</w:t>
      </w:r>
      <w:r w:rsidR="00F4504C" w:rsidRPr="000654D2">
        <w:rPr>
          <w:sz w:val="24"/>
          <w:szCs w:val="24"/>
          <w:lang w:val="ru-RU"/>
        </w:rPr>
        <w:t>тудентка кафедры дошкольного, начального и дефектологического образования, Вятский государственный университет (</w:t>
      </w:r>
      <w:proofErr w:type="spellStart"/>
      <w:r w:rsidR="00F4504C" w:rsidRPr="000654D2">
        <w:rPr>
          <w:sz w:val="24"/>
          <w:szCs w:val="24"/>
          <w:lang w:val="ru-RU"/>
        </w:rPr>
        <w:t>ВятГУ</w:t>
      </w:r>
      <w:proofErr w:type="spellEnd"/>
      <w:r w:rsidR="00F4504C" w:rsidRPr="000654D2">
        <w:rPr>
          <w:sz w:val="24"/>
          <w:szCs w:val="24"/>
          <w:lang w:val="ru-RU"/>
        </w:rPr>
        <w:t>)</w:t>
      </w:r>
    </w:p>
    <w:p w14:paraId="55D3C6D7" w14:textId="71C9C643" w:rsidR="00044C54" w:rsidRPr="000654D2" w:rsidRDefault="00044C54" w:rsidP="00044C54">
      <w:pPr>
        <w:rPr>
          <w:sz w:val="24"/>
          <w:szCs w:val="24"/>
          <w:lang w:val="ru-RU"/>
        </w:rPr>
      </w:pPr>
      <w:hyperlink r:id="rId7" w:history="1">
        <w:r w:rsidRPr="000654D2">
          <w:rPr>
            <w:rStyle w:val="a4"/>
            <w:sz w:val="24"/>
            <w:szCs w:val="24"/>
          </w:rPr>
          <w:t>mironova</w:t>
        </w:r>
        <w:r w:rsidRPr="000654D2">
          <w:rPr>
            <w:rStyle w:val="a4"/>
            <w:sz w:val="24"/>
            <w:szCs w:val="24"/>
            <w:lang w:val="ru-RU"/>
          </w:rPr>
          <w:t>.</w:t>
        </w:r>
        <w:r w:rsidRPr="000654D2">
          <w:rPr>
            <w:rStyle w:val="a4"/>
            <w:sz w:val="24"/>
            <w:szCs w:val="24"/>
          </w:rPr>
          <w:t>ju</w:t>
        </w:r>
        <w:r w:rsidRPr="000654D2">
          <w:rPr>
            <w:rStyle w:val="a4"/>
            <w:sz w:val="24"/>
            <w:szCs w:val="24"/>
            <w:lang w:val="ru-RU"/>
          </w:rPr>
          <w:t>9@</w:t>
        </w:r>
        <w:r w:rsidRPr="000654D2">
          <w:rPr>
            <w:rStyle w:val="a4"/>
            <w:sz w:val="24"/>
            <w:szCs w:val="24"/>
          </w:rPr>
          <w:t>yandex</w:t>
        </w:r>
        <w:r w:rsidRPr="000654D2">
          <w:rPr>
            <w:rStyle w:val="a4"/>
            <w:sz w:val="24"/>
            <w:szCs w:val="24"/>
            <w:lang w:val="ru-RU"/>
          </w:rPr>
          <w:t>.</w:t>
        </w:r>
        <w:proofErr w:type="spellStart"/>
        <w:r w:rsidRPr="000654D2">
          <w:rPr>
            <w:rStyle w:val="a4"/>
            <w:sz w:val="24"/>
            <w:szCs w:val="24"/>
          </w:rPr>
          <w:t>ru</w:t>
        </w:r>
        <w:proofErr w:type="spellEnd"/>
      </w:hyperlink>
    </w:p>
    <w:p w14:paraId="64F7B94F" w14:textId="055067DD" w:rsidR="00044C54" w:rsidRPr="000654D2" w:rsidRDefault="00044C54" w:rsidP="00044C54">
      <w:pPr>
        <w:spacing w:after="0"/>
        <w:jc w:val="center"/>
        <w:rPr>
          <w:b/>
          <w:bCs/>
          <w:sz w:val="24"/>
          <w:szCs w:val="24"/>
          <w:lang w:val="ru-RU"/>
        </w:rPr>
      </w:pPr>
      <w:r w:rsidRPr="000654D2">
        <w:rPr>
          <w:b/>
          <w:bCs/>
          <w:sz w:val="24"/>
          <w:szCs w:val="24"/>
          <w:lang w:val="ru-RU"/>
        </w:rPr>
        <w:t>Приёмы технологии развития критического мышления как средство развития у третьеклассников умений анализировать текст художественного произведения</w:t>
      </w:r>
    </w:p>
    <w:p w14:paraId="0CC4D764" w14:textId="5EA3F2D5" w:rsidR="00044C54" w:rsidRPr="000654D2" w:rsidRDefault="00B1710A" w:rsidP="00044C54">
      <w:pPr>
        <w:pStyle w:val="1"/>
        <w:spacing w:line="240" w:lineRule="auto"/>
        <w:jc w:val="both"/>
        <w:rPr>
          <w:b w:val="0"/>
          <w:bCs w:val="0"/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А</w:t>
      </w:r>
      <w:r w:rsidRPr="000654D2">
        <w:rPr>
          <w:caps w:val="0"/>
          <w:sz w:val="24"/>
          <w:szCs w:val="24"/>
          <w:lang w:val="ru-RU"/>
        </w:rPr>
        <w:t>ннотация.</w:t>
      </w:r>
      <w:r w:rsidRPr="000654D2">
        <w:rPr>
          <w:b w:val="0"/>
          <w:bCs w:val="0"/>
          <w:caps w:val="0"/>
          <w:sz w:val="24"/>
          <w:szCs w:val="24"/>
          <w:lang w:val="ru-RU"/>
        </w:rPr>
        <w:t xml:space="preserve"> В статье рассматривается использование технологии развития критического мышления для формирования у третьеклассников умений анализировать текст художественного произведения. Обосновывается эффективность трёхфазной структуры урока («вызов – осмысление – рефлексия») и конкретных приёмов («кластер», «</w:t>
      </w:r>
      <w:proofErr w:type="spellStart"/>
      <w:r w:rsidRPr="000654D2">
        <w:rPr>
          <w:b w:val="0"/>
          <w:bCs w:val="0"/>
          <w:caps w:val="0"/>
          <w:sz w:val="24"/>
          <w:szCs w:val="24"/>
          <w:lang w:val="ru-RU"/>
        </w:rPr>
        <w:t>фишбоун</w:t>
      </w:r>
      <w:proofErr w:type="spellEnd"/>
      <w:r w:rsidRPr="000654D2">
        <w:rPr>
          <w:b w:val="0"/>
          <w:bCs w:val="0"/>
          <w:caps w:val="0"/>
          <w:sz w:val="24"/>
          <w:szCs w:val="24"/>
          <w:lang w:val="ru-RU"/>
        </w:rPr>
        <w:t>», «тонкие и толстые вопросы») для обучения анализу сюжета, характеров героев и авторского замысла.</w:t>
      </w:r>
    </w:p>
    <w:p w14:paraId="3ECCD057" w14:textId="3D19E808" w:rsidR="00B1710A" w:rsidRPr="000654D2" w:rsidRDefault="00B1710A" w:rsidP="00B1710A">
      <w:pPr>
        <w:pStyle w:val="1"/>
        <w:jc w:val="both"/>
        <w:rPr>
          <w:b w:val="0"/>
          <w:bCs w:val="0"/>
          <w:sz w:val="24"/>
          <w:szCs w:val="24"/>
          <w:lang w:val="ru-RU"/>
        </w:rPr>
      </w:pPr>
      <w:r w:rsidRPr="000654D2">
        <w:rPr>
          <w:caps w:val="0"/>
          <w:sz w:val="24"/>
          <w:szCs w:val="24"/>
          <w:lang w:val="ru-RU"/>
        </w:rPr>
        <w:t>Ключевые слова:</w:t>
      </w:r>
      <w:r w:rsidRPr="000654D2">
        <w:rPr>
          <w:b w:val="0"/>
          <w:bCs w:val="0"/>
          <w:color w:val="auto"/>
          <w:spacing w:val="-5"/>
          <w:sz w:val="24"/>
          <w:szCs w:val="24"/>
          <w:bdr w:val="none" w:sz="0" w:space="0" w:color="auto" w:frame="1"/>
          <w:lang w:val="ru-RU"/>
        </w:rPr>
        <w:t xml:space="preserve"> </w:t>
      </w:r>
      <w:r w:rsidRPr="000654D2">
        <w:rPr>
          <w:b w:val="0"/>
          <w:bCs w:val="0"/>
          <w:caps w:val="0"/>
          <w:sz w:val="24"/>
          <w:szCs w:val="24"/>
          <w:lang w:val="ru-RU"/>
        </w:rPr>
        <w:t>технология развития критического мышления</w:t>
      </w:r>
      <w:r w:rsidRPr="000654D2">
        <w:rPr>
          <w:b w:val="0"/>
          <w:bCs w:val="0"/>
          <w:sz w:val="24"/>
          <w:szCs w:val="24"/>
          <w:lang w:val="ru-RU"/>
        </w:rPr>
        <w:t xml:space="preserve">, </w:t>
      </w:r>
      <w:r w:rsidRPr="000654D2">
        <w:rPr>
          <w:b w:val="0"/>
          <w:bCs w:val="0"/>
          <w:caps w:val="0"/>
          <w:sz w:val="24"/>
          <w:szCs w:val="24"/>
          <w:lang w:val="ru-RU"/>
        </w:rPr>
        <w:t>анализ текста</w:t>
      </w:r>
      <w:r w:rsidRPr="000654D2">
        <w:rPr>
          <w:b w:val="0"/>
          <w:bCs w:val="0"/>
          <w:sz w:val="24"/>
          <w:szCs w:val="24"/>
          <w:lang w:val="ru-RU"/>
        </w:rPr>
        <w:t xml:space="preserve">, </w:t>
      </w:r>
      <w:r w:rsidRPr="000654D2">
        <w:rPr>
          <w:b w:val="0"/>
          <w:bCs w:val="0"/>
          <w:caps w:val="0"/>
          <w:sz w:val="24"/>
          <w:szCs w:val="24"/>
          <w:lang w:val="ru-RU"/>
        </w:rPr>
        <w:t>читательская грамотность</w:t>
      </w:r>
      <w:r w:rsidRPr="000654D2">
        <w:rPr>
          <w:b w:val="0"/>
          <w:bCs w:val="0"/>
          <w:sz w:val="24"/>
          <w:szCs w:val="24"/>
          <w:lang w:val="ru-RU"/>
        </w:rPr>
        <w:t xml:space="preserve">, </w:t>
      </w:r>
      <w:r w:rsidRPr="000654D2">
        <w:rPr>
          <w:b w:val="0"/>
          <w:bCs w:val="0"/>
          <w:caps w:val="0"/>
          <w:sz w:val="24"/>
          <w:szCs w:val="24"/>
          <w:lang w:val="ru-RU"/>
        </w:rPr>
        <w:t>художественный текст</w:t>
      </w:r>
      <w:r w:rsidRPr="000654D2">
        <w:rPr>
          <w:b w:val="0"/>
          <w:bCs w:val="0"/>
          <w:sz w:val="24"/>
          <w:szCs w:val="24"/>
          <w:lang w:val="ru-RU"/>
        </w:rPr>
        <w:t xml:space="preserve">, </w:t>
      </w:r>
      <w:r w:rsidRPr="000654D2">
        <w:rPr>
          <w:b w:val="0"/>
          <w:bCs w:val="0"/>
          <w:caps w:val="0"/>
          <w:sz w:val="24"/>
          <w:szCs w:val="24"/>
          <w:lang w:val="ru-RU"/>
        </w:rPr>
        <w:t>младший школьник.</w:t>
      </w:r>
    </w:p>
    <w:bookmarkEnd w:id="0"/>
    <w:p w14:paraId="697050A6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Современная педагогика сталкивается с задачей не только передачи знаний, но и формирования у учащихся способности к их критическому осмыслению и применению. В контексте начального образования это особенно актуально, поскольку именно в этот период закладываются основы для дальнейшего интеллектуального развития. Наше исследование направлено на разработку и обоснование набора практико-ориентированных приёмов технологии развития критического мышления, специально адаптированных для третьеклассников.</w:t>
      </w:r>
    </w:p>
    <w:p w14:paraId="14D2E845" w14:textId="0AFB406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В практике начального образования наблюдается дефицит методически оформленных</w:t>
      </w:r>
      <w:r w:rsidR="00B1710A" w:rsidRPr="000654D2">
        <w:rPr>
          <w:sz w:val="24"/>
          <w:szCs w:val="24"/>
          <w:lang w:val="ru-RU"/>
        </w:rPr>
        <w:t xml:space="preserve"> </w:t>
      </w:r>
      <w:r w:rsidRPr="000654D2">
        <w:rPr>
          <w:sz w:val="24"/>
          <w:szCs w:val="24"/>
          <w:lang w:val="ru-RU"/>
        </w:rPr>
        <w:t>приёмов, обеспечивающих последовательное становление аналитических навыков работы с художественным текстом. Существующие материалы либо чрезмерно абстрактны, либо рассчитаны на старшие уровни обучения, что препятствует целенаправленному формирующему обучению и объективному мониторингу прогресса младших школьников. Это создаёт значительные трудности для учителей, стремящихся эффективно развивать у третьеклассников умения анализировать художественное произведение.</w:t>
      </w:r>
    </w:p>
    <w:p w14:paraId="7A254B1F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Целью настоящего исследования является выявление педагогических условий эффективного развития у третьеклассников умений анализировать текст художественного произведения посредством приёмов технологии развития критического мышления. Для достижения этой цели были поставлены задачи: провести теоретический анализ релевантных компонент критического мышления и возрастных особенностей, систематизировать и адаптировать конкретные приёмы (включая методы постановки вопросов, интерпретационные приёмы, логическую реконструкцию сюжета и сопоставление точек зрения) и разработать методические рекомендации по организации урока и формирующему оцениванию с критериями наблюдения за прогрессом.</w:t>
      </w:r>
    </w:p>
    <w:p w14:paraId="03BFDCFA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Актуальность и практическая значимость исследования обусловлены необходимостью наполнения школьной практики инструментами, способными повысить читательскую грамотность, обеспечить смысловую переработку текста и сформировать рефлексивное отношение к художественному содержанию. Результатом исследования становится методический комплект, ориентированный на классические условия обучения, обеспечивающий измеримость педагогического эффекта и возможности поэтапной </w:t>
      </w:r>
      <w:r w:rsidRPr="000654D2">
        <w:rPr>
          <w:sz w:val="24"/>
          <w:szCs w:val="24"/>
          <w:lang w:val="ru-RU"/>
        </w:rPr>
        <w:lastRenderedPageBreak/>
        <w:t>верификации эффективности внедряемых приёмов. Это позволит учителям начальной школы получить конкретные, научно обоснованные методики для развития ключевых аналитических навыков у своих учеников.</w:t>
      </w:r>
    </w:p>
    <w:p w14:paraId="43C7A3E5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Критическое мышление в контексте читательской грамотности младших школьников определяется как совокупность познавательных операций, необходимых для самостоятельного анализа текста. К таким операциям относятся выделение главной идеи, классификация информации, выведение следствий, оценка достоверности и интерпретация художественного содержания. Эти операции выступают инструментами формирования смысловой структуры прочитанного и обеспечивают возможность систематизации полученной информации на уровне начального этапа обучения. Данная концепция соотносится с общими представлениями о назначении чтения в образовательном процессе младших школьников. «Грамотность чтения подразумевает под собой способность понимать, принимать и критически осмысливать текстовую информацию в соответствии с целью индивидуального развития, обновления и приобретения новых знаний. Умение грамотно читать, адекватно воспринимать полученную информацию, понимать смысл художественного текста является базовым умением для младших школьников [3, </w:t>
      </w:r>
      <w:r w:rsidRPr="000654D2">
        <w:rPr>
          <w:sz w:val="24"/>
          <w:szCs w:val="24"/>
        </w:rPr>
        <w:t>c</w:t>
      </w:r>
      <w:r w:rsidRPr="000654D2">
        <w:rPr>
          <w:sz w:val="24"/>
          <w:szCs w:val="24"/>
          <w:lang w:val="ru-RU"/>
        </w:rPr>
        <w:t xml:space="preserve">.242].» Такое определение </w:t>
      </w:r>
      <w:proofErr w:type="spellStart"/>
      <w:r w:rsidRPr="000654D2">
        <w:rPr>
          <w:sz w:val="24"/>
          <w:szCs w:val="24"/>
          <w:lang w:val="ru-RU"/>
        </w:rPr>
        <w:t>подчеркивает</w:t>
      </w:r>
      <w:proofErr w:type="spellEnd"/>
      <w:r w:rsidRPr="000654D2">
        <w:rPr>
          <w:sz w:val="24"/>
          <w:szCs w:val="24"/>
          <w:lang w:val="ru-RU"/>
        </w:rPr>
        <w:t>, что критическое мышление выступает как базовый компонент читательской компетенции, интегрирующий перечисленные познавательные операции и направляющий процесс интерпретации текста.</w:t>
      </w:r>
    </w:p>
    <w:p w14:paraId="5CE763AD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Критическое мышление выполняет функциональную роль в формировании глубокого понимания текста у третьеклассников, обеспечивая связность смысловых построений, контроль понимания и </w:t>
      </w:r>
      <w:proofErr w:type="spellStart"/>
      <w:r w:rsidRPr="000654D2">
        <w:rPr>
          <w:sz w:val="24"/>
          <w:szCs w:val="24"/>
          <w:lang w:val="ru-RU"/>
        </w:rPr>
        <w:t>метакогнитивную</w:t>
      </w:r>
      <w:proofErr w:type="spellEnd"/>
      <w:r w:rsidRPr="000654D2">
        <w:rPr>
          <w:sz w:val="24"/>
          <w:szCs w:val="24"/>
          <w:lang w:val="ru-RU"/>
        </w:rPr>
        <w:t xml:space="preserve"> регуляцию читательской деятельности. «Грамотный читатель не просто владеет отдельными читательскими действиями, а осуществляет полноценную читательскую деятельность от возникновения мотивов обращения к книге, осознания цели чтения и выбора книги-собеседника до осмысления социально-нравственного опыта, </w:t>
      </w:r>
      <w:proofErr w:type="spellStart"/>
      <w:r w:rsidRPr="000654D2">
        <w:rPr>
          <w:sz w:val="24"/>
          <w:szCs w:val="24"/>
          <w:lang w:val="ru-RU"/>
        </w:rPr>
        <w:t>извлеченного</w:t>
      </w:r>
      <w:proofErr w:type="spellEnd"/>
      <w:r w:rsidRPr="000654D2">
        <w:rPr>
          <w:sz w:val="24"/>
          <w:szCs w:val="24"/>
          <w:lang w:val="ru-RU"/>
        </w:rPr>
        <w:t xml:space="preserve"> из прочитанной книги. О таком читателе можно сказать, что он владеет чтением-общением [2, </w:t>
      </w:r>
      <w:r w:rsidRPr="000654D2">
        <w:rPr>
          <w:sz w:val="24"/>
          <w:szCs w:val="24"/>
        </w:rPr>
        <w:t>c</w:t>
      </w:r>
      <w:r w:rsidRPr="000654D2">
        <w:rPr>
          <w:sz w:val="24"/>
          <w:szCs w:val="24"/>
          <w:lang w:val="ru-RU"/>
        </w:rPr>
        <w:t>.4].»</w:t>
      </w:r>
    </w:p>
    <w:p w14:paraId="33E7DBBC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Педагогические следствия выделения критического мышления как компонента читательской грамотности предполагают фокусирование обучения на отдельных, доступных для преподавания навыках: умении задавать уточняющие вопросы, формулировать предположения и аргументировать выводы. Для их диагностирования в условиях начальной школы целесообразно применять критерии, основанные на наблюдаемых показателях, таких как точность выделения основной мысли, логичность построения рассуждения и наличие обоснований при выводах. Регулярная фиксация таких показателей и использование структурированных упражнений позволяют соотнести образовательные задачи с уровнем овладения перечисленными компонентами.</w:t>
      </w:r>
    </w:p>
    <w:p w14:paraId="606F4A37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Анализ художественного текста третьеклассниками ограничивается когнитивными особенностями, прежде всего объёмом рабочей памяти, произвольным вниманием и возможностью поддержания многоступенчатых умозаключений. Это подкрепляется эмпирическими наблюдениями: «Во втором классе </w:t>
      </w:r>
      <w:proofErr w:type="spellStart"/>
      <w:r w:rsidRPr="000654D2">
        <w:rPr>
          <w:sz w:val="24"/>
          <w:szCs w:val="24"/>
          <w:lang w:val="ru-RU"/>
        </w:rPr>
        <w:t>ребенок</w:t>
      </w:r>
      <w:proofErr w:type="spellEnd"/>
      <w:r w:rsidRPr="000654D2">
        <w:rPr>
          <w:sz w:val="24"/>
          <w:szCs w:val="24"/>
          <w:lang w:val="ru-RU"/>
        </w:rPr>
        <w:t xml:space="preserve"> при чтении предложения из 8–10 слов, дочитав до середины, часто забывает первое слово, в результате чего не может уловить смысл предложения – увязать все слова воедино [6, </w:t>
      </w:r>
      <w:r w:rsidRPr="000654D2">
        <w:rPr>
          <w:sz w:val="24"/>
          <w:szCs w:val="24"/>
        </w:rPr>
        <w:t>c</w:t>
      </w:r>
      <w:r w:rsidRPr="000654D2">
        <w:rPr>
          <w:sz w:val="24"/>
          <w:szCs w:val="24"/>
          <w:lang w:val="ru-RU"/>
        </w:rPr>
        <w:t>.30].» Следствием таких ограничений является трудность удержания в уме последовательности событий и связей между фрагментами текста, что снижает способность к построению сложных выводов о мотивировке и причинно-следственных связях. В педагогической практике это требует сокращения объёма одновременно предъявляемой информации и использования этапного анализа для снижения нагрузки на рабочую память.</w:t>
      </w:r>
    </w:p>
    <w:p w14:paraId="287F1159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Лингвистические и семантические особенности восприятия у младших школьников включают ограниченный словарный запас и затруднения при интерпретации семантической </w:t>
      </w:r>
      <w:r w:rsidRPr="000654D2">
        <w:rPr>
          <w:sz w:val="24"/>
          <w:szCs w:val="24"/>
          <w:lang w:val="ru-RU"/>
        </w:rPr>
        <w:lastRenderedPageBreak/>
        <w:t>неоднозначности и переносных значений. Ограничение лексики затрудняет формирование точных смысловых представлений о персонажах и сюжете, а неоднозначность языка усложняет распознавание подтекста и иносказательных значений. В результате интерпретация авторских намёков и скрытых мотивов утрачивает достоверность, что влияет на качество аналитических суждений учащихся.</w:t>
      </w:r>
    </w:p>
    <w:p w14:paraId="2DC9565B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Эмоционально-познавательные и социально-возрастные характеристики, в частности развитие теории разума и способность к эмпатии, существенно влияют на уровень интерпретации мотивов персонажей. Недостаточная сформированность представлений о внутреннем мире других людей ограничивает способность ребёнка соотносить поведение персонажей с их мотивами и переживаниями, что сужает поле возможных оценочных суждений. Социальный опыт и контекст взаимодействия с окружающими также модифицируют способы интерпретации, делая групповую рефлексию важным ресурсом для расширения точки зрения и углубления аналитических выводов.</w:t>
      </w:r>
    </w:p>
    <w:p w14:paraId="20029E6D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Практические методические выводы опираются на необходимость адаптированных приёмов, таких как наводящие вопросы, пошаговый анализ сюжета, визуальные опоры и групповая рефлексия. Эти приёмы направлены на компенсацию когнитивных ограничений через снижение объёма одновременно предъявляемой информации и структурирование последовательности аналитических операций. Лингвистические трудности корректируются введением </w:t>
      </w:r>
      <w:proofErr w:type="spellStart"/>
      <w:r w:rsidRPr="000654D2">
        <w:rPr>
          <w:sz w:val="24"/>
          <w:szCs w:val="24"/>
          <w:lang w:val="ru-RU"/>
        </w:rPr>
        <w:t>предтекстовой</w:t>
      </w:r>
      <w:proofErr w:type="spellEnd"/>
      <w:r w:rsidRPr="000654D2">
        <w:rPr>
          <w:sz w:val="24"/>
          <w:szCs w:val="24"/>
          <w:lang w:val="ru-RU"/>
        </w:rPr>
        <w:t xml:space="preserve"> лексической работы и анализа переносных значений на опорных схемах, а эмоционально-познавательные аспекты поддерживаются через моделирование перспектив и обсуждение мотиваций персонажей. Такая комплексная методика обеспечивает преемственность теоретических положений главы и их трансформацию в практические приёмы, применимые в условиях начальной школы.</w:t>
      </w:r>
    </w:p>
    <w:p w14:paraId="64C1BE40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Классификация технологий развития критического мышления в контексте начальной школы включает несколько ключевых методических подходов: сократический диалог, проблемное обучение через вопросы, направленность на аргументацию и логическую реконструкцию, а также приёмы интерпретации и сопоставления точек зрения. Эти подходы опираются на представления о поэтапном становлении </w:t>
      </w:r>
      <w:proofErr w:type="spellStart"/>
      <w:r w:rsidRPr="000654D2">
        <w:rPr>
          <w:sz w:val="24"/>
          <w:szCs w:val="24"/>
          <w:lang w:val="ru-RU"/>
        </w:rPr>
        <w:t>метакогнитивных</w:t>
      </w:r>
      <w:proofErr w:type="spellEnd"/>
      <w:r w:rsidRPr="000654D2">
        <w:rPr>
          <w:sz w:val="24"/>
          <w:szCs w:val="24"/>
          <w:lang w:val="ru-RU"/>
        </w:rPr>
        <w:t xml:space="preserve"> навыков и на принципах деятельностного и социально-когнитивного обучения, что делает их теоретически совместимыми с задачами начального образования. «Прочно вошли в практику работы учителей гимназии такие методы и </w:t>
      </w:r>
      <w:proofErr w:type="spellStart"/>
      <w:r w:rsidRPr="000654D2">
        <w:rPr>
          <w:sz w:val="24"/>
          <w:szCs w:val="24"/>
          <w:lang w:val="ru-RU"/>
        </w:rPr>
        <w:t>приемы</w:t>
      </w:r>
      <w:proofErr w:type="spellEnd"/>
      <w:r w:rsidRPr="000654D2">
        <w:rPr>
          <w:sz w:val="24"/>
          <w:szCs w:val="24"/>
          <w:lang w:val="ru-RU"/>
        </w:rPr>
        <w:t xml:space="preserve">, как Направляемое изложение, Чтение с остановками, стратегия «Вопросительные слова», «Толстый и тонкий вопросы», «Ромашка Блума», Кластеры, </w:t>
      </w:r>
      <w:proofErr w:type="spellStart"/>
      <w:r w:rsidRPr="000654D2">
        <w:rPr>
          <w:sz w:val="24"/>
          <w:szCs w:val="24"/>
          <w:lang w:val="ru-RU"/>
        </w:rPr>
        <w:t>Синквейны</w:t>
      </w:r>
      <w:proofErr w:type="spellEnd"/>
      <w:r w:rsidRPr="000654D2">
        <w:rPr>
          <w:sz w:val="24"/>
          <w:szCs w:val="24"/>
          <w:lang w:val="ru-RU"/>
        </w:rPr>
        <w:t xml:space="preserve">, </w:t>
      </w:r>
      <w:proofErr w:type="spellStart"/>
      <w:r w:rsidRPr="000654D2">
        <w:rPr>
          <w:sz w:val="24"/>
          <w:szCs w:val="24"/>
          <w:lang w:val="ru-RU"/>
        </w:rPr>
        <w:t>прием</w:t>
      </w:r>
      <w:proofErr w:type="spellEnd"/>
      <w:r w:rsidRPr="000654D2">
        <w:rPr>
          <w:sz w:val="24"/>
          <w:szCs w:val="24"/>
          <w:lang w:val="ru-RU"/>
        </w:rPr>
        <w:t xml:space="preserve"> </w:t>
      </w:r>
      <w:proofErr w:type="spellStart"/>
      <w:r w:rsidRPr="000654D2">
        <w:rPr>
          <w:sz w:val="24"/>
          <w:szCs w:val="24"/>
          <w:lang w:val="ru-RU"/>
        </w:rPr>
        <w:t>Инсерта</w:t>
      </w:r>
      <w:proofErr w:type="spellEnd"/>
      <w:r w:rsidRPr="000654D2">
        <w:rPr>
          <w:sz w:val="24"/>
          <w:szCs w:val="24"/>
          <w:lang w:val="ru-RU"/>
        </w:rPr>
        <w:t xml:space="preserve">, Пирамидная история, Дерево предсказаний, таблица ЗХУ, стратегия «Зигзаг», метод «Шесть шляп мышления», Эссе, таблица-синтез и многие другие [5, </w:t>
      </w:r>
      <w:r w:rsidRPr="000654D2">
        <w:rPr>
          <w:sz w:val="24"/>
          <w:szCs w:val="24"/>
        </w:rPr>
        <w:t>c</w:t>
      </w:r>
      <w:r w:rsidRPr="000654D2">
        <w:rPr>
          <w:sz w:val="24"/>
          <w:szCs w:val="24"/>
          <w:lang w:val="ru-RU"/>
        </w:rPr>
        <w:t>.15].</w:t>
      </w:r>
    </w:p>
    <w:p w14:paraId="77AC937C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Основной критерий оценивания применимости технологий — соответствие возрастной когнитивной структуре третьеклассников, что требует </w:t>
      </w:r>
      <w:proofErr w:type="spellStart"/>
      <w:r w:rsidRPr="000654D2">
        <w:rPr>
          <w:sz w:val="24"/>
          <w:szCs w:val="24"/>
          <w:lang w:val="ru-RU"/>
        </w:rPr>
        <w:t>учета</w:t>
      </w:r>
      <w:proofErr w:type="spellEnd"/>
      <w:r w:rsidRPr="000654D2">
        <w:rPr>
          <w:sz w:val="24"/>
          <w:szCs w:val="24"/>
          <w:lang w:val="ru-RU"/>
        </w:rPr>
        <w:t xml:space="preserve"> </w:t>
      </w:r>
      <w:proofErr w:type="spellStart"/>
      <w:r w:rsidRPr="000654D2">
        <w:rPr>
          <w:sz w:val="24"/>
          <w:szCs w:val="24"/>
          <w:lang w:val="ru-RU"/>
        </w:rPr>
        <w:t>объема</w:t>
      </w:r>
      <w:proofErr w:type="spellEnd"/>
      <w:r w:rsidRPr="000654D2">
        <w:rPr>
          <w:sz w:val="24"/>
          <w:szCs w:val="24"/>
          <w:lang w:val="ru-RU"/>
        </w:rPr>
        <w:t xml:space="preserve"> рабочей памяти, уровня абстрактного мышления и мотивации к учебной деятельности. Второй важный критерий — сопоставимость с требованиями учебной программы и ожидаемыми результатами по чтению и анализу текста, чтобы </w:t>
      </w:r>
      <w:proofErr w:type="spellStart"/>
      <w:r w:rsidRPr="000654D2">
        <w:rPr>
          <w:sz w:val="24"/>
          <w:szCs w:val="24"/>
          <w:lang w:val="ru-RU"/>
        </w:rPr>
        <w:t>приемы</w:t>
      </w:r>
      <w:proofErr w:type="spellEnd"/>
      <w:r w:rsidRPr="000654D2">
        <w:rPr>
          <w:sz w:val="24"/>
          <w:szCs w:val="24"/>
          <w:lang w:val="ru-RU"/>
        </w:rPr>
        <w:t xml:space="preserve"> гармонично вписывались в учебный план. Оценка по этим параметрам позволяет предварительно отсеять методики, чрезмерно сложные или не соответствующие целям начального уровня. Критерий ресурсоёмкости включает время проведения урока, наличие наглядных материалов и требуемые компетенции учителя, что делает некоторые методики менее приемлемыми в условиях плотной программы. По требованию к подготовке учителя методы, ориентированные на фасилитацию и ведение дискуссии, имеют преимущество в формировании аргументации, но требуют целенаправленного повышения квалификации педагогов. Сравнительный анализ показывает, что проблемное обучение через вопросы эффективно для формирования познавательных </w:t>
      </w:r>
      <w:r w:rsidRPr="000654D2">
        <w:rPr>
          <w:sz w:val="24"/>
          <w:szCs w:val="24"/>
          <w:lang w:val="ru-RU"/>
        </w:rPr>
        <w:lastRenderedPageBreak/>
        <w:t>умений, тогда как методы с высокой степенью письменной рефлексии дают лучшие результаты при достаточном времени и поддержке со стороны учителя.</w:t>
      </w:r>
    </w:p>
    <w:p w14:paraId="32A2EE04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Практическое внедрение технологий требует методической адаптации, включающей упрощение формулировок заданий и наглядную поддержку для третьеклассников. Необходима дифференциация заданий и постепенное наращивание сложности приёмов в рамках учебного цикла, чтобы обеспечить стабильный прогресс в анализе художественного текста. Включение процедур формирующего оценивания позволит отслеживать и корректировать развитие умений, а также интегрировать разработанный методический комплект в повседневную практику учителя.</w:t>
      </w:r>
    </w:p>
    <w:p w14:paraId="0CD10C38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Приёмы интерпретации текста ориентированы на последовательное обучение выделению признаков персонажей и мотивов на основе конкретных текстовых фрагментов. Это обосновано фактами развития читательских умений младших школьников: «В младшем школьном возрасте дети только учатся видеть позицию автора, предугадывать развитие событий в книге и их последствия, исходя из логики освоенных читательских жанров, накопленного личного и читательского опыта [7, </w:t>
      </w:r>
      <w:r w:rsidRPr="000654D2">
        <w:rPr>
          <w:sz w:val="24"/>
          <w:szCs w:val="24"/>
        </w:rPr>
        <w:t>c</w:t>
      </w:r>
      <w:r w:rsidRPr="000654D2">
        <w:rPr>
          <w:sz w:val="24"/>
          <w:szCs w:val="24"/>
          <w:lang w:val="ru-RU"/>
        </w:rPr>
        <w:t>.17].» Практика предполагает формулирование кратких интерпретационных утверждений с обязательным текстовым обоснованием и опорой на модели краткой записи наблюдений, что повышает связность и объективность суждений учащихся.</w:t>
      </w:r>
    </w:p>
    <w:p w14:paraId="4ACE770B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Логическая реконструкция сюжета осуществляется через приёмы последовательного восстановления событий с явным обозначением причинно-следственных связей. Для третьеклассников используются упрощённые схемы, временные линейки и сигнальные вопросы, которые структурируют ход рассуждения и облегчают установление связей между эпизодами. Такие инструменты применяются в заданиях с пошаговой инструкцией и визуальными подсказками, что соответствует требованиям адаптации методического комплекта к когнитивным возможностям младших школьников.</w:t>
      </w:r>
    </w:p>
    <w:p w14:paraId="6DB9AB66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Сопоставление точек зрения и развитие аргументации реализуются через ролевые задания, сравнение различных мнений персонажей и формулирование контраргументов в упрощённой форме. Методические рекомендации предусматривают постепенное усложнение заданий: от простого различения позиций к обоснованию собственной точки зрения с использованием текстовых свидетельств. Такая поэтапность обеспечивает формирование навыков обоснованного высказывания и включение приёмов аргументации в план урока в виде последовательных упражнений.</w:t>
      </w:r>
    </w:p>
    <w:p w14:paraId="6F74A38B" w14:textId="39C5B748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bookmarkStart w:id="1" w:name="_Toc229933753"/>
      <w:r w:rsidRPr="000654D2">
        <w:rPr>
          <w:sz w:val="24"/>
          <w:szCs w:val="24"/>
          <w:lang w:val="ru-RU"/>
        </w:rPr>
        <w:t>Методические рекомендации по внедрению приёмов критического мышления на уроках литературы</w:t>
      </w:r>
      <w:bookmarkEnd w:id="1"/>
      <w:r w:rsidR="00F4504C" w:rsidRPr="000654D2">
        <w:rPr>
          <w:sz w:val="24"/>
          <w:szCs w:val="24"/>
          <w:lang w:val="ru-RU"/>
        </w:rPr>
        <w:t xml:space="preserve">. </w:t>
      </w:r>
      <w:r w:rsidRPr="000654D2">
        <w:rPr>
          <w:sz w:val="24"/>
          <w:szCs w:val="24"/>
          <w:lang w:val="ru-RU"/>
        </w:rPr>
        <w:t>Урок рекомендуется структурировать в последовательность этапов: мотивация, анализ текста, аргументация и рефлексия. Для третьеклассников предпочтительно сочетание фронтальной работы с краткими групповыми заданиями, при этом фронтальные этапы служат для введения и моделирования навыков. Временные интервалы следует оптимизировать за счёт сокращения длительности отдельных блоков и увеличения частоты смены деятельности, что способствует поддержанию внимания и успешному овладению приёмами. Использование наглядных опор и чётких инструкций помогает организовать переходы между этапами и обеспечивает равномерное участие учащихся разного уровня подготовки.</w:t>
      </w:r>
    </w:p>
    <w:p w14:paraId="68B2FE36" w14:textId="10A8DBBD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Методика включает систему приёмов: вопросы критического уровня, приём «доказательство — вывод», сравнительный анализ эпизодов и</w:t>
      </w:r>
      <w:r w:rsidR="00F4504C" w:rsidRPr="000654D2">
        <w:rPr>
          <w:sz w:val="24"/>
          <w:szCs w:val="24"/>
          <w:lang w:val="ru-RU"/>
        </w:rPr>
        <w:t xml:space="preserve"> </w:t>
      </w:r>
      <w:r w:rsidRPr="000654D2">
        <w:rPr>
          <w:sz w:val="24"/>
          <w:szCs w:val="24"/>
          <w:lang w:val="ru-RU"/>
        </w:rPr>
        <w:t>чтение</w:t>
      </w:r>
      <w:r w:rsidR="00F4504C" w:rsidRPr="000654D2">
        <w:rPr>
          <w:sz w:val="24"/>
          <w:szCs w:val="24"/>
          <w:lang w:val="ru-RU"/>
        </w:rPr>
        <w:t xml:space="preserve"> по ролям</w:t>
      </w:r>
      <w:r w:rsidRPr="000654D2">
        <w:rPr>
          <w:sz w:val="24"/>
          <w:szCs w:val="24"/>
          <w:lang w:val="ru-RU"/>
        </w:rPr>
        <w:t xml:space="preserve">, оформляемые в виде конкретных заданий с уровневой дифференциацией. По мере работы с текстом учащиеся записывают в таблицу из двух колонок вопросы. В правую колонку записывают вопросы, требующие простого, односложного ответа. В левой колонке — вопросы, требующие подробного </w:t>
      </w:r>
      <w:proofErr w:type="spellStart"/>
      <w:r w:rsidRPr="000654D2">
        <w:rPr>
          <w:sz w:val="24"/>
          <w:szCs w:val="24"/>
          <w:lang w:val="ru-RU"/>
        </w:rPr>
        <w:t>развернутого</w:t>
      </w:r>
      <w:proofErr w:type="spellEnd"/>
      <w:r w:rsidRPr="000654D2">
        <w:rPr>
          <w:sz w:val="24"/>
          <w:szCs w:val="24"/>
          <w:lang w:val="ru-RU"/>
        </w:rPr>
        <w:t xml:space="preserve"> ответа [5, </w:t>
      </w:r>
      <w:r w:rsidRPr="000654D2">
        <w:rPr>
          <w:sz w:val="24"/>
          <w:szCs w:val="24"/>
        </w:rPr>
        <w:t>c</w:t>
      </w:r>
      <w:r w:rsidRPr="000654D2">
        <w:rPr>
          <w:sz w:val="24"/>
          <w:szCs w:val="24"/>
          <w:lang w:val="ru-RU"/>
        </w:rPr>
        <w:t xml:space="preserve">.17].» Дифференциация </w:t>
      </w:r>
      <w:r w:rsidRPr="000654D2">
        <w:rPr>
          <w:sz w:val="24"/>
          <w:szCs w:val="24"/>
          <w:lang w:val="ru-RU"/>
        </w:rPr>
        <w:lastRenderedPageBreak/>
        <w:t>предполагает формулирование базового, развивающего и творческого заданий, при этом учащимся с низким уровнем подготовки предлагаются опоры в виде направляющих вопросов и упрощённых текстовых фрагментов. Педагогическая поддержка выражается через моделирование ответов, поэтапные подсказки и наводящие вопросы, с постепенным уменьшением опоры по мере роста самостоятельности ученика.</w:t>
      </w:r>
    </w:p>
    <w:p w14:paraId="203F734E" w14:textId="6604FAF4" w:rsidR="0049161C" w:rsidRPr="000654D2" w:rsidRDefault="00000000" w:rsidP="00F4504C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Практическая значимость исследования проявляется в возможности интеграции разработанных приёмов в действующие образовательные программы и в методическую практику учителя начальных классов. Одновременно в работе обозначены направления дальнейшей эмпирической верификации и методической доработки, включая исследования, наблюдение в разных учебных контекстах и адаптацию для разноуровневых групп, что конкретизирует пути апробации. Такая конкретизация верификационных процедур и вариантов адаптации подтверждает прикладной характер методического комплекта и его пригодность для школьной практики. В совокупности изложенное укрепляет значимость исследования для решения актуальной задачи формирования читательской грамотности на начальном этапе обучения.</w:t>
      </w:r>
    </w:p>
    <w:p w14:paraId="3D3737A0" w14:textId="77777777" w:rsidR="0049161C" w:rsidRPr="000654D2" w:rsidRDefault="00000000" w:rsidP="007A131E">
      <w:p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br w:type="page"/>
      </w:r>
    </w:p>
    <w:p w14:paraId="0A5DC920" w14:textId="6E900774" w:rsidR="0049161C" w:rsidRPr="000654D2" w:rsidRDefault="00F4504C" w:rsidP="007A131E">
      <w:pPr>
        <w:pStyle w:val="1"/>
        <w:spacing w:line="240" w:lineRule="auto"/>
        <w:ind w:firstLine="567"/>
        <w:jc w:val="both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lastRenderedPageBreak/>
        <w:t>Ссылки на источники:</w:t>
      </w:r>
    </w:p>
    <w:p w14:paraId="4AF9757D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Абрамова Г.С. Возрастная психология. — М.: Академический проект, 2005. — 702 с.</w:t>
      </w:r>
    </w:p>
    <w:p w14:paraId="5F1D2456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Бочкова Л.В. Формирование читательской компетентности младших школьников. — Тирасполь: </w:t>
      </w:r>
      <w:proofErr w:type="spellStart"/>
      <w:r w:rsidRPr="000654D2">
        <w:rPr>
          <w:sz w:val="24"/>
          <w:szCs w:val="24"/>
          <w:lang w:val="ru-RU"/>
        </w:rPr>
        <w:t>ИРОиПК</w:t>
      </w:r>
      <w:proofErr w:type="spellEnd"/>
      <w:r w:rsidRPr="000654D2">
        <w:rPr>
          <w:sz w:val="24"/>
          <w:szCs w:val="24"/>
          <w:lang w:val="ru-RU"/>
        </w:rPr>
        <w:t>, 2021. — 70 с.</w:t>
      </w:r>
    </w:p>
    <w:p w14:paraId="7C07CE9B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Колесова О.В., Гуцу Е.Г., Деменева Н.Н. и др. Исследование читательской грамотности младших школьников на современном этапе развития образования // Перспективы науки и образования. — 2020. — №2. — С. 240–254.</w:t>
      </w:r>
    </w:p>
    <w:p w14:paraId="528E0891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 xml:space="preserve">Кулагина И.Ю. Психология детей младшего школьного возраста. — Москва: Издательство </w:t>
      </w:r>
      <w:proofErr w:type="spellStart"/>
      <w:r w:rsidRPr="000654D2">
        <w:rPr>
          <w:sz w:val="24"/>
          <w:szCs w:val="24"/>
          <w:lang w:val="ru-RU"/>
        </w:rPr>
        <w:t>Юрайт</w:t>
      </w:r>
      <w:proofErr w:type="spellEnd"/>
      <w:r w:rsidRPr="000654D2">
        <w:rPr>
          <w:sz w:val="24"/>
          <w:szCs w:val="24"/>
          <w:lang w:val="ru-RU"/>
        </w:rPr>
        <w:t>, 2015. — 291 с.</w:t>
      </w:r>
    </w:p>
    <w:p w14:paraId="2DEB910C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</w:rPr>
      </w:pPr>
      <w:r w:rsidRPr="000654D2">
        <w:rPr>
          <w:sz w:val="24"/>
          <w:szCs w:val="24"/>
          <w:lang w:val="ru-RU"/>
        </w:rPr>
        <w:t xml:space="preserve">Курдюкова Л.М. Развитие критического мышления через чтение и письмо // Начальная школа. </w:t>
      </w:r>
      <w:proofErr w:type="spellStart"/>
      <w:r w:rsidRPr="000654D2">
        <w:rPr>
          <w:sz w:val="24"/>
          <w:szCs w:val="24"/>
        </w:rPr>
        <w:t>Всё</w:t>
      </w:r>
      <w:proofErr w:type="spellEnd"/>
      <w:r w:rsidRPr="000654D2">
        <w:rPr>
          <w:sz w:val="24"/>
          <w:szCs w:val="24"/>
        </w:rPr>
        <w:t xml:space="preserve"> </w:t>
      </w:r>
      <w:proofErr w:type="spellStart"/>
      <w:r w:rsidRPr="000654D2">
        <w:rPr>
          <w:sz w:val="24"/>
          <w:szCs w:val="24"/>
        </w:rPr>
        <w:t>для</w:t>
      </w:r>
      <w:proofErr w:type="spellEnd"/>
      <w:r w:rsidRPr="000654D2">
        <w:rPr>
          <w:sz w:val="24"/>
          <w:szCs w:val="24"/>
        </w:rPr>
        <w:t xml:space="preserve"> </w:t>
      </w:r>
      <w:proofErr w:type="spellStart"/>
      <w:proofErr w:type="gramStart"/>
      <w:r w:rsidRPr="000654D2">
        <w:rPr>
          <w:sz w:val="24"/>
          <w:szCs w:val="24"/>
        </w:rPr>
        <w:t>учителя</w:t>
      </w:r>
      <w:proofErr w:type="spellEnd"/>
      <w:r w:rsidRPr="000654D2">
        <w:rPr>
          <w:sz w:val="24"/>
          <w:szCs w:val="24"/>
        </w:rPr>
        <w:t>!.</w:t>
      </w:r>
      <w:proofErr w:type="gramEnd"/>
      <w:r w:rsidRPr="000654D2">
        <w:rPr>
          <w:sz w:val="24"/>
          <w:szCs w:val="24"/>
        </w:rPr>
        <w:t xml:space="preserve"> — 2011. — С. 15–17.</w:t>
      </w:r>
    </w:p>
    <w:p w14:paraId="41284231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</w:rPr>
      </w:pPr>
      <w:r w:rsidRPr="000654D2">
        <w:rPr>
          <w:sz w:val="24"/>
          <w:szCs w:val="24"/>
          <w:lang w:val="ru-RU"/>
        </w:rPr>
        <w:t xml:space="preserve">Ласточкина И.Н. Формирование читательской компетентности у младших школьников // Библиотечно-информационная деятельность: от идеи к практике. </w:t>
      </w:r>
      <w:proofErr w:type="spellStart"/>
      <w:r w:rsidRPr="000654D2">
        <w:rPr>
          <w:sz w:val="24"/>
          <w:szCs w:val="24"/>
        </w:rPr>
        <w:t>Образование</w:t>
      </w:r>
      <w:proofErr w:type="spellEnd"/>
      <w:r w:rsidRPr="000654D2">
        <w:rPr>
          <w:sz w:val="24"/>
          <w:szCs w:val="24"/>
        </w:rPr>
        <w:t xml:space="preserve"> </w:t>
      </w:r>
      <w:proofErr w:type="spellStart"/>
      <w:r w:rsidRPr="000654D2">
        <w:rPr>
          <w:sz w:val="24"/>
          <w:szCs w:val="24"/>
        </w:rPr>
        <w:t>смоленщины</w:t>
      </w:r>
      <w:proofErr w:type="spellEnd"/>
      <w:r w:rsidRPr="000654D2">
        <w:rPr>
          <w:sz w:val="24"/>
          <w:szCs w:val="24"/>
        </w:rPr>
        <w:t>. — 2020. — С. 28–33.</w:t>
      </w:r>
    </w:p>
    <w:p w14:paraId="40801A8E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  <w:lang w:val="ru-RU"/>
        </w:rPr>
      </w:pPr>
      <w:r w:rsidRPr="000654D2">
        <w:rPr>
          <w:sz w:val="24"/>
          <w:szCs w:val="24"/>
          <w:lang w:val="ru-RU"/>
        </w:rPr>
        <w:t>Пархоменко К.Б. Развитие читательской грамотности детей с задержкой психического развития: методические рекомендации для родителей. — Москва: ИКП, 2024.</w:t>
      </w:r>
    </w:p>
    <w:p w14:paraId="0D87A1BD" w14:textId="77777777" w:rsidR="0049161C" w:rsidRPr="000654D2" w:rsidRDefault="00000000" w:rsidP="007A131E">
      <w:pPr>
        <w:numPr>
          <w:ilvl w:val="0"/>
          <w:numId w:val="2"/>
        </w:numPr>
        <w:spacing w:line="240" w:lineRule="auto"/>
        <w:ind w:firstLine="567"/>
        <w:rPr>
          <w:sz w:val="24"/>
          <w:szCs w:val="24"/>
          <w:lang w:val="ru-RU"/>
        </w:rPr>
      </w:pPr>
      <w:proofErr w:type="spellStart"/>
      <w:r w:rsidRPr="000654D2">
        <w:rPr>
          <w:sz w:val="24"/>
          <w:szCs w:val="24"/>
          <w:lang w:val="ru-RU"/>
        </w:rPr>
        <w:t>Сотцкова</w:t>
      </w:r>
      <w:proofErr w:type="spellEnd"/>
      <w:r w:rsidRPr="000654D2">
        <w:rPr>
          <w:sz w:val="24"/>
          <w:szCs w:val="24"/>
          <w:lang w:val="ru-RU"/>
        </w:rPr>
        <w:t xml:space="preserve"> Т.С. Формирование основ умения учиться, как основная задача начальной ступени образования // Школа будущего. — 2019. — №4. — С. 212–216.</w:t>
      </w:r>
    </w:p>
    <w:sectPr w:rsidR="0049161C" w:rsidRPr="000654D2" w:rsidSect="007A131E">
      <w:footerReference w:type="default" r:id="rId8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7A7DD" w14:textId="77777777" w:rsidR="00C4199C" w:rsidRDefault="00C4199C">
      <w:pPr>
        <w:spacing w:after="0" w:line="240" w:lineRule="auto"/>
      </w:pPr>
      <w:r>
        <w:separator/>
      </w:r>
    </w:p>
  </w:endnote>
  <w:endnote w:type="continuationSeparator" w:id="0">
    <w:p w14:paraId="0D554B82" w14:textId="77777777" w:rsidR="00C4199C" w:rsidRDefault="00C4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E41D1" w14:textId="37AFCEDE" w:rsidR="0049161C" w:rsidRDefault="0049161C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4F133" w14:textId="77777777" w:rsidR="00C4199C" w:rsidRDefault="00C4199C">
      <w:pPr>
        <w:spacing w:after="0" w:line="240" w:lineRule="auto"/>
      </w:pPr>
      <w:r>
        <w:separator/>
      </w:r>
    </w:p>
  </w:footnote>
  <w:footnote w:type="continuationSeparator" w:id="0">
    <w:p w14:paraId="31233794" w14:textId="77777777" w:rsidR="00C4199C" w:rsidRDefault="00C41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C4146"/>
    <w:multiLevelType w:val="hybridMultilevel"/>
    <w:tmpl w:val="AFEA205A"/>
    <w:lvl w:ilvl="0" w:tplc="9DDC9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88C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728A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BE676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25C78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7DC90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2E68E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3047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5C9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2B10C63"/>
    <w:multiLevelType w:val="multilevel"/>
    <w:tmpl w:val="B73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D1D2B3"/>
    <w:multiLevelType w:val="hybridMultilevel"/>
    <w:tmpl w:val="95763C28"/>
    <w:lvl w:ilvl="0" w:tplc="2AB4AD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E0C0A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6E1D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C764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49A97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EE22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BF05D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A2A5B0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12AB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70616349">
    <w:abstractNumId w:val="2"/>
  </w:num>
  <w:num w:numId="2" w16cid:durableId="214515427">
    <w:abstractNumId w:val="0"/>
  </w:num>
  <w:num w:numId="3" w16cid:durableId="563182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61C"/>
    <w:rsid w:val="00044C54"/>
    <w:rsid w:val="000654D2"/>
    <w:rsid w:val="00290A22"/>
    <w:rsid w:val="0049161C"/>
    <w:rsid w:val="007A131E"/>
    <w:rsid w:val="00A95F73"/>
    <w:rsid w:val="00AF614D"/>
    <w:rsid w:val="00B1710A"/>
    <w:rsid w:val="00C4199C"/>
    <w:rsid w:val="00D076FE"/>
    <w:rsid w:val="00F4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4E78"/>
  <w15:docId w15:val="{2F76099C-EB6A-4F00-8011-568DF23B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" w:hAnsi="Times New Roman" w:cs="Times New Roman"/>
        <w:color w:val="000000"/>
        <w:sz w:val="28"/>
        <w:szCs w:val="28"/>
        <w:lang w:val="en-US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jc w:val="both"/>
    </w:pPr>
  </w:style>
  <w:style w:type="paragraph" w:styleId="1">
    <w:name w:val="heading 1"/>
    <w:basedOn w:val="a"/>
    <w:uiPriority w:val="9"/>
    <w:qFormat/>
    <w:pPr>
      <w:jc w:val="center"/>
      <w:outlineLvl w:val="0"/>
    </w:pPr>
    <w:rPr>
      <w:rFonts w:eastAsia="Times New Roman"/>
      <w:b/>
      <w:bCs/>
      <w:caps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rFonts w:eastAsia="Times New Roman"/>
      <w:b/>
      <w:bCs/>
    </w:rPr>
  </w:style>
  <w:style w:type="paragraph" w:styleId="3">
    <w:name w:val="heading 3"/>
    <w:basedOn w:val="a"/>
    <w:uiPriority w:val="9"/>
    <w:semiHidden/>
    <w:unhideWhenUsed/>
    <w:qFormat/>
    <w:pPr>
      <w:outlineLvl w:val="2"/>
    </w:pPr>
    <w:rPr>
      <w:rFonts w:eastAsia="Times New Roman"/>
      <w:b/>
      <w:bCs/>
    </w:rPr>
  </w:style>
  <w:style w:type="paragraph" w:styleId="4">
    <w:name w:val="heading 4"/>
    <w:basedOn w:val="a"/>
    <w:uiPriority w:val="9"/>
    <w:semiHidden/>
    <w:unhideWhenUsed/>
    <w:qFormat/>
    <w:pPr>
      <w:outlineLvl w:val="3"/>
    </w:pPr>
    <w:rPr>
      <w:rFonts w:eastAsia="Times New Roman"/>
      <w:b/>
      <w:bCs/>
    </w:rPr>
  </w:style>
  <w:style w:type="paragraph" w:styleId="5">
    <w:name w:val="heading 5"/>
    <w:basedOn w:val="a"/>
    <w:uiPriority w:val="9"/>
    <w:semiHidden/>
    <w:unhideWhenUsed/>
    <w:qFormat/>
    <w:pPr>
      <w:outlineLvl w:val="4"/>
    </w:pPr>
    <w:rPr>
      <w:rFonts w:eastAsia="Times New Roman"/>
      <w:b/>
      <w:bCs/>
    </w:rPr>
  </w:style>
  <w:style w:type="paragraph" w:styleId="6">
    <w:name w:val="heading 6"/>
    <w:basedOn w:val="a"/>
    <w:uiPriority w:val="9"/>
    <w:semiHidden/>
    <w:unhideWhenUsed/>
    <w:qFormat/>
    <w:pPr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10">
    <w:name w:val="toc 1"/>
    <w:basedOn w:val="a"/>
    <w:next w:val="a"/>
    <w:autoRedefine/>
    <w:uiPriority w:val="39"/>
    <w:unhideWhenUsed/>
    <w:rsid w:val="007A131E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7A131E"/>
    <w:pPr>
      <w:spacing w:after="100"/>
      <w:ind w:left="280"/>
    </w:pPr>
  </w:style>
  <w:style w:type="character" w:styleId="a4">
    <w:name w:val="Hyperlink"/>
    <w:basedOn w:val="a0"/>
    <w:uiPriority w:val="99"/>
    <w:unhideWhenUsed/>
    <w:rsid w:val="007A131E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44C5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065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54D2"/>
  </w:style>
  <w:style w:type="paragraph" w:styleId="a8">
    <w:name w:val="footer"/>
    <w:basedOn w:val="a"/>
    <w:link w:val="a9"/>
    <w:uiPriority w:val="99"/>
    <w:unhideWhenUsed/>
    <w:rsid w:val="00065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5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ronova.ju9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Юлия Миронова</cp:lastModifiedBy>
  <cp:revision>4</cp:revision>
  <dcterms:created xsi:type="dcterms:W3CDTF">2026-05-17T15:08:00Z</dcterms:created>
  <dcterms:modified xsi:type="dcterms:W3CDTF">2026-05-17T16:32:00Z</dcterms:modified>
  <cp:category/>
</cp:coreProperties>
</file>