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FB57">
      <w:pPr>
        <w:spacing w:line="360" w:lineRule="auto"/>
        <w:rPr>
          <w:rFonts w:ascii="Times New Roman" w:hAnsi="Times New Roman" w:cs="Times New Roman"/>
          <w:b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УДК </w:t>
      </w:r>
      <w:r>
        <w:rPr>
          <w:rStyle w:val="6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159.9.07</w:t>
      </w:r>
    </w:p>
    <w:p w14:paraId="23AF4D5B">
      <w:pPr>
        <w:spacing w:after="0" w:line="360" w:lineRule="auto"/>
        <w:jc w:val="right"/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Куцевол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val="en-US" w:eastAsia="ru-RU"/>
        </w:rPr>
        <w:t xml:space="preserve"> В.В</w:t>
      </w: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., студентка 4 курса</w:t>
      </w:r>
    </w:p>
    <w:p w14:paraId="63E9B110">
      <w:pPr>
        <w:spacing w:after="0" w:line="360" w:lineRule="auto"/>
        <w:jc w:val="right"/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Федеральное государственное бюджетное образовательное учреждение высшего образования «Омский государственный педагогический университет»</w:t>
      </w:r>
    </w:p>
    <w:p w14:paraId="79B03833">
      <w:pPr>
        <w:spacing w:after="0" w:line="360" w:lineRule="auto"/>
        <w:jc w:val="right"/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Россия, г. Омск</w:t>
      </w:r>
    </w:p>
    <w:p w14:paraId="0CCB7C8C">
      <w:pPr>
        <w:spacing w:before="240" w:after="240" w:line="420" w:lineRule="atLeast"/>
        <w:ind w:firstLine="709"/>
        <w:jc w:val="center"/>
        <w:rPr>
          <w:rFonts w:hint="default" w:ascii="Times New Roman" w:hAnsi="Times New Roman" w:eastAsia="Times New Roman"/>
          <w:b/>
          <w:bCs/>
          <w:color w:val="0F1115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b/>
          <w:bCs/>
          <w:color w:val="0F1115"/>
          <w:sz w:val="28"/>
          <w:szCs w:val="28"/>
          <w:highlight w:val="none"/>
          <w:lang w:eastAsia="ru-RU"/>
        </w:rPr>
        <w:t>СРАВНИТЕЛЬНАЯ ХАРАКТЕРИСТИКА ПСИХОЛОГИЧЕСКОЙ ТОЛЕРАНТНОСТИ СТУДЕНТОВ ПЕДАГОГИЧЕСКОГО И МЕДИЦИНСКОГО УНИВЕРСИТЕТОВ</w:t>
      </w:r>
    </w:p>
    <w:p w14:paraId="16AC924D">
      <w:pPr>
        <w:spacing w:before="240" w:after="240" w:line="420" w:lineRule="atLeast"/>
        <w:ind w:firstLine="709"/>
        <w:jc w:val="both"/>
        <w:rPr>
          <w:rFonts w:hint="default"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Аннотация:</w:t>
      </w:r>
      <w:r>
        <w:rPr>
          <w:rFonts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eastAsia="ru-RU"/>
        </w:rPr>
        <w:t> Статья посвящена исследованию психологической</w:t>
      </w:r>
      <w:r>
        <w:rPr>
          <w:rFonts w:hint="default"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val="en-US" w:eastAsia="ru-RU"/>
        </w:rPr>
        <w:t xml:space="preserve"> толерантности у студентов педагогического и медицинского университетов, так как данная личностная черта является весьма необходимым профессионально важным качеством при подготовке будущих специалистов. В работе представлены результаты эмпирического исследования, проведённого на на студентах двух выборок: 25 человек 1-5 курса Омского государственного педагогического университета и 25 человек 2-6 курса Омского государственного медицинского университета. Выявлены статистически значимые различия уровня эмпатии и этнической толерантности между обучающимися учебных заведений, а также общий для обеих групп низкий уровень коммуникативной толерантности. Помимо исследования в статье обосновывается необходимость развития психологической толерантности у будущих врачей и педагогов.</w:t>
      </w:r>
    </w:p>
    <w:p w14:paraId="29A2212D">
      <w:pPr>
        <w:spacing w:before="240" w:after="240" w:line="420" w:lineRule="atLeast"/>
        <w:ind w:firstLine="709"/>
        <w:jc w:val="both"/>
        <w:rPr>
          <w:rFonts w:hint="default"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F1115"/>
          <w:sz w:val="28"/>
          <w:szCs w:val="28"/>
          <w:highlight w:val="none"/>
          <w:lang w:eastAsia="ru-RU"/>
        </w:rPr>
        <w:t>Ключевые слова:</w:t>
      </w:r>
      <w:r>
        <w:rPr>
          <w:rFonts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eastAsia="ru-RU"/>
        </w:rPr>
        <w:t> Психологическая</w:t>
      </w:r>
      <w:r>
        <w:rPr>
          <w:rFonts w:hint="default"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val="en-US" w:eastAsia="ru-RU"/>
        </w:rPr>
        <w:t xml:space="preserve"> толерантность, психология, эмпатия, общение, мировоззрение, студенты</w:t>
      </w:r>
    </w:p>
    <w:p w14:paraId="2F166FBD">
      <w:pPr>
        <w:spacing w:before="240" w:after="240" w:line="420" w:lineRule="atLeast"/>
        <w:ind w:firstLine="709"/>
        <w:jc w:val="both"/>
        <w:rPr>
          <w:rFonts w:hint="default" w:ascii="Times New Roman" w:hAnsi="Times New Roman" w:eastAsia="Times New Roman"/>
          <w:i/>
          <w:iCs/>
          <w:color w:val="0F1115"/>
          <w:sz w:val="28"/>
          <w:szCs w:val="28"/>
          <w:highlight w:val="none"/>
          <w:lang w:val="en-US" w:eastAsia="ru-RU"/>
        </w:rPr>
      </w:pPr>
      <w:r>
        <w:rPr>
          <w:rFonts w:hint="default" w:ascii="Times New Roman" w:hAnsi="Times New Roman" w:eastAsia="Times New Roman"/>
          <w:b/>
          <w:bCs/>
          <w:i/>
          <w:iCs/>
          <w:color w:val="0F1115"/>
          <w:sz w:val="28"/>
          <w:szCs w:val="28"/>
          <w:highlight w:val="none"/>
          <w:lang w:val="en-US" w:eastAsia="ru-RU"/>
        </w:rPr>
        <w:t>Annotation:</w:t>
      </w:r>
      <w:bookmarkStart w:id="0" w:name="_GoBack"/>
      <w:bookmarkEnd w:id="0"/>
    </w:p>
    <w:p w14:paraId="1538CD04">
      <w:pPr>
        <w:spacing w:before="240" w:after="240" w:line="420" w:lineRule="atLeast"/>
        <w:ind w:firstLine="709"/>
        <w:jc w:val="both"/>
        <w:rPr>
          <w:rFonts w:hint="default" w:ascii="Times New Roman" w:hAnsi="Times New Roman" w:eastAsia="Times New Roman"/>
          <w:i/>
          <w:iCs/>
          <w:color w:val="0F1115"/>
          <w:sz w:val="28"/>
          <w:szCs w:val="28"/>
          <w:highlight w:val="none"/>
          <w:lang w:val="en-US" w:eastAsia="ru-RU"/>
        </w:rPr>
      </w:pPr>
      <w:r>
        <w:rPr>
          <w:rFonts w:hint="default" w:ascii="Times New Roman" w:hAnsi="Times New Roman" w:eastAsia="Times New Roman"/>
          <w:i/>
          <w:iCs/>
          <w:color w:val="0F1115"/>
          <w:sz w:val="28"/>
          <w:szCs w:val="28"/>
          <w:highlight w:val="none"/>
          <w:lang w:val="en-US" w:eastAsia="ru-RU"/>
        </w:rPr>
        <w:t>This article investigates psychological tolerance among students of pedagogical and medical universities, as this personality trait is a highly necessary and professionally important quality in the training of future specialists. The paper presents the results of an empirical study conducted on two samples of students: 25 individuals from the 1st-5th years of Omsk State Pedagogical University and 25 individuals from the 2nd-6th years of Omsk State Medical University. Statistically significant differences in the levels of empathy and ethnic tolerance were found between students of the two educational institutions, as well as a generally low level of communicative tolerance common to both groups. In addition to the research, the article substantiates the necessity of developing psychological tolerance in future doctors and educators.</w:t>
      </w:r>
    </w:p>
    <w:p w14:paraId="0D4B12AA">
      <w:pPr>
        <w:spacing w:before="240" w:after="240" w:line="420" w:lineRule="atLeast"/>
        <w:ind w:firstLine="709"/>
        <w:jc w:val="both"/>
        <w:rPr>
          <w:rFonts w:ascii="Times New Roman" w:hAnsi="Times New Roman" w:eastAsia="Times New Roman" w:cs="Times New Roman"/>
          <w:i/>
          <w:iCs/>
          <w:color w:val="0F1115"/>
          <w:sz w:val="28"/>
          <w:szCs w:val="28"/>
          <w:highlight w:val="none"/>
          <w:lang w:val="en-US" w:eastAsia="ru-RU"/>
        </w:rPr>
      </w:pPr>
      <w:r>
        <w:rPr>
          <w:rFonts w:hint="default" w:ascii="Times New Roman" w:hAnsi="Times New Roman" w:eastAsia="Times New Roman"/>
          <w:b/>
          <w:bCs/>
          <w:i/>
          <w:iCs/>
          <w:color w:val="0F1115"/>
          <w:sz w:val="28"/>
          <w:szCs w:val="28"/>
          <w:highlight w:val="none"/>
          <w:lang w:val="en-US" w:eastAsia="ru-RU"/>
        </w:rPr>
        <w:t>Keywords:</w:t>
      </w:r>
      <w:r>
        <w:rPr>
          <w:rFonts w:hint="default" w:ascii="Times New Roman" w:hAnsi="Times New Roman" w:eastAsia="Times New Roman"/>
          <w:i/>
          <w:iCs/>
          <w:color w:val="0F1115"/>
          <w:sz w:val="28"/>
          <w:szCs w:val="28"/>
          <w:highlight w:val="none"/>
          <w:lang w:val="en-US" w:eastAsia="ru-RU"/>
        </w:rPr>
        <w:t xml:space="preserve"> Psychological tolerance, psychology, empathy, communication, worldview, students</w:t>
      </w:r>
    </w:p>
    <w:p w14:paraId="17E614FE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51FD210B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557480B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258CBDC2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695D8C55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5C30B1BE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7CA3CB11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26C612B5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596BB8B6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7F21FB34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EC262FE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71605EAE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8C04755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432DDF81">
      <w:pPr>
        <w:shd w:val="clear" w:color="auto" w:fill="FFFFFF"/>
        <w:spacing w:before="240" w:after="240" w:line="240" w:lineRule="auto"/>
        <w:jc w:val="both"/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</w:pPr>
    </w:p>
    <w:p w14:paraId="76649793">
      <w:pPr>
        <w:pStyle w:val="2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uto"/>
        <w:ind w:left="0" w:right="0" w:firstLine="708" w:firstLineChars="0"/>
        <w:jc w:val="both"/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yellow"/>
        </w:rPr>
      </w:pPr>
      <w:r>
        <w:rPr>
          <w:rStyle w:val="6"/>
          <w:rFonts w:hint="default" w:ascii="Times New Roman" w:hAnsi="Times New Roman" w:eastAsia="Segoe UI" w:cs="Times New Roman"/>
          <w:b/>
          <w:bCs/>
          <w:caps w:val="0"/>
          <w:color w:val="0F1115"/>
          <w:spacing w:val="0"/>
          <w:sz w:val="28"/>
          <w:szCs w:val="28"/>
          <w:shd w:val="clear" w:fill="FFFFFF"/>
        </w:rPr>
        <w:t>Введение</w:t>
      </w:r>
    </w:p>
    <w:p w14:paraId="221CE664">
      <w:pPr>
        <w:pStyle w:val="7"/>
        <w:spacing w:before="192" w:after="192" w:line="360" w:lineRule="auto"/>
        <w:ind w:left="0" w:right="0" w:firstLine="708"/>
        <w:jc w:val="both"/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Профессиональная подготовка специалистов, работающих в системе «человек-человек», сопряжена сегодня с высокими требованиями. Психологическая толерантность – способность воспринимать индивидуальные черты других людей, их ценностные ориентиры и поведенческие модели без агрессивных или раздражительных реакций – становится особенно значимой [2, с. 89]. Для врачей и педагогов это качество 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  <w:lang w:val="ru-RU"/>
        </w:rPr>
        <w:t>перестаёт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 быть просто желательным: оно превращается в профессионально необходимое условие результативной работы [4, с. 45; 9, с. 112]. Такая закономерность объясняется тем, что и лечебный, и образовательный процессы выстраиваются на фундаменте межличностного взаимодействия.</w:t>
      </w:r>
    </w:p>
    <w:p w14:paraId="09C1BDE5">
      <w:pPr>
        <w:pStyle w:val="7"/>
        <w:spacing w:before="192" w:after="192" w:line="360" w:lineRule="auto"/>
        <w:ind w:left="0" w:right="0" w:firstLine="708"/>
        <w:jc w:val="both"/>
        <w:rPr>
          <w:highlight w:val="none"/>
        </w:rPr>
      </w:pP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Психологическая наука на протяжении последних десятилетий уделяет значительное внимание изучению толерантности. Г.У. Солдатова трактует ее как интегративную характеристику личности, от которой зависит эффективность контактов с носителями других культурных традиций и членами различных социальных групп [10, с. 23]. Коммуникативная толерантность, согласно В.В. Бойко, выражается в готовности воспринимать своеобразие 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  <w:lang w:val="ru-RU"/>
        </w:rPr>
        <w:t>партнёра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 без попыток подогнать его под собственные мерки [1, с. 156]. Эмпатия занимает центральное место в структуре толерантности: К. Роджерс полагал, что именно она закладывает фундамент безусловного принятия другого человека [9, с. 208].</w:t>
      </w:r>
    </w:p>
    <w:p w14:paraId="0428ACFE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Сравнение толерантности студентов педагогического и медицинского направлений заслуживает пристального внимания исследователей. Обе профессии предполагают постоянный контакт с людьми и несут высокую степень ответственности, однако характер взаимодействия существенно различается: педагогическая деятельность направлена на развитие и воспитание, тогда как медицинская сосредоточена на диагностике и лечении [5, с. 45; 8, с. 112]. И.М. Юсупов указывает на формирование эмпатийных способностей в ходе профессиональной подготовки, 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  <w:lang w:val="ru-RU"/>
        </w:rPr>
        <w:t>причём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содержание деятельности определяет их специфику [14, с. 67].</w:t>
      </w:r>
    </w:p>
    <w:p w14:paraId="260E1CEA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/>
          <w:bCs/>
          <w:color w:val="0F1115"/>
          <w:sz w:val="28"/>
          <w:highlight w:val="none"/>
        </w:rPr>
        <w:t>Цель.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Сравнить особенности психологической толерантности студентов педагогических и медицинских университетов.</w:t>
      </w:r>
    </w:p>
    <w:p w14:paraId="7B909786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/>
          <w:bCs/>
          <w:color w:val="0F1115"/>
          <w:sz w:val="28"/>
          <w:highlight w:val="none"/>
        </w:rPr>
        <w:t>Гипотеза.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Структура толерантности студентов двух профилей различается: для будущих педагогов характерен более высокий уровень эмпатии [4, с. 78; 14, с. 112], тогда как обе группы могут демонстрировать недостаточную коммуникативную толерантность [3, с. 324; 12, с. 67].</w:t>
      </w:r>
    </w:p>
    <w:p w14:paraId="0BFFF562">
      <w:pPr>
        <w:pStyle w:val="7"/>
        <w:spacing w:before="192" w:after="192" w:line="360" w:lineRule="auto"/>
        <w:ind w:left="0" w:right="0" w:firstLine="708"/>
        <w:jc w:val="both"/>
        <w:rPr>
          <w:b/>
          <w:bCs/>
          <w:highlight w:val="none"/>
        </w:rPr>
      </w:pPr>
      <w:r>
        <w:rPr>
          <w:rFonts w:ascii="Times New Roman" w:hAnsi="Times New Roman"/>
          <w:b/>
          <w:bCs/>
          <w:color w:val="0F1115"/>
          <w:sz w:val="28"/>
          <w:highlight w:val="none"/>
        </w:rPr>
        <w:t>Теоретический обзор</w:t>
      </w:r>
    </w:p>
    <w:p w14:paraId="3B6573EB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>Под толерантностью понимают терпимость к иным мнениям, формам поведения, способность воспринимать отличающиеся культурные образцы [10, с. 15]. Е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  <w:lang w:val="ru-RU"/>
        </w:rPr>
        <w:t>ё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структура включает этнический, социальный и личностный компоненты [11, с. 34]. Коммуникативная разновидность толерантности выражается через установки, обеспечивающие успешность общения [1, с. 158].</w:t>
      </w:r>
    </w:p>
    <w:p w14:paraId="3C6C94A0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Эмпатия служит механизмом, через который реализуется толерантное поведение [14, с. 23]. К. Роджерс считал 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  <w:lang w:val="ru-RU"/>
        </w:rPr>
        <w:t>её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обязательным условием помогающих отношений [9, с. 215]. Д.В. Люсин рассматривает эмпатию как компонент эмоционального интеллекта [7, с. 32].</w:t>
      </w:r>
    </w:p>
    <w:p w14:paraId="5409A5EF">
      <w:pPr>
        <w:pStyle w:val="7"/>
        <w:spacing w:before="192" w:after="192" w:line="360" w:lineRule="auto"/>
        <w:ind w:left="0" w:right="0" w:firstLine="708"/>
        <w:jc w:val="both"/>
        <w:rPr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Толерантность в педагогической деятельности 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  <w:lang w:val="ru-RU"/>
        </w:rPr>
        <w:t>создаёт</w:t>
      </w:r>
      <w:r>
        <w:rPr>
          <w:rFonts w:ascii="Times New Roman" w:hAnsi="Times New Roman"/>
          <w:b w:val="0"/>
          <w:bCs w:val="0"/>
          <w:color w:val="0F1115"/>
          <w:sz w:val="28"/>
          <w:highlight w:val="none"/>
        </w:rPr>
        <w:t xml:space="preserve"> основу для диалога с учениками [4, с. 102]. Медицинская практика требует сочетания эмпатии с профессиональной объективностью [1, с. 287]. Согласно ряду исследований, профессиональная социализация оказывает влияние на уровень толерантности [12, с. 68].</w:t>
      </w:r>
    </w:p>
    <w:p w14:paraId="7F64CBB0">
      <w:pPr>
        <w:pStyle w:val="7"/>
        <w:spacing w:before="192" w:after="192" w:line="360" w:lineRule="auto"/>
        <w:ind w:left="0" w:right="0" w:firstLine="708"/>
        <w:jc w:val="both"/>
        <w:rPr>
          <w:highlight w:val="none"/>
        </w:rPr>
      </w:pPr>
      <w:r>
        <w:rPr>
          <w:rFonts w:ascii="Times New Roman" w:hAnsi="Times New Roman"/>
          <w:b/>
          <w:color w:val="0F1115"/>
          <w:sz w:val="28"/>
          <w:highlight w:val="none"/>
        </w:rPr>
        <w:t>Методы и организация исследования.</w:t>
      </w:r>
    </w:p>
    <w:p w14:paraId="39317DAB">
      <w:pPr>
        <w:pStyle w:val="7"/>
        <w:spacing w:before="0" w:after="0" w:line="360" w:lineRule="auto"/>
        <w:ind w:right="0" w:firstLine="708" w:firstLineChars="0"/>
        <w:jc w:val="both"/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none"/>
        </w:rPr>
      </w:pPr>
      <w:r>
        <w:rPr>
          <w:rStyle w:val="6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highlight w:val="none"/>
          <w:shd w:val="clear" w:fill="FFFFFF"/>
        </w:rPr>
        <w:t>Выборка исследования.</w:t>
      </w:r>
      <w:r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none"/>
          <w:shd w:val="clear" w:fill="FFFFFF"/>
        </w:rPr>
        <w:t> 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>Группу респондентов составили 50 студентов двух омских вузов. Первая подгруппа включала 25 человек с 1 по 5 курс ФГБОУ ВО «Омский государственный педагогический университет» – 22 девушки и 3 юноши в возрасте 19–23 лет со средним показателем 21 год. Вторая подгруппа объединила 25 студентов 2–6 курса ФГБОУ ВО «Омский государственный медицинский университет», где возрастной диапазон охватывал 19–27 лет; девушки составили 76% выборки (19 человек), юноши – 24% (6 человек).</w:t>
      </w:r>
    </w:p>
    <w:p w14:paraId="7442555F">
      <w:pPr>
        <w:pStyle w:val="7"/>
        <w:keepNext w:val="0"/>
        <w:keepLines w:val="0"/>
        <w:widowControl/>
        <w:suppressLineNumbers w:val="0"/>
        <w:shd w:val="clear" w:fill="FFFFFF"/>
        <w:spacing w:before="192" w:beforeAutospacing="0" w:after="192" w:afterAutospacing="0" w:line="360" w:lineRule="auto"/>
        <w:ind w:left="0" w:right="0" w:firstLine="708" w:firstLineChars="0"/>
        <w:jc w:val="both"/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none"/>
        </w:rPr>
      </w:pPr>
      <w:r>
        <w:rPr>
          <w:rStyle w:val="6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highlight w:val="none"/>
          <w:shd w:val="clear" w:fill="FFFFFF"/>
        </w:rPr>
        <w:t>Методики исследования.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highlight w:val="none"/>
          <w:shd w:val="clear" w:fill="FFFFFF"/>
        </w:rPr>
        <w:t> </w:t>
      </w:r>
      <w:r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highlight w:val="none"/>
          <w:shd w:val="clear" w:fill="FFFFFF"/>
        </w:rPr>
        <w:t>Для достижения поставленной цели и получения наиболее достоверных результатов были использованы следующие диагностические методики:</w:t>
      </w:r>
    </w:p>
    <w:p w14:paraId="6AA9AC2D">
      <w:pPr>
        <w:pStyle w:val="7"/>
        <w:spacing w:before="0" w:after="0" w:line="360" w:lineRule="auto"/>
        <w:ind w:right="0" w:firstLine="708" w:firstLineChars="0"/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19"/>
          <w:szCs w:val="19"/>
        </w:rPr>
      </w:pP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Общий уровень толерантности, 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  <w:lang w:val="ru-RU"/>
        </w:rPr>
        <w:t>её</w:t>
      </w:r>
      <w:r>
        <w:rPr>
          <w:rFonts w:ascii="Times New Roman" w:hAnsi="Times New Roman"/>
          <w:b w:val="0"/>
          <w:i w:val="0"/>
          <w:color w:val="0F1115"/>
          <w:sz w:val="28"/>
          <w:highlight w:val="none"/>
        </w:rPr>
        <w:t xml:space="preserve"> этнический и социальный компоненты, а также толерантность как личностную черту оценивали по методике «Индекс толерантности» Г.У. Солдатовой, О.А. Кравцовой и О.Е. Хухлаева. Эмпатические тенденции измеряли с помощью «Шкалы эмоционального отклика» А. Меграбяна и Н. Эпштейна. Толерантные и интолерантные установки в сфере межличностного взаимодействия выявляла методика диагностики коммуникативной толерантности В.В. Бойко. Статистическую обработку результатов проводили посредством </w:t>
      </w:r>
      <w:r>
        <w:rPr>
          <w:rFonts w:hint="default" w:ascii="Times New Roman" w:hAnsi="Times New Roman"/>
          <w:b w:val="0"/>
          <w:i w:val="0"/>
          <w:color w:val="0F1115"/>
          <w:sz w:val="28"/>
          <w:highlight w:val="none"/>
          <w:lang w:val="en-US"/>
        </w:rPr>
        <w:t>U-</w:t>
      </w:r>
      <w:r>
        <w:rPr>
          <w:rFonts w:hint="default" w:ascii="Times New Roman" w:hAnsi="Times New Roman"/>
          <w:b w:val="0"/>
          <w:i w:val="0"/>
          <w:color w:val="0F1115"/>
          <w:sz w:val="28"/>
          <w:highlight w:val="none"/>
          <w:lang w:val="ru-RU"/>
        </w:rPr>
        <w:t>критерия Манна-Уитни</w:t>
      </w:r>
    </w:p>
    <w:p w14:paraId="684B70C9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Результаты исследования</w:t>
      </w:r>
    </w:p>
    <w:p w14:paraId="1F056588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Результаты по методике «Индекс толерантности». В таблице 1 представлены описательные статистики по методике Солдатовой и др.</w:t>
      </w:r>
    </w:p>
    <w:p w14:paraId="49BBB047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Таблица 1 – Описательные статистики по методике «Индекс толерантности»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56"/>
        <w:gridCol w:w="1259"/>
        <w:gridCol w:w="1204"/>
        <w:gridCol w:w="2018"/>
        <w:gridCol w:w="1322"/>
        <w:gridCol w:w="1388"/>
      </w:tblGrid>
      <w:tr w14:paraId="5988D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59B0F4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Шкала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BD1479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Группа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5743B6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Среднее (M)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3223D9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Стандартное отклонение (σ)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0F439A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Минимум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2C9DA6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Максимум</w:t>
            </w:r>
          </w:p>
        </w:tc>
      </w:tr>
      <w:tr w14:paraId="52810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DACBE7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Этническая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899BE7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341B52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29,2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FBC0E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80708B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ACD273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41</w:t>
            </w:r>
          </w:p>
        </w:tc>
      </w:tr>
      <w:tr w14:paraId="661B7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819652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Этническая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163CED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2D6BF9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29,0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1C7EF8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295FC1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4DBF2E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37</w:t>
            </w:r>
          </w:p>
        </w:tc>
      </w:tr>
      <w:tr w14:paraId="790EB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96645A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Социальная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F27611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1FE3AA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28,5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85BCEC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EDB64B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25DDD5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42</w:t>
            </w:r>
          </w:p>
        </w:tc>
      </w:tr>
      <w:tr w14:paraId="6713E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608515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Социальная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3E9ABD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A8B877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29,2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6F36F3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741CA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4C8AB0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39</w:t>
            </w:r>
          </w:p>
        </w:tc>
      </w:tr>
      <w:tr w14:paraId="6E170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22F3F8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Личностная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036057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FAE4C2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30,6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AAFB7B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3EB1F4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8B34FB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38</w:t>
            </w:r>
          </w:p>
        </w:tc>
      </w:tr>
      <w:tr w14:paraId="23D73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F906F4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Личностная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CD2121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C3DDD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29,9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E56046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D3C520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1BCF87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37</w:t>
            </w:r>
          </w:p>
        </w:tc>
      </w:tr>
      <w:tr w14:paraId="428BA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437175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Общий индекс толерантности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7357A7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B0C2D2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87,4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4877E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44FB10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19F2BB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116</w:t>
            </w:r>
          </w:p>
        </w:tc>
      </w:tr>
      <w:tr w14:paraId="086D5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0846E5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Общий индекс толерантности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F2D856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0C91F2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86,8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5D4147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25E4A4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049C28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102</w:t>
            </w:r>
          </w:p>
        </w:tc>
      </w:tr>
    </w:tbl>
    <w:p w14:paraId="4A1C4668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Как видно из таблицы 1, средние показатели общей толерантности в обеих группах находятся примерно на одном уровне (87,4 и 86,8 балла), что соответствует среднему уровню по интерпретации авторов методики. Наибольший интерес представляет шкала «Личностная толерантность», которая отражает принятие индивидуальности другого человека. У студентов педагогического университета данный показатель выше (30,6 против 29,9). Распределение студентов по уровням общей толерантности показало, что большинство (76% педагогов и 84%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 xml:space="preserve">) демонстрируют средний уровень. Высокий уровень чаще встречается у педагогов (24% против 16% 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>), низкого уровня не выявлено ни в одной группе.</w:t>
      </w:r>
    </w:p>
    <w:p w14:paraId="081904FF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Результаты по шкале эмоционального отклика. В таблице 2 представлены результаты диагностики эмпатии по методике Меграбяна и Эпштейна.</w:t>
      </w:r>
    </w:p>
    <w:p w14:paraId="21C421E1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Таблица 2 – Описательные статистики по шкале эмоционального отклика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3"/>
        <w:gridCol w:w="1259"/>
        <w:gridCol w:w="1480"/>
        <w:gridCol w:w="2795"/>
        <w:gridCol w:w="1322"/>
        <w:gridCol w:w="1388"/>
      </w:tblGrid>
      <w:tr w14:paraId="730AC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7B7F09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Показатель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F39FDC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Группа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6D9F20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Среднее (M)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132014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Стандартное отклонение (σ)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105706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Минимум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246D4F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Максимум</w:t>
            </w:r>
          </w:p>
        </w:tc>
      </w:tr>
      <w:tr w14:paraId="106A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CF7129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Сырой балл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C32DFE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11F081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70,4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7CBB7D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9,9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C55E3D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FCC84E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88</w:t>
            </w:r>
          </w:p>
        </w:tc>
      </w:tr>
      <w:tr w14:paraId="31C0F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DFA7DA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Сырой балл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3AE671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B38E3A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68,6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413E8F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DC49FB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CD2B1E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82</w:t>
            </w:r>
          </w:p>
        </w:tc>
      </w:tr>
      <w:tr w14:paraId="16C52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D7DCF4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Стены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893695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9EC305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C52429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AB8976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CB57F5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9</w:t>
            </w:r>
          </w:p>
        </w:tc>
      </w:tr>
      <w:tr w14:paraId="1F50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12F0EC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Стены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B9DB9D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80EB94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23E7C7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A482A8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08A704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</w:t>
            </w:r>
          </w:p>
        </w:tc>
      </w:tr>
    </w:tbl>
    <w:p w14:paraId="710DA4C2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Тревожным сигналом является высокий процент студентов с низким уровнем эмпатии в обеих группах: 32% у педагогов (8 человек) и 36% 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 xml:space="preserve"> (9 человек). Средний уровень эмпатии характерен для 44% студентов в каждой группе. Высокий уровень эмпатии несколько чаще встречается у студентов-педагогов (24% против 20% 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30934FD3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Результаты по методике диагностики коммуникативной толерантности (В.В. Бойко). Данная методика диагностирует интолерантные установки: чем выше балл, тем ниже коммуникативная толерантность. В таблице 3 представлены описательные статистики.</w:t>
      </w:r>
    </w:p>
    <w:p w14:paraId="376A4341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Таблица 3 – Описательные статистики по методике В.В. Бойко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14"/>
        <w:gridCol w:w="1259"/>
        <w:gridCol w:w="1561"/>
        <w:gridCol w:w="659"/>
        <w:gridCol w:w="1322"/>
        <w:gridCol w:w="1388"/>
      </w:tblGrid>
      <w:tr w14:paraId="5E9BB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A12FBC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Шкала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83867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Группа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E6D02C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Среднее (M)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3CD2A8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σ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FC9403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Минимум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FA8DB4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Максимум</w:t>
            </w:r>
          </w:p>
        </w:tc>
      </w:tr>
      <w:tr w14:paraId="46A17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45510E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Неприятие индивидуальности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174769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185141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9AE5FF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B4E16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38DE79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</w:p>
        </w:tc>
      </w:tr>
      <w:tr w14:paraId="27387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881618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Неприятие индивидуальности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C0AD07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660CBA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01FF3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C34AC0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67048F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</w:tr>
      <w:tr w14:paraId="7FE83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8994FB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Использование себя как эталона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2CB7A2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3A47BE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08C2A2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D88147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BABCD6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</w:p>
        </w:tc>
      </w:tr>
      <w:tr w14:paraId="78A6A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F8FFB3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Использование себя как эталона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C0C56F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B608CA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035675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5B496C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59AC63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</w:t>
            </w:r>
          </w:p>
        </w:tc>
      </w:tr>
      <w:tr w14:paraId="1AA47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8CCFA6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Категоричность в оценках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96B72E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F4A8A5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B696E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0BBEBD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598DD9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13</w:t>
            </w:r>
          </w:p>
        </w:tc>
      </w:tr>
      <w:tr w14:paraId="60678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54DC48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Категоричность в оценках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E09B82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161EAA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8AED5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E9505F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C73E88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</w:t>
            </w:r>
          </w:p>
        </w:tc>
      </w:tr>
      <w:tr w14:paraId="13992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030528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сглаживать чувства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A8EDA8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B12F53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5C1A2F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4C708B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F47B8D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</w:t>
            </w:r>
          </w:p>
        </w:tc>
      </w:tr>
      <w:tr w14:paraId="77584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D9F7A8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сглаживать чувства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37C8FF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B0743B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4D7E45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0839EC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F386EC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</w:tr>
      <w:tr w14:paraId="23AA7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F51264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Стремление переделать партнёра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5273D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0B05AF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992BB2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3DEBE1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BB61E2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9</w:t>
            </w:r>
          </w:p>
        </w:tc>
      </w:tr>
      <w:tr w14:paraId="7A384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7A184A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Стремление переделать партнёра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5C48D6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C2C0A7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A86A4F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88B0F2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794753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14</w:t>
            </w:r>
          </w:p>
        </w:tc>
      </w:tr>
      <w:tr w14:paraId="5C16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E06BDE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Желание подогнать под себя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B1E77C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DFAB35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4002DC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361F83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88904F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9</w:t>
            </w:r>
          </w:p>
        </w:tc>
      </w:tr>
      <w:tr w14:paraId="04449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D28E22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Желание подогнать под себя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B57B25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9D87F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47027E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222795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2367B7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</w:tr>
      <w:tr w14:paraId="7A3C8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503DB4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прощать ошибки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A96F2F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B0D065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C22098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8D24E4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7C6242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</w:tr>
      <w:tr w14:paraId="49A6F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D1CA58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прощать ошибки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BDD13F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A2405D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6,4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BE331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8460C7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1B95AE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</w:t>
            </w:r>
          </w:p>
        </w:tc>
      </w:tr>
      <w:tr w14:paraId="0391E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6DC7E8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Нетерпимость к дискомфорту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6A7218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3623A2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1,9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765158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86C371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1B9C09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</w:t>
            </w:r>
          </w:p>
        </w:tc>
      </w:tr>
      <w:tr w14:paraId="47FFB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DC5354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Нетерпимость к дискомфорту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AF9654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141A92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FF8811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31938F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88DA88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</w:tr>
      <w:tr w14:paraId="26D3D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D0C586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Плохая приспособляемость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0DDE66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Педагоги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0290A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4,4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50B77E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BA5B2A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6AF4B16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</w:t>
            </w:r>
          </w:p>
        </w:tc>
      </w:tr>
      <w:tr w14:paraId="33A86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E2B724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Плохая приспособляемость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19F489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11DA69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8C4AB0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1,7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5FC5D1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00F95E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</w:t>
            </w:r>
          </w:p>
        </w:tc>
      </w:tr>
    </w:tbl>
    <w:p w14:paraId="1B516316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Наибольшее внимание обращает на себя шкала «Нетерпимость к дискомфорту», отражающая способность терпимо относиться к физическому или психическому дискомфорту собеседника (болезнь, усталость, плохое настроение). У педагогов средний балл составил 1,9, 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 xml:space="preserve"> – 2,8. Это самое выраженное различие между группами.</w:t>
      </w:r>
    </w:p>
    <w:p w14:paraId="136245BC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Результаты сравнительного анализа с использованием U-критерия Манна-Уитни. Для проверки статистической значимости различий был применён U-критерий Манна-Уитни. Результаты представлены в таблице 4.</w:t>
      </w:r>
    </w:p>
    <w:p w14:paraId="7B010883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Таблица 4 – Результаты сравнительного анализа по U-критерию Манна-Уитни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2"/>
        <w:gridCol w:w="3683"/>
        <w:gridCol w:w="895"/>
        <w:gridCol w:w="2181"/>
        <w:gridCol w:w="2316"/>
      </w:tblGrid>
      <w:tr w14:paraId="623D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472" w:type="dxa"/>
            <w:tcBorders>
              <w:top w:val="nil"/>
            </w:tcBorders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C961BC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ABDD43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Показатель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E128DC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Uэмп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7404C8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Уровень значимости</w:t>
            </w:r>
          </w:p>
        </w:tc>
        <w:tc>
          <w:tcPr>
            <w:tcW w:w="0" w:type="auto"/>
            <w:tcBorders>
              <w:top w:val="nil"/>
            </w:tcBorders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7468C0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Направление различий</w:t>
            </w:r>
          </w:p>
        </w:tc>
      </w:tr>
      <w:tr w14:paraId="6BC3C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69B6A8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00A393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Этническая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7ACC23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303,5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E4165D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DDB5EA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732C3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16162B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5FCB83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Социальная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06ECFC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255,0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886870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32DF55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3C209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4AF3E9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4827B7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Личностная толерантность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77F985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252,5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654BD2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&lt;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C997C9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Пед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агоги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&gt;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</w:p>
        </w:tc>
      </w:tr>
      <w:tr w14:paraId="75C81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BB8FFD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E7EF4C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Общий индекс толерантности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249F8B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290,5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980D71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83A983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607D6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B3AA67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02DB9D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Эмпатия (сырой балл)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FCDBB9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250,5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59DA64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9738EF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0A3E2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F07E9F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5218E2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Неприятие индивидуальности (Бойко)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A15C74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235,0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2E71D4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&lt;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B84337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&gt; Пед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агоги</w:t>
            </w:r>
          </w:p>
        </w:tc>
      </w:tr>
      <w:tr w14:paraId="34593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6D2B7A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72D3D8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Использование себя как эталона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53AC9C3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274,0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51DDC1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14BBBC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1B3A2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75BE93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5E1D46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Категоричность в оценках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4DCE72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280,0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8F8163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AE3AD5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0E1B9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9F75D1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C5B245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сглаживать чувства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C6DC56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289,0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55CCB2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0FF39D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3701A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A8BCC7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4E2B46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Стремление переделать партнёра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448BF2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227,0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602654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&lt;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A2D9BCB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&gt; Пед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агоги</w:t>
            </w:r>
          </w:p>
        </w:tc>
      </w:tr>
      <w:tr w14:paraId="5DEB6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3E64B1E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871429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Желание подогнать под себя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741B03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288,0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5B8436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988DB1D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2AA9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E20E66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07B35F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Неумение прощать ошибки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6F9275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287,0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4A214B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58090E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  <w:tr w14:paraId="50F05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979A10C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BE8E23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Нетерпимость к дискомфорту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2131FBA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150,0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7E1A90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&lt; 0,01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6BFA635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Врачи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&gt; Пед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агоги</w:t>
            </w:r>
          </w:p>
        </w:tc>
      </w:tr>
      <w:tr w14:paraId="1E6C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2" w:type="dxa"/>
            <w:shd w:val="clear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B574BD0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EDA9EB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Плохая приспособляемость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A476CF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265,0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C696FC9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p &gt; 0,05</w:t>
            </w:r>
          </w:p>
        </w:tc>
        <w:tc>
          <w:tcPr>
            <w:tcW w:w="0" w:type="auto"/>
            <w:shd w:val="clear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0DA5188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Не значимы</w:t>
            </w:r>
          </w:p>
        </w:tc>
      </w:tr>
    </w:tbl>
    <w:p w14:paraId="2E9F0578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Как следует из таблицы 4, статистически значимые различия выявлены по четырём показателям. Личностная толерантность выше у студентов педагогического университета (Uэмп=252,5, p&lt;0,05). По трём шкалам методики Бойко студенты-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врачи</w:t>
      </w:r>
      <w:r>
        <w:rPr>
          <w:rFonts w:hint="default" w:ascii="Times New Roman" w:hAnsi="Times New Roman" w:cs="Times New Roman"/>
          <w:sz w:val="28"/>
          <w:szCs w:val="28"/>
        </w:rPr>
        <w:t xml:space="preserve"> демонстрируют более высокие показатели интолерантности: неприятие индивидуальности (Uэмп=235,0, p&lt;0,05), стремление переделать партнёра (Uэмп=227,0, p&lt;0,05) и, самое главное, нетерпимость к дискомфорту (Uэмп=150,0, p&lt;0,01). Остальные показатели статистически значимых различий не обнаружили.</w:t>
      </w:r>
    </w:p>
    <w:p w14:paraId="0EE62ECC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Обсуждение результатов</w:t>
      </w:r>
    </w:p>
    <w:p w14:paraId="0FFD2AFC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Гипотеза исследования подтвердилась частично. Общий уровень психологической толерантности у студентов педагогического и медицинского университетов не различается, однако структура толерантности существенно разная.</w:t>
      </w:r>
    </w:p>
    <w:p w14:paraId="0EF93CCE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Будущие педагоги превосходят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 xml:space="preserve"> по личностной толерантности (p&lt;0,05), что соответствует необходимости принимать индивидуальность ученика в педагогической деятельности. В то же время студенты-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врачи</w:t>
      </w:r>
      <w:r>
        <w:rPr>
          <w:rFonts w:hint="default" w:ascii="Times New Roman" w:hAnsi="Times New Roman" w:cs="Times New Roman"/>
          <w:sz w:val="28"/>
          <w:szCs w:val="28"/>
        </w:rPr>
        <w:t xml:space="preserve"> демонстрируют более выраженные интолерантные установки, особенно в отношении дискомфортных состояний партнёра (p&lt;0,01). Этот результат является критически важным, так как врач постоянно работает с пациентами, находящимися в болезненном, уставшем или тревожном состоянии. Высокая нетерпимость к дискомфорту может приводить к формальному общению, снижению качества медицинской помощи и профессиональному выгоранию.</w:t>
      </w:r>
    </w:p>
    <w:p w14:paraId="2A98FC67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Высокий процент студентов с низким уровнем эмпатии в обеих группах (32–36%) является тревожным сигналом для системы профессиональной подготовки специалистов помогающих профессий. Полученные данные обосновывают необходимость внедрения в учебные программы тренингов и спецкурсов, направленных на развитие толерантности и эмпатии.</w:t>
      </w:r>
    </w:p>
    <w:p w14:paraId="47BB966F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Выво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ды</w:t>
      </w:r>
    </w:p>
    <w:p w14:paraId="57E54D6D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Общий уровень психологической толерантности у студентов педагогического и медицинского университетов статистически значимо не различается (p&gt;0,05). Большинство студентов обеих групп (76–84%) демонстрируют средний уровень толерантности.</w:t>
      </w:r>
    </w:p>
    <w:p w14:paraId="5E052959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Личностная толерантность (принятие индивидуальности другого) статистически значимо выше у студентов педагогического университета (Uэмп=252,5, p&lt;0,05), что отражает профессиональную специфику педагогической деятельности.</w:t>
      </w:r>
    </w:p>
    <w:p w14:paraId="3A5AB7F9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 студентов медицинского университета выявлены более высокие показатели интолерантных установок по трём шкалам: неприятие индивидуальности (p&lt;0,05), стремление переделать партнёра (p&lt;0,05) и нетерпимость к дискомфорту (Uэмп=150,0, p&lt;0,01). Последнее различие является наиболее выраженным и критически значимым.</w:t>
      </w:r>
    </w:p>
    <w:p w14:paraId="550DE85D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Статистически значимых различий по уровню эмпатии не выявлено (p&gt;0,05). Низкий уровень эмпатии диагностирован у 32% студентов-педагогов и 36% студентов-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врачей</w:t>
      </w:r>
      <w:r>
        <w:rPr>
          <w:rFonts w:hint="default" w:ascii="Times New Roman" w:hAnsi="Times New Roman" w:cs="Times New Roman"/>
          <w:sz w:val="28"/>
          <w:szCs w:val="28"/>
        </w:rPr>
        <w:t>, что требует целенаправленной психолого-педагогической коррекции.</w:t>
      </w:r>
    </w:p>
    <w:p w14:paraId="4F29092D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Полученные данные обосновывают необходимость включения в учебные программы тренингов для формирования толерантности и эмпатии, с особым акцентом на развитие толерантности к дискомфортным состояниям у студентов медицинских специальностей.</w:t>
      </w:r>
    </w:p>
    <w:p w14:paraId="71440FF5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3A7448B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  <w:t>Использованные источники:</w:t>
      </w:r>
    </w:p>
    <w:p w14:paraId="611D38FF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1. Бойко В.В. Энергия эмоций в общении: взгляд на себя и на других / В.В. Бойко. – М.: Филинъ, 1996. – 472 с.</w:t>
      </w:r>
    </w:p>
    <w:p w14:paraId="51F8390D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2. Гришина Н.В. Психология конфликта / Н.В. Гришина. – 3-е изд. – СПб.: Питер, 2020. – 576 с.</w:t>
      </w:r>
    </w:p>
    <w:p w14:paraId="4DAE7623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3. Ильин Е.П. Психология общения и межличностных отношений / Е.П. Ильин. – 2-е изд. – СПб.: Питер, 2015. – 592 с.</w:t>
      </w:r>
    </w:p>
    <w:p w14:paraId="7FCDE8AD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4. Кан-Калик В.А. Учителю о педагогическом общении / В.А. Кан-Калик. – М.: Просвещение, 1987. – 190 с.</w:t>
      </w:r>
    </w:p>
    <w:p w14:paraId="01D21C46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5. Кулагина И.Ю., Сеничева Л.Б. Эмпатия как фактор профессионального развития студентов // Психологическая наука и образование. – 2021. – Т. 26, № 4. – С. 45-56.</w:t>
      </w:r>
    </w:p>
    <w:p w14:paraId="70919A83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6. Леонтьев Д.А. Психология смысла: природа, строение и динамика смысловой реальности / Д.А. Леонтьев. – М.: Смысл, 2019. – 584 с.</w:t>
      </w:r>
    </w:p>
    <w:p w14:paraId="3828047E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7. Люсин Д.В. Современные представления об эмоциональном интеллекте // Социальный интеллект: Теория, измерение, исследования / Под ред. Д.В. Люсина, Д.В. Ушакова. – М.: Институт психологии РАН, 2004. – С. 29-48.</w:t>
      </w:r>
    </w:p>
    <w:p w14:paraId="3B75BB83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8. Мельникова Н.Н., Полевая Е.В. Эмоциональный интеллект как фактор успешности педагогической деятельности // Психология образования в поликультурном пространстве. – 2022. – Т. 52, № 2. – С. 112-123.</w:t>
      </w:r>
    </w:p>
    <w:p w14:paraId="1FCB0CF5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9. Роджерс К. Становление личности. Взгляд на психотерапию / К. Роджерс. – М.: Эксмо-Пресс, 2021. – 416 с.</w:t>
      </w:r>
    </w:p>
    <w:p w14:paraId="1DFBCC58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10. Солдатова Г.У., Кравцова О.А., Хухлаев О.Е. Психодиагностика толерантности личности / Г.У. Солдатова, О.А. Кравцова, О.Е. Хухлаев. – М.: Смысл, 2008. – 172 с.</w:t>
      </w:r>
    </w:p>
    <w:p w14:paraId="5F047194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11. Солдатова Г.У., Шайгерова Л.А., Прокофьева Т.Ю. Психологическая диагностика толерантности // Психологи о мигрантах и миграции в России: информационно-аналитический бюллетень. – 2002. – № 4. – С. 32-48.</w:t>
      </w:r>
    </w:p>
    <w:p w14:paraId="20C0A914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12. Темницкий А.Л. Толерантность и эмпатия в современном студенчестве // Социологические исследования. – 2020. – № 3. – С. 65-75.</w:t>
      </w:r>
    </w:p>
    <w:p w14:paraId="625AB23E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13. Фетискин Н.П., Козлов В.В., Мануйлов Г.М. Социально-психологическая диагностика развития личности и малых групп / Н.П. Фетискин, В.В. Козлов, Г.М. Мануйлов. – М.: Институт Психотерапии, 2009. – 544 с.</w:t>
      </w:r>
    </w:p>
    <w:p w14:paraId="50C4BCBA">
      <w:pPr>
        <w:spacing w:before="240" w:after="240" w:line="420" w:lineRule="atLeast"/>
        <w:jc w:val="both"/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color w:val="0F1115"/>
          <w:sz w:val="28"/>
          <w:szCs w:val="28"/>
          <w:lang w:eastAsia="ru-RU"/>
        </w:rPr>
        <w:t>14. Юсупов И.М. Психология эмпатии: теоретические и прикладные аспекты / И.М. Юсупов. – Казань: Изд-во Казанского университета, 2020. – 354 с.</w:t>
      </w:r>
    </w:p>
    <w:p w14:paraId="10CA8B7F">
      <w:pPr>
        <w:spacing w:before="240" w:after="100" w:afterAutospacing="1" w:line="420" w:lineRule="atLeast"/>
        <w:rPr>
          <w:rFonts w:ascii="Times New Roman" w:hAnsi="Times New Roman" w:eastAsia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8"/>
          <w:szCs w:val="28"/>
          <w:lang w:eastAsia="ru-RU"/>
        </w:rPr>
        <w:t>Информация о себе:</w:t>
      </w:r>
      <w:r>
        <w:rPr>
          <w:rFonts w:ascii="Times New Roman" w:hAnsi="Times New Roman" w:eastAsia="Times New Roman" w:cs="Times New Roman"/>
          <w:color w:val="0F1115"/>
          <w:sz w:val="28"/>
          <w:szCs w:val="28"/>
          <w:lang w:eastAsia="ru-RU"/>
        </w:rPr>
        <w:t> Куцевол</w:t>
      </w:r>
      <w:r>
        <w:rPr>
          <w:rFonts w:hint="default" w:ascii="Times New Roman" w:hAnsi="Times New Roman" w:eastAsia="Times New Roman" w:cs="Times New Roman"/>
          <w:color w:val="0F1115"/>
          <w:sz w:val="28"/>
          <w:szCs w:val="28"/>
          <w:lang w:val="en-US" w:eastAsia="ru-RU"/>
        </w:rPr>
        <w:t xml:space="preserve"> В.В</w:t>
      </w:r>
      <w:r>
        <w:rPr>
          <w:rFonts w:ascii="Times New Roman" w:hAnsi="Times New Roman" w:eastAsia="Times New Roman" w:cs="Times New Roman"/>
          <w:color w:val="0F1115"/>
          <w:sz w:val="28"/>
          <w:szCs w:val="28"/>
          <w:lang w:eastAsia="ru-RU"/>
        </w:rPr>
        <w:t xml:space="preserve">., </w:t>
      </w:r>
      <w:r>
        <w:rPr>
          <w:rFonts w:hint="default" w:ascii="Times New Roman" w:hAnsi="Times New Roman" w:eastAsia="Times New Roman" w:cs="Times New Roman"/>
          <w:color w:val="0F1115"/>
          <w:sz w:val="28"/>
          <w:szCs w:val="28"/>
          <w:lang w:val="en-US" w:eastAsia="ru-RU"/>
        </w:rPr>
        <w:t>wlllskj@</w:t>
      </w:r>
      <w:r>
        <w:rPr>
          <w:rFonts w:ascii="Times New Roman" w:hAnsi="Times New Roman" w:eastAsia="Times New Roman" w:cs="Times New Roman"/>
          <w:color w:val="0F1115"/>
          <w:sz w:val="28"/>
          <w:szCs w:val="28"/>
          <w:lang w:eastAsia="ru-RU"/>
        </w:rPr>
        <w:t>mail.com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8C353"/>
    <w:multiLevelType w:val="singleLevel"/>
    <w:tmpl w:val="96A8C35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88"/>
    <w:rsid w:val="001C1045"/>
    <w:rsid w:val="0029458A"/>
    <w:rsid w:val="00371E88"/>
    <w:rsid w:val="00AC15A1"/>
    <w:rsid w:val="00BB0BB3"/>
    <w:rsid w:val="00BF39C3"/>
    <w:rsid w:val="00C36B5B"/>
    <w:rsid w:val="00C45EF2"/>
    <w:rsid w:val="00D6189E"/>
    <w:rsid w:val="00F35311"/>
    <w:rsid w:val="01105A9D"/>
    <w:rsid w:val="04A14CA8"/>
    <w:rsid w:val="06951623"/>
    <w:rsid w:val="21CC0EDD"/>
    <w:rsid w:val="36D95129"/>
    <w:rsid w:val="3FA8085D"/>
    <w:rsid w:val="450A5347"/>
    <w:rsid w:val="47020A97"/>
    <w:rsid w:val="4C831185"/>
    <w:rsid w:val="589F76E4"/>
    <w:rsid w:val="6E600D00"/>
    <w:rsid w:val="77B5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20"/>
    <w:rPr>
      <w:i/>
      <w:iCs/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Normal (Web)"/>
    <w:basedOn w:val="1"/>
    <w:semiHidden/>
    <w:unhideWhenUsed/>
    <w:qFormat/>
    <w:uiPriority w:val="99"/>
    <w:rPr>
      <w:sz w:val="24"/>
      <w:szCs w:val="24"/>
    </w:rPr>
  </w:style>
  <w:style w:type="table" w:styleId="8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s-mark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katex-mathml"/>
    <w:basedOn w:val="3"/>
    <w:qFormat/>
    <w:uiPriority w:val="0"/>
  </w:style>
  <w:style w:type="character" w:customStyle="1" w:styleId="11">
    <w:name w:val="mord"/>
    <w:basedOn w:val="3"/>
    <w:qFormat/>
    <w:uiPriority w:val="0"/>
  </w:style>
  <w:style w:type="character" w:customStyle="1" w:styleId="12">
    <w:name w:val="mpunc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13</Pages>
  <Words>1163</Words>
  <Characters>8180</Characters>
  <Lines>106</Lines>
  <Paragraphs>29</Paragraphs>
  <TotalTime>62</TotalTime>
  <ScaleCrop>false</ScaleCrop>
  <LinksUpToDate>false</LinksUpToDate>
  <CharactersWithSpaces>9236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2026-03-18T04:39:00Z</dcterms:created>
  <dc:creator>Красотка</dc:creator>
  <cp:lastModifiedBy>Виктория Куцевол</cp:lastModifiedBy>
  <dcterms:modified xsi:type="dcterms:W3CDTF">2026-05-18T01:44:34Z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450A0126F7174E8893827DBFC41C22C4_13</vt:lpwstr>
  </property>
  <property fmtid="{D5CDD505-2E9C-101B-9397-08002B2CF9AE}" pid="4" name="KSOTemplateDocerSaveRecord">
    <vt:lpwstr>eyJoZGlkIjoiZDE3MDk5YmQ4NGYxNzc0YWVhZjJmNjE2NjU2MjVmMTYiLCJ1c2VySWQiOiI4MjQ2MzUxMDI0OTIifQ==</vt:lpwstr>
  </property>
</Properties>
</file>