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Types>
</file>

<file path=_rels/.rels><?xml version="1.0"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yd="http://volga.yandex.com/schemas/document/model" xmlns:w="http://schemas.openxmlformats.org/wordprocessingml/2006/main" xmlns:mc="http://schemas.openxmlformats.org/markup-compatibility/2006" w:conformance="transitional" mc:Ignorable="vyd">
  <w:background/>
  <w:body vyd:_id="vyd:00000000000001">
    <w:p w:rsidR="006531B6" w:rsidRPr="007A3B62" w:rsidRDefault="006531B6" w:rsidP="00A350CE" vyd:_id="vyd:00000000000003">
      <w:pPr>
        <w:shd w:val="clear" w:fill="FFFFFF"/>
        <w:spacing w:lineRule="auto" w:line="360" w:before="0" w:after="240"/>
        <w:ind w:start="0" w:end="0"/>
        <w:jc w:val="start"/>
        <w:rPr>
          <w:rFonts w:ascii="Times New Roman" w:hAnsi="Times New Roman" w:eastAsia="quote-cjk-patch" w:cs="quote-cjk-patch"/>
          <w:sz w:val="28"/>
          <w:color w:val="0F1115"/>
          <w:b w:val="1"/>
          <w:i w:val="0"/>
        </w:rPr>
      </w:pPr>
      <w:r>
        <w:rPr>
          <w:rFonts w:ascii="Times New Roman" w:hAnsi="Times New Roman" w:eastAsia="quote-cjk-patch" w:cs="quote-cjk-patch"/>
          <w:sz w:val="28"/>
          <w:color w:val="0F1115"/>
          <w:b w:val="1"/>
          <w:i w:val="0"/>
        </w:rPr>
        <w:t vyd:_id="vyd:mpabp28ibcaffz">Научная статья</w:t>
      </w:r>
    </w:p>
    <w:p w:rsidR="006531B6" w:rsidRPr="007A3B62" w:rsidRDefault="006531B6" w:rsidP="00A350CE" vyd:_id="vyd:mpabp28gnzsmph">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8au0q9t1">ПРОФЕССИОНАЛЬНАЯ ГОТОВНОСТЬ СТУДЕНТОВ-ПСИХОЛОГОВ К ОСНОВНЫМ ВИДАМ ПСИХОЛОГИЧЕСКОЙ ДЕЯТЕЛЬНОСТИ: ЭМПИРИЧЕСКОЕ ИССЛЕДОВАНИЕ</w:t>
      </w:r>
    </w:p>
    <w:p w:rsidR="006531B6" w:rsidRPr="007A3B62" w:rsidRDefault="006531B6" w:rsidP="00A350CE" vyd:_id="vyd:mpabp288bhw5vz">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85m5kylk">Аннотация.</w:t>
      </w:r>
      <w:r>
        <w:rPr>
          <w:rFonts w:ascii="Times New Roman" w:hAnsi="Times New Roman" w:eastAsia="quote-cjk-patch" w:cs="quote-cjk-patch"/>
          <w:sz w:val="28"/>
          <w:color w:val="0F1115"/>
          <w:b w:val="0"/>
          <w:i w:val="0"/>
        </w:rPr>
        <w:t vyd:_id="vyd:mpabp284pigo83" xml:space="preserve"> </w:t>
      </w:r>
      <w:r>
        <w:rPr>
          <w:rFonts w:ascii="Times New Roman" w:hAnsi="Times New Roman" w:eastAsia="quote-cjk-patch" w:cs="quote-cjk-patch"/>
          <w:sz w:val="28"/>
          <w:color w:val="0F1115"/>
          <w:b w:val="0"/>
          <w:i w:val="0"/>
        </w:rPr>
        <w:t vyd:_id="vyd:mpabp283u6fa8v">В статье представлены результаты эмпирического исследования профессиональной готовности студентов-психологов выпускного курса. На выборке из 32 человек проведена диагностика когнитивного, операционального и личностно-рефлексивного компонентов готовности с использованием авторского опросника, методики Н. Матяш и Е. Фещенко, а также методики определения уровня рефлексивности А.В. Карпова и В.В. Пономаревой. Выявлена неравномерность формирования компонентов: когнитивный компонент развит значимо лучше, чем операциональный и личностно-рефлексивный (p&lt;0,05 и p&lt;0,01). Наиболее выраженные дефициты зафиксированы в области психологического консультирования и психологической коррекции. Обсуждаются причины выявленного дисбаланса и предлагаются направления совершенствования профессиональной подготовки.</w:t>
      </w:r>
    </w:p>
    <w:p w:rsidR="006531B6" w:rsidRPr="007A3B62" w:rsidRDefault="006531B6" w:rsidP="00A350CE" vyd:_id="vyd:mpabp281es36h3">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7zs3l55s">Ключевые слова:</w:t>
      </w:r>
      <w:r>
        <w:rPr>
          <w:rFonts w:ascii="Times New Roman" w:hAnsi="Times New Roman" w:eastAsia="quote-cjk-patch" w:cs="quote-cjk-patch"/>
          <w:sz w:val="28"/>
          <w:color w:val="0F1115"/>
          <w:b w:val="0"/>
          <w:i w:val="0"/>
        </w:rPr>
        <w:t vyd:_id="vyd:mpabp27x5owjys" xml:space="preserve"> </w:t>
      </w:r>
      <w:r>
        <w:rPr>
          <w:rFonts w:ascii="Times New Roman" w:hAnsi="Times New Roman" w:eastAsia="quote-cjk-patch" w:cs="quote-cjk-patch"/>
          <w:sz w:val="28"/>
          <w:color w:val="0F1115"/>
          <w:b w:val="0"/>
          <w:i w:val="0"/>
        </w:rPr>
        <w:t vyd:_id="vyd:mpabp27wujsotk">профессиональная готовность, студенты-психологи, когнитивный компонент, операциональный компонент, личностно-рефлексивный компонент, психологическое консультирование, рефлексивность.</w:t>
      </w:r>
    </w:p>
    <w:p w:rsidR="006531B6" w:rsidRPr="007A3B62" w:rsidRDefault="006531B6" w:rsidP="00A350CE" vyd:_id="vyd:mpabp27uxxeizs">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7ps8qol1">PROFESSIONAL READINESS OF PSYCHOLOGY STUDENTS FOR THE MAIN TYPES OF PSYCHOLOGICAL ACTIVITY: AN EMPIRICAL STUDY</w:t>
      </w:r>
    </w:p>
    <w:p w:rsidR="006531B6" w:rsidRPr="007A3B62" w:rsidRDefault="006531B6" w:rsidP="00A350CE" vyd:_id="vyd:mpabp27nuhusz9">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7kyow79z">Abstract.</w:t>
      </w:r>
      <w:r>
        <w:rPr>
          <w:rFonts w:ascii="Times New Roman" w:hAnsi="Times New Roman" w:eastAsia="quote-cjk-patch" w:cs="quote-cjk-patch"/>
          <w:sz w:val="28"/>
          <w:color w:val="0F1115"/>
          <w:b w:val="0"/>
          <w:i w:val="0"/>
        </w:rPr>
        <w:t vyd:_id="vyd:mpabp27kz3osm4" xml:space="preserve"> </w:t>
      </w:r>
      <w:r>
        <w:rPr>
          <w:rFonts w:ascii="Times New Roman" w:hAnsi="Times New Roman" w:eastAsia="quote-cjk-patch" w:cs="quote-cjk-patch"/>
          <w:sz w:val="28"/>
          <w:color w:val="0F1115"/>
          <w:b w:val="0"/>
          <w:i w:val="0"/>
        </w:rPr>
        <w:t vyd:_id="vyd:mpabp27j5sq3f9">The article presents the results of an empirical study of the professional readiness of graduate psychology students. A sample of 32 people was diagnosed with cognitive, operational and personal-reflexive components of readiness using the author's questionnaire, the method of N. Matyash and E. Feshchenko, as well as the method for determining the level of reflexivity by A.V. Karpov and V.V. Ponomareva. The unevenness of the formation of components was revealed: the cognitive component is significantly better developed than the operational and personal-reflexive ones (p&lt;0.05 and p&lt;0.01). The most pronounced deficits were recorded in the field of psychological counseling and psychological correction. The causes of the identified imbalance are discussed and directions for improving professional training are proposed.</w:t>
      </w:r>
    </w:p>
    <w:p w:rsidR="006531B6" w:rsidRPr="007A3B62" w:rsidRDefault="006531B6" w:rsidP="00A350CE" vyd:_id="vyd:mpabp27giwr6ie">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7ew8ehn6">Keywords:</w:t>
      </w:r>
      <w:r>
        <w:rPr>
          <w:rFonts w:ascii="Times New Roman" w:hAnsi="Times New Roman" w:eastAsia="quote-cjk-patch" w:cs="quote-cjk-patch"/>
          <w:sz w:val="28"/>
          <w:color w:val="0F1115"/>
          <w:b w:val="0"/>
          <w:i w:val="0"/>
        </w:rPr>
        <w:t vyd:_id="vyd:mpabp27d4si9si" xml:space="preserve"> </w:t>
      </w:r>
      <w:r>
        <w:rPr>
          <w:rFonts w:ascii="Times New Roman" w:hAnsi="Times New Roman" w:eastAsia="quote-cjk-patch" w:cs="quote-cjk-patch"/>
          <w:sz w:val="28"/>
          <w:color w:val="0F1115"/>
          <w:b w:val="0"/>
          <w:i w:val="0"/>
        </w:rPr>
        <w:t vyd:_id="vyd:mpabp27dgv207d">professional readiness, psychology students, cognitive component, operational component, personal-reflexive component, psychological counseling, reflexivity.</w:t>
      </w:r>
    </w:p>
    <w:p w:rsidR="006531B6" w:rsidRPr="007A3B62" w:rsidRDefault="006531B6" w:rsidP="00A350CE" vyd:_id="vyd:mpabp27baptdyv">
      <w:pPr>
        <w:shd w:val="clear" w:fill="FFFFFF"/>
        <w:spacing w:after="240" w:before="240" w:line="360" w:lineRule="auto"/>
        <w:ind w:start="0" w:end="0"/>
        <w:jc w:val="start"/>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76xdg0bp">Введение</w:t>
      </w:r>
    </w:p>
    <w:p w:rsidR="006531B6" w:rsidRPr="007A3B62" w:rsidRDefault="006531B6" w:rsidP="00A350CE" vyd:_id="vyd:mpabp274iquvwk">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725wvidl">Современная система образования Российской Федерации переживает этап институциональных преобразований, характеризующийся ростом психоэмоциональных нагрузок на участников образовательного процесса, внедрением инклюзивных практик и обострением проблем деструктивного поведения. В этих условиях роль педагога-психолога приобретает критически важное значение как ключевого субъекта психологического сопровождения образования. Однако эмпирические наблюдения свидетельствуют о наличии устойчивого разрыва между теоретической подготовкой выпускников психологических факультетов и реальными требованиями профессиональной деятельности [1, с. 3-4].</w:t>
      </w:r>
    </w:p>
    <w:p w:rsidR="006531B6" w:rsidRPr="007A3B62" w:rsidRDefault="006531B6" w:rsidP="00A350CE" vyd:_id="vyd:mpabp270xi2iwh">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6xzd4m0e">Проблема усугубляется сложившимся в системе подготовки дисбалансом между отдельными видами психологической работы. Диагностическая деятельность занимает непропорционально большое место в структуре рабочего времени и внимания специалиста, тогда как психологическое просвещение, профилактика, консультирование, психологическая экспертиза и коррекционно-развивающая работа реализуются фрагментарно. Это приводит к парадоксальной ситуации: выпускник, владея обширным арсеналом психодиагностических методик, испытывает серьезные затруднения при переходе от констатации психологического феномена к построению системы адресной профилактической, консультативной или коррекционной помощи.</w:t>
      </w:r>
    </w:p>
    <w:p w:rsidR="006531B6" w:rsidRPr="007A3B62" w:rsidRDefault="006531B6" w:rsidP="00A350CE" vyd:_id="vyd:mpabp26v7xfun6">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6trphn1v">Профессиональная готовность педагога-психолога представляет собой сложное интегративное качество личности, включающее единство мотивационного, когнитивного, операционального и рефлексивного компонентов [2, с. 75-82]. В структуре готовности, разработанной М.И. Дьяченко и Л.А. Кандыбовичем, выделяются мотивационный, ориентационный, операционный, волевой и оценочный компоненты [3, с. 176]. Для студентов-психологов особое значение приобретают волевой и оценочный компоненты ввиду необходимости справляться с эмоциональными нагрузками и анализировать переносные и контрпереносные реакции.</w:t>
      </w:r>
    </w:p>
    <w:p w:rsidR="006531B6" w:rsidRPr="007A3B62" w:rsidRDefault="006531B6" w:rsidP="00A350CE" vyd:_id="vyd:mpabp26rxi4neo">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6pjkc7r9">Целью настоящего исследования стало выявление уровня и особенностей профессиональной готовности студентов-психологов к основным видам психологической деятельности. Гипотеза исследования заключалась в предположении о том, что профессиональная готовность носит неравномерный характер: когнитивный компонент развит лучше, чем операциональный и личностно-рефлексивный.</w:t>
      </w:r>
    </w:p>
    <w:p w:rsidR="006531B6" w:rsidRPr="007A3B62" w:rsidRDefault="006531B6" w:rsidP="00A350CE" vyd:_id="vyd:mpabp26nxab83n">
      <w:pPr>
        <w:shd w:val="clear" w:fill="FFFFFF"/>
        <w:spacing w:after="240" w:before="240" w:line="360" w:lineRule="auto"/>
        <w:ind w:start="0" w:end="0"/>
        <w:jc w:val="start"/>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6io042wn">Организация и методы исследования</w:t>
      </w:r>
    </w:p>
    <w:p w:rsidR="006531B6" w:rsidRPr="007A3B62" w:rsidRDefault="006531B6" w:rsidP="00A350CE" vyd:_id="vyd:mpabp26gdb13f0">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6d75hdwh">Исследование проводилось на базе ФГБОУ ВО «Омский государственный педагогический университет». Выборку составили 32 студента выпускного курса очной формы обучения по направлению 44.03.02 «Психолого-педагогическое образование», профиль «Психология образования». Возраст испытуемых – от 21 до 23 лет.</w:t>
      </w:r>
    </w:p>
    <w:p w:rsidR="006531B6" w:rsidRPr="007A3B62" w:rsidRDefault="006531B6" w:rsidP="00A350CE" vyd:_id="vyd:mpabp26b6iz7vq">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69r9fpw8">Для диагностики компонентов профессиональной готовности использовался следующий комплекс методик. Авторский опросник «Диагностика когнитивного и операционального компонентов профессиональной готовности студентов-психологов» включал две части: первая часть содержала 20 тестовых заданий на проверку знаний по пяти видам деятельности, вторая часть – 20 утверждений для самооценки практических умений по 5-балльной шкале. Опросник профессиональной компетентности педагога-психолога (Н. Матяш, Е. Фещенко) применялся для оценки социальной, личностной и индивидуальной компетентности. Методика определения уровня рефлексивности (А.В. Карпов, В.В. Пономарева) использовалась для диагностики рефлексивности как стержневого механизма личностно-рефлексивного компонента.</w:t>
      </w:r>
    </w:p>
    <w:p w:rsidR="006531B6" w:rsidRPr="007A3B62" w:rsidRDefault="006531B6" w:rsidP="00A350CE" vyd:_id="vyd:mpabp267q69at1">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65rprgc2">Статистическая обработка данных включала методы описательной статистики (расчёт средних арифметических и стандартных отклонений), корреляционный анализ по Пирсону и t-критерий Стьюдента для зависимых выборок.</w:t>
      </w:r>
    </w:p>
    <w:p w:rsidR="006531B6" w:rsidRPr="007A3B62" w:rsidRDefault="006531B6" w:rsidP="00A350CE" vyd:_id="vyd:mpabp264mlrm0g">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5zd4phq6">Результаты исследования</w:t>
      </w:r>
    </w:p>
    <w:p w:rsidR="006531B6" w:rsidRPr="007A3B62" w:rsidRDefault="006531B6" w:rsidP="00A350CE" vyd:_id="vyd:mpabp25xs0i72z">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5vgs2ei0">Анализ когнитивного компонента показал, что средний суммарный балл знаний по выборке составил 13,4 из 20 возможных (67% правильных ответов) при стандартном отклонении 2,8 балла. Распределение по уровню знаний выглядело следующим образом: высокий уровень (80-100% правильных ответов) продемонстрировали 34% студентов, средний уровень (60-79%) – 50%, низкий уровень (менее 60%) – 16%.</w:t>
      </w:r>
    </w:p>
    <w:p w:rsidR="006531B6" w:rsidRPr="007A3B62" w:rsidRDefault="006531B6" w:rsidP="00A350CE" vyd:_id="vyd:mpabp25swqv2na">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5p0rxlt1">Наиболее успешно студенты справились с вопросами по психологической диагностике – 78% правильных ответов. По психологическому просвещению этот показатель составил 71%, по психологической профилактике – 68%. Самыми трудными оказались блоки психологического консультирования – 61% правильных ответов – и психологической коррекции – 58%.</w:t>
      </w:r>
    </w:p>
    <w:p w:rsidR="006531B6" w:rsidRPr="007A3B62" w:rsidRDefault="006531B6" w:rsidP="00A350CE" vyd:_id="vyd:mpabp25kh0w0rf">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53mb7c0u">Средний балл самооценки операционального компонента составил 3,5 по 5-балльной шкале при стандартном отклонении 0,55. Высокий уровень умений показали 25% студентов, средний – 56%, низкий – 19%. Наиболее высоко студенты оценили свои умения в области диагностики (4,1 балла) и просвещения (3,8 балла). Самые низкие оценки получили консультирование (3,1 балла) и коррекционная работа (2,9 балла). По консультированию и коррекции низкие баллы себе поставили соответственно 41% и 47% студентов.</w:t>
      </w:r>
    </w:p>
    <w:p w:rsidR="006531B6" w:rsidRPr="007A3B62" w:rsidRDefault="006531B6" w:rsidP="00A350CE" vyd:_id="vyd:mpabp24yr2i8u2">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4trgs3rg">Исследование личностно-рефлексивного компонента выявило, что средний балл социальной компетентности составил 3,9, личностной компетентности – 3,8, индивидуальной компетентности – 3,7. Высокого уровня личностной компетентности достигли лишь 13% выпускников, низкий уровень зафиксирован у 16%. Средний уровень рефлексивности составил 5,2 стена, что соответствует среднему уровню (нормативный диапазон 4-6 стенов). При этом наиболее развитой оказалась рефлексия общения, тогда как рефлексия настоящей и будущей деятельности выражена слабее.</w:t>
      </w:r>
    </w:p>
    <w:p w:rsidR="006531B6" w:rsidRPr="007A3B62" w:rsidRDefault="006531B6" w:rsidP="00A350CE" vyd:_id="vyd:mpabp24osrzna0">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4iacuer8">Для проверки гипотезы о неравномерности компонентов готовности был использован t-критерий Стьюдента для зависимых выборок. Сравнение доли студентов с высоким уровнем знаний (34%) и доли с высоким уровнем умений (25%) дало значение t = 2,14 при p &lt; 0,05. Сравнение доли высокого уровня знаний (34%) и доли высокого уровня личностной компетентности (13%) дало t = 2,87 при p &lt; 0,01. Оба различия статистически значимы, что подтверждает гипотезу исследования.</w:t>
      </w:r>
    </w:p>
    <w:p w:rsidR="006531B6" w:rsidRPr="007A3B62" w:rsidRDefault="006531B6" w:rsidP="00A350CE" vyd:_id="vyd:mpabp248kul3f1">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3sx8av83">Корреляционный анализ по Пирсону выявил наиболее сильную связь между знаниями и самооценкой умений (r = 0,68, p &lt; 0,01), а также между личностной компетентностью и рефлексивностью (r = 0,47, p &lt; 0,01). Обнаружены также значимые корреляции между знаниями и специальной компетентностью (r = 0,61), умениями и личностной компетентностью (r = 0,42).</w:t>
      </w:r>
    </w:p>
    <w:p w:rsidR="006531B6" w:rsidRPr="007A3B62" w:rsidRDefault="006531B6" w:rsidP="00A350CE" vyd:_id="vyd:mpabp23r3msnoj">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3lwbqv3l">Обсуждение результатов</w:t>
      </w:r>
    </w:p>
    <w:p w:rsidR="006531B6" w:rsidRPr="007A3B62" w:rsidRDefault="006531B6" w:rsidP="00A350CE" vyd:_id="vyd:mpabp23jfer2pg">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3guqp0hb">Полученные данные подтверждают положение о многокомпонентной структуре профессиональной готовности, разработанное М.И. Дьяченко и Л.А. Кандыбовичем. Обнаруженный дисбаланс между операционным, волевым и оценочным компонентами свидетельствует о том, что при относительно развитых знаниях страдают практические действия и саморегуляция. Особенно ярко это проявляется в сфере консультирования и коррекции, где низкие знания сочетаются с низкой самооценкой умений, образуя «зону выученной беспомощности».</w:t>
      </w:r>
    </w:p>
    <w:p w:rsidR="006531B6" w:rsidRPr="007A3B62" w:rsidRDefault="006531B6" w:rsidP="00A350CE" vyd:_id="vyd:mpabp23di3bt17">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3b0hz8il">Результаты согласуются с позицией Е.А. Левановой о разделении профессионального и психологического блоков готовности [4, с. 148-150]. Выпускники демонстрируют разрыв: профессиональный блок (знания) развит лучше, чем психологический (личностная устойчивость, рефлексия). Об этом говорит тот факт, что лишь 13% студентов достигли высокого уровня личностной компетентности.</w:t>
      </w:r>
    </w:p>
    <w:p w:rsidR="006531B6" w:rsidRPr="007A3B62" w:rsidRDefault="006531B6" w:rsidP="00A350CE" vyd:_id="vyd:mpabp2394pcjc5">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36fypfrs">Выявленный профиль рефлексивности (высокая рефлексия общения и ретроспективная, низкая – текущая и перспективная) объясняет, почему студенты хорошо разбирают ошибки постфактум, но не могут гибко перестраиваться в реальной консультации. Это согласуется с теоретическими положениями о том, что формирование операционального компонента требует обязательной практической тренировки в условиях, приближенных к реальным.</w:t>
      </w:r>
    </w:p>
    <w:p w:rsidR="006531B6" w:rsidRPr="007A3B62" w:rsidRDefault="006531B6" w:rsidP="00A350CE" vyd:_id="vyd:mpabp233zxyuwl">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30j1w6nm">Практическая значимость исследования заключается в выявлении конкретных дефицитных зон профессиональной подготовки, что позволяет предложить адресные рекомендации. К ним относятся: усиление практико-ориентированной составляющей в области консультирования и коррекции, введение обязательной супервизионной поддержки на старших курсах, целенаправленное развитие рефлексии текущей и перспективной деятельности через ведение рефлексивного дневника, а также включение в учебные планы тренинга по профилактике эмоционального выгорания.</w:t>
      </w:r>
    </w:p>
    <w:p w:rsidR="006531B6" w:rsidRPr="007A3B62" w:rsidRDefault="006531B6" w:rsidP="00A350CE" vyd:_id="vyd:mpabp22ztmasi5">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2tmbt8ix">Заключение</w:t>
      </w:r>
    </w:p>
    <w:p w:rsidR="006531B6" w:rsidRPr="007A3B62" w:rsidRDefault="006531B6" w:rsidP="00A350CE" vyd:_id="vyd:mpabp22r7ve9fw">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2ov7fxef">Проведённое эмпирическое исследование показало, что профессиональная готовность студентов-психологов к основным видам психологической деятельности носит неравномерный характер. Когнитивный компонент развит значимо лучше операционального и личностно-рефлексивного. Наиболее выраженные дефициты зафиксированы в области психологического консультирования и психологической коррекции, а также в сфере личностной компетентности и рефлексии текущей деятельности. Выявлена подгруппа риска (около 16% выборки) с низкими показателями по всем трём компонентам, требующая адресной поддержки. Полученные результаты могут быть использованы для совершенствования образовательных программ подготовки педагогов-психологов и разработки системы психологического сопровождения молодых специалистов на этапе вхождения в профессию.</w:t>
      </w:r>
    </w:p>
    <w:p w:rsidR="006531B6" w:rsidRPr="007A3B62" w:rsidRDefault="006531B6" w:rsidP="00A350CE" vyd:_id="vyd:mpabp22mt0swuu">
      <w:pPr>
        <w:shd w:val="clear" w:fill="FFFFFF"/>
        <w:spacing w:after="240" w:before="240" w:line="360" w:lineRule="auto"/>
        <w:ind w:start="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1"/>
          <w:i w:val="0"/>
        </w:rPr>
        <w:t vyd:_id="vyd:mpabp22gby8srg">Список литературы</w:t>
      </w:r>
    </w:p>
    <w:p w:rsidR="006531B6" w:rsidRPr="007A3B62" w:rsidRDefault="006531B6" w:rsidP="00A350CE" vyd:_id="vyd:mpabp22dg8wz1w">
      <w:pPr>
        <w:numPr>
          <w:ilvl w:val="0"/>
          <w:numId w:val="1"/>
        </w:numPr>
        <w:shd w:val="clear" w:fill="FFFFFF"/>
        <w:spacing w:before="0" w:after="0" w:line="360" w:lineRule="auto"/>
        <w:ind w:start="27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2ajmg0bv">Шульга, Н. Ю. Анализ проблемы готовности к деятельности в психолого-педагогической литературе / Н. Ю. Шульга // Педагогическое образование в России. – 2015. – № 7. – С. 152–157.</w:t>
      </w:r>
    </w:p>
    <w:p w:rsidR="006531B6" w:rsidRPr="007A3B62" w:rsidRDefault="006531B6" w:rsidP="00A350CE" vyd:_id="vyd:mpabp228oeej77">
      <w:pPr>
        <w:numPr>
          <w:ilvl w:val="0"/>
          <w:numId w:val="1"/>
        </w:numPr>
        <w:shd w:val="clear" w:fill="FFFFFF"/>
        <w:spacing w:before="0" w:after="0" w:line="360" w:lineRule="auto"/>
        <w:ind w:start="27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24xjpyiu">Бондаренко, С. А. Формирование профессиональной готовности конкурентоспособного специалиста / С. А. Бондаренко // Модернизация высшей школы: сборник научных трудов. – Барнаул: Изд-во АлтГУ, 2004. – С. 75–82.</w:t>
      </w:r>
    </w:p>
    <w:p w:rsidR="006531B6" w:rsidRPr="007A3B62" w:rsidRDefault="006531B6" w:rsidP="00A350CE" vyd:_id="vyd:mpabp2211si59k">
      <w:pPr>
        <w:numPr>
          <w:ilvl w:val="0"/>
          <w:numId w:val="1"/>
        </w:numPr>
        <w:shd w:val="clear" w:fill="FFFFFF"/>
        <w:spacing w:before="0" w:after="0" w:line="360" w:lineRule="auto"/>
        <w:ind w:start="27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1xsrgpvw">Дьяченко, М. И. Психологические проблемы готовности к деятельности / М. И. Дьяченко, Л. А. Кандыбович. – Минск: Изд-во БГУ, 1976. – 176 с.</w:t>
      </w:r>
    </w:p>
    <w:p w:rsidR="006531B6" w:rsidRPr="007A3B62" w:rsidRDefault="006531B6" w:rsidP="00A350CE" vyd:_id="vyd:mpabp21t7vpc7y">
      <w:pPr>
        <w:numPr>
          <w:ilvl w:val="0"/>
          <w:numId w:val="1"/>
        </w:numPr>
        <w:shd w:val="clear" w:fill="FFFFFF"/>
        <w:spacing w:before="0" w:after="0" w:line="360" w:lineRule="auto"/>
        <w:ind w:start="270" w:end="0"/>
        <w:jc w:val="both"/>
        <w:rPr>
          <w:rFonts w:ascii="Times New Roman" w:hAnsi="Times New Roman" w:eastAsia="quote-cjk-patch" w:cs="quote-cjk-patch"/>
          <w:sz w:val="28"/>
          <w:color w:val="0F1115"/>
          <w:b w:val="0"/>
          <w:i w:val="0"/>
        </w:rPr>
      </w:pPr>
      <w:r>
        <w:rPr>
          <w:rFonts w:ascii="Times New Roman" w:hAnsi="Times New Roman" w:eastAsia="quote-cjk-patch" w:cs="quote-cjk-patch"/>
          <w:sz w:val="28"/>
          <w:color w:val="0F1115"/>
          <w:b w:val="0"/>
          <w:i w:val="0"/>
        </w:rPr>
        <w:t vyd:_id="vyd:mpabp21pwv5fod">Леванова, Е. А. Профессиональная готовность к практической деятельности педагога как залог конкурентоспособности специалиста / Е. А. Леванова, Т. В. Пушкарева // Вестник Воронежского государственного технического университета. – 2014. – Т. 10, № 3-2. – С. 148–150.</w:t>
      </w:r>
    </w:p>
    <w:p w:rsidR="006531B6" w:rsidRPr="007A3B62" w:rsidRDefault="006531B6" w:rsidP="00A350CE" vyd:_id="vyd:mpabp21l1magmg">
      <w:pPr>
        <w:jc w:val="both"/>
      </w:pPr>
    </w:p>
    <w:sectPr vyd:_id="vyd:00000000000002" w:rsidR="006531B6" w:rsidRPr="007A3B62" w:rsidSect="007A3B62">
      <w:type w:val="nextPage"/>
      <w:pgSz w:w="11907" w:h="16840" w:orient="portrait"/>
      <w:pgMar w:top="1134" w:right="851" w:bottom="1134" w:left="1701" w:header="709" w:footer="709" w:gutter="0"/>
      <w:cols w:equalWidth="1" w:space="708" w:sep="0"/>
      <w:vAlign w:val="top"/>
      <w:titlePg w:val="0"/>
      <w:docGrid w:linePitch="360"/>
    </w:sectPr>
  </w:body>
</w:document>
</file>

<file path=word/fontTable.xml><?xml version="1.0" encoding="utf-8"?>
<w:fonts xmlns:w16cid="http://schemas.microsoft.com/office/word/2016/wordml/cid" xmlns:w16="http://schemas.microsoft.com/office/word/2018/wordml" xmlns:w15="http://schemas.microsoft.com/office/word/2012/wordml" xmlns:w14="http://schemas.microsoft.com/office/word/2010/wordml" xmlns:w16cex="http://schemas.microsoft.com/office/word/2018/wordml/cex" xmlns:unk1="http://schemas.microsoft.com/office/word/2023/wordml/word16du" xmlns:w16sdtdh="http://schemas.microsoft.com/office/word/2020/wordml/sdtdatahash" xmlns:w16se="http://schemas.microsoft.com/office/word/2015/wordml/symex" xmlns:w="http://schemas.openxmlformats.org/wordprocessingml/2006/main" xmlns:mc="http://schemas.openxmlformats.org/markup-compatibility/2006" mc:Ignorable="w14 w15 w16se w16cid w16 w16cex w16sdtdh unk1">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start"/>
      <w:pPr>
        <w:ind w:start="720" w:hanging="360"/>
      </w:pPr>
    </w:lvl>
    <w:lvl w:ilvl="1">
      <w:start w:val="1"/>
      <w:numFmt w:val="lowerLetter"/>
      <w:lvlText w:val="%2."/>
      <w:lvlJc w:val="start"/>
      <w:pPr>
        <w:ind w:start="1440" w:hanging="360"/>
      </w:pPr>
    </w:lvl>
    <w:lvl w:ilvl="2">
      <w:start w:val="1"/>
      <w:numFmt w:val="lowerRoman"/>
      <w:lvlText w:val="%3."/>
      <w:lvlJc w:val="end"/>
      <w:pPr>
        <w:ind w:start="2160" w:hanging="180"/>
      </w:pPr>
    </w:lvl>
    <w:lvl w:ilvl="3">
      <w:start w:val="1"/>
      <w:numFmt w:val="decimal"/>
      <w:lvlText w:val="%4."/>
      <w:lvlJc w:val="start"/>
      <w:pPr>
        <w:ind w:start="2880" w:hanging="360"/>
      </w:pPr>
    </w:lvl>
    <w:lvl w:ilvl="4">
      <w:start w:val="1"/>
      <w:numFmt w:val="lowerLetter"/>
      <w:lvlText w:val="%5."/>
      <w:lvlJc w:val="start"/>
      <w:pPr>
        <w:ind w:start="3600" w:hanging="360"/>
      </w:pPr>
    </w:lvl>
    <w:lvl w:ilvl="5">
      <w:start w:val="1"/>
      <w:numFmt w:val="lowerRoman"/>
      <w:lvlText w:val="%6."/>
      <w:lvlJc w:val="end"/>
      <w:pPr>
        <w:ind w:start="4320" w:hanging="180"/>
      </w:pPr>
    </w:lvl>
    <w:lvl w:ilvl="6">
      <w:start w:val="1"/>
      <w:numFmt w:val="decimal"/>
      <w:lvlText w:val="%7."/>
      <w:lvlJc w:val="start"/>
      <w:pPr>
        <w:ind w:start="5040" w:hanging="360"/>
      </w:pPr>
    </w:lvl>
    <w:lvl w:ilvl="7">
      <w:start w:val="1"/>
      <w:numFmt w:val="lowerLetter"/>
      <w:lvlText w:val="%8."/>
      <w:lvlJc w:val="start"/>
      <w:pPr>
        <w:ind w:start="5760" w:hanging="360"/>
      </w:pPr>
    </w:lvl>
    <w:lvl w:ilvl="8">
      <w:start w:val="1"/>
      <w:numFmt w:val="lowerRoman"/>
      <w:lvlText w:val="%9."/>
      <w:lvlJc w:val="end"/>
      <w:pPr>
        <w:ind w:start="6480" w:hanging="180"/>
      </w:pPr>
    </w:lvl>
  </w:abstractNum>
  <w:num w:numId="1">
    <w:abstractNumId w:val="0"/>
  </w:num>
</w:numbering>
</file>

<file path=word/settings.xml><?xml version="1.0" encoding="utf-8"?>
<w:settings xmlns:o="urn:schemas-microsoft-com:office:office" xmlns:w15="http://schemas.microsoft.com/office/word/2012/wordml" xmlns:m="http://schemas.openxmlformats.org/officeDocument/2006/math" xmlns:w="http://schemas.openxmlformats.org/wordprocessingml/2006/main" xmlns:v="urn:schemas-microsoft-com:vml">
  <w15:chartTrackingRefBased/>
  <w15:docId w15:val="{9461E328-93DC-9D4C-AD02-F8EA458366DF}"/>
  <w:zoom w:percent="100"/>
  <w:displayBackgroundShape w:val="1"/>
  <w:defaultTabStop w:val="720"/>
  <w:evenAndOddHeaders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4F8"/>
    <w:rsid w:val="000744F8"/>
    <w:rsid w:val="003E661C"/>
    <w:rsid w:val="006531B6"/>
    <w:rsid w:val="007A3B62"/>
    <w:rsid w:val="00A350CE"/>
    <w:rsid w:val="00CB5903"/>
  </w:rsids>
  <m:mathPr>
    <m:mathFont m:val="Cambria Math"/>
    <m:brkBin m:val="before"/>
    <m:brkBinSub m:val="--"/>
    <m:smallFrac m:val="0"/>
    <m:dispDef m:val="1"/>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xmlns:w14="http://schemas.microsoft.com/office/word/2010/wordml">
  <w:docDefaults>
    <w:rPrDefault>
      <w:rPr>
        <w:rFonts w:ascii="Arial" w:hAnsi="Arial" w:cs="Arial"/>
        <w:sz w:val="22"/>
        <w:lang w:val="ru-RU"/>
        <w:szCs w:val="22"/>
        <w14:ligatures w14:val="standardContextual"/>
      </w:rPr>
    </w:rPrDefault>
    <w:pPrDefault>
      <w:pPr>
        <w:spacing w:line="276" w:before="0" w:after="0" w:lineRule="auto"/>
      </w:pPr>
    </w:pPrDefault>
  </w:docDefaults>
  <w:latentStyles w:count="376">
    <w:lsdException w:name="annotation reference" w:semiHidden="1" w:unhideWhenUsed="1"/>
    <w:lsdException w:name="annotation subject" w:semiHidden="1" w:unhideWhenUsed="1"/>
    <w:lsdException w:name="annotation text" w:semiHidden="1" w:unhideWhenUsed="1"/>
    <w:lsdException w:name="Balloon Text" w:semiHidden="1" w:unhideWhenUsed="1"/>
    <w:lsdException w:name="Bibliography" w:uiPriority="37" w:semiHidden="1" w:unhideWhenUsed="1"/>
    <w:lsdException w:name="Block Text" w:semiHidden="1" w:unhideWhenUsed="1"/>
    <w:lsdException w:name="Body Text" w:semiHidden="1" w:unhideWhenUsed="1"/>
    <w:lsdException w:name="Body Text 2" w:semiHidden="1" w:unhideWhenUsed="1"/>
    <w:lsdException w:name="Body Text 3" w:semiHidden="1" w:unhideWhenUsed="1"/>
    <w:lsdException w:name="Body Text First Indent" w:semiHidden="1" w:unhideWhenUsed="1"/>
    <w:lsdException w:name="Body Text First Indent 2" w:semiHidden="1" w:unhideWhenUsed="1"/>
    <w:lsdException w:name="Body Text Indent" w:semiHidden="1" w:unhideWhenUsed="1"/>
    <w:lsdException w:name="Body Text Indent 2" w:semiHidden="1" w:unhideWhenUsed="1"/>
    <w:lsdException w:name="Body Text Indent 3" w:semiHidden="1" w:unhideWhenUsed="1"/>
    <w:lsdException w:name="Book Title" w:uiPriority="33" w:qFormat="1"/>
    <w:lsdException w:name="caption" w:uiPriority="35" w:semiHidden="1" w:unhideWhenUsed="1" w:qFormat="1"/>
    <w:lsdException w:name="Closing" w:semiHidden="1" w:unhideWhenUsed="1"/>
    <w:lsdException w:name="Colorful Grid" w:uiPriority="73"/>
    <w:lsdException w:name="Colorful Grid Accent 1" w:uiPriority="73"/>
    <w:lsdException w:name="Colorful Grid Accent 2" w:uiPriority="73"/>
    <w:lsdException w:name="Colorful Grid Accent 3" w:uiPriority="73"/>
    <w:lsdException w:name="Colorful Grid Accent 4" w:uiPriority="73"/>
    <w:lsdException w:name="Colorful Grid Accent 5" w:uiPriority="73"/>
    <w:lsdException w:name="Colorful Grid Accent 6" w:uiPriority="73"/>
    <w:lsdException w:name="Colorful List" w:uiPriority="72"/>
    <w:lsdException w:name="Colorful List Accent 1" w:uiPriority="72"/>
    <w:lsdException w:name="Colorful List Accent 2" w:uiPriority="72"/>
    <w:lsdException w:name="Colorful List Accent 3" w:uiPriority="72"/>
    <w:lsdException w:name="Colorful List Accent 4" w:uiPriority="72"/>
    <w:lsdException w:name="Colorful List Accent 5" w:uiPriority="72"/>
    <w:lsdException w:name="Colorful List Accent 6" w:uiPriority="72"/>
    <w:lsdException w:name="Colorful Shading" w:uiPriority="71"/>
    <w:lsdException w:name="Colorful Shading Accent 1" w:uiPriority="71"/>
    <w:lsdException w:name="Colorful Shading Accent 2" w:uiPriority="71"/>
    <w:lsdException w:name="Colorful Shading Accent 3" w:uiPriority="71"/>
    <w:lsdException w:name="Colorful Shading Accent 4" w:uiPriority="71"/>
    <w:lsdException w:name="Colorful Shading Accent 5" w:uiPriority="71"/>
    <w:lsdException w:name="Colorful Shading Accent 6" w:uiPriority="71"/>
    <w:lsdException w:name="Dark List" w:uiPriority="70"/>
    <w:lsdException w:name="Dark List Accent 1" w:uiPriority="70"/>
    <w:lsdException w:name="Dark List Accent 2" w:uiPriority="70"/>
    <w:lsdException w:name="Dark List Accent 3" w:uiPriority="70"/>
    <w:lsdException w:name="Dark List Accent 4" w:uiPriority="70"/>
    <w:lsdException w:name="Dark List Accent 5" w:uiPriority="70"/>
    <w:lsdException w:name="Dark List Accent 6" w:uiPriority="70"/>
    <w:lsdException w:name="Date" w:semiHidden="1" w:unhideWhenUsed="1"/>
    <w:lsdException w:name="Default Paragraph Font" w:uiPriority="1" w:semiHidden="1" w:unhideWhenUsed="1"/>
    <w:lsdException w:name="Document Map" w:semiHidden="1" w:unhideWhenUsed="1"/>
    <w:lsdException w:name="E-mail Signature" w:semiHidden="1" w:unhideWhenUsed="1"/>
    <w:lsdException w:name="Emphasis" w:uiPriority="20" w:qFormat="1"/>
    <w:lsdException w:name="endnote reference" w:semiHidden="1" w:unhideWhenUsed="1"/>
    <w:lsdException w:name="endnote text" w:semiHidden="1" w:unhideWhenUsed="1"/>
    <w:lsdException w:name="envelope address" w:semiHidden="1" w:unhideWhenUsed="1"/>
    <w:lsdException w:name="envelope return" w:semiHidden="1" w:unhideWhenUsed="1"/>
    <w:lsdException w:name="FollowedHyperlink" w:semiHidden="1" w:unhideWhenUsed="1"/>
    <w:lsdException w:name="footer" w:semiHidden="1" w:unhideWhenUsed="1"/>
    <w:lsdException w:name="footnote reference" w:semiHidden="1" w:unhideWhenUsed="1"/>
    <w:lsdException w:name="footnote text" w:semiHidden="1" w:unhideWhenUsed="1"/>
    <w:lsdException w:name="Grid Table 1 Light" w:uiPriority="46"/>
    <w:lsdException w:name="Grid Table 1 Light Accent 1" w:uiPriority="46"/>
    <w:lsdException w:name="Grid Table 1 Light Accent 2" w:uiPriority="46"/>
    <w:lsdException w:name="Grid Table 1 Light Accent 3" w:uiPriority="46"/>
    <w:lsdException w:name="Grid Table 1 Light Accent 4" w:uiPriority="46"/>
    <w:lsdException w:name="Grid Table 1 Light Accent 5" w:uiPriority="46"/>
    <w:lsdException w:name="Grid Table 1 Light Accent 6" w:uiPriority="46"/>
    <w:lsdException w:name="Grid Table 2" w:uiPriority="47"/>
    <w:lsdException w:name="Grid Table 2 Accent 1" w:uiPriority="47"/>
    <w:lsdException w:name="Grid Table 2 Accent 2" w:uiPriority="47"/>
    <w:lsdException w:name="Grid Table 2 Accent 3" w:uiPriority="47"/>
    <w:lsdException w:name="Grid Table 2 Accent 4" w:uiPriority="47"/>
    <w:lsdException w:name="Grid Table 2 Accent 5" w:uiPriority="47"/>
    <w:lsdException w:name="Grid Table 2 Accent 6" w:uiPriority="47"/>
    <w:lsdException w:name="Grid Table 3" w:uiPriority="48"/>
    <w:lsdException w:name="Grid Table 3 Accent 1" w:uiPriority="48"/>
    <w:lsdException w:name="Grid Table 3 Accent 2" w:uiPriority="48"/>
    <w:lsdException w:name="Grid Table 3 Accent 3" w:uiPriority="48"/>
    <w:lsdException w:name="Grid Table 3 Accent 4" w:uiPriority="48"/>
    <w:lsdException w:name="Grid Table 3 Accent 5" w:uiPriority="48"/>
    <w:lsdException w:name="Grid Table 3 Accent 6" w:uiPriority="48"/>
    <w:lsdException w:name="Grid Table 4" w:uiPriority="49"/>
    <w:lsdException w:name="Grid Table 4 Accent 1" w:uiPriority="49"/>
    <w:lsdException w:name="Grid Table 4 Accent 2" w:uiPriority="49"/>
    <w:lsdException w:name="Grid Table 4 Accent 3" w:uiPriority="49"/>
    <w:lsdException w:name="Grid Table 4 Accent 4" w:uiPriority="49"/>
    <w:lsdException w:name="Grid Table 4 Accent 5" w:uiPriority="49"/>
    <w:lsdException w:name="Grid Table 4 Accent 6" w:uiPriority="49"/>
    <w:lsdException w:name="Grid Table 5 Dark" w:uiPriority="50"/>
    <w:lsdException w:name="Grid Table 5 Dark Accent 1" w:uiPriority="50"/>
    <w:lsdException w:name="Grid Table 5 Dark Accent 2" w:uiPriority="50"/>
    <w:lsdException w:name="Grid Table 5 Dark Accent 3" w:uiPriority="50"/>
    <w:lsdException w:name="Grid Table 5 Dark Accent 4" w:uiPriority="50"/>
    <w:lsdException w:name="Grid Table 5 Dark Accent 5" w:uiPriority="50"/>
    <w:lsdException w:name="Grid Table 5 Dark Accent 6" w:uiPriority="50"/>
    <w:lsdException w:name="Grid Table 6 Colorful" w:uiPriority="51"/>
    <w:lsdException w:name="Grid Table 6 Colorful Accent 1" w:uiPriority="51"/>
    <w:lsdException w:name="Grid Table 6 Colorful Accent 2" w:uiPriority="51"/>
    <w:lsdException w:name="Grid Table 6 Colorful Accent 3" w:uiPriority="51"/>
    <w:lsdException w:name="Grid Table 6 Colorful Accent 4" w:uiPriority="51"/>
    <w:lsdException w:name="Grid Table 6 Colorful Accent 5" w:uiPriority="51"/>
    <w:lsdException w:name="Grid Table 6 Colorful Accent 6" w:uiPriority="51"/>
    <w:lsdException w:name="Grid Table 7 Colorful" w:uiPriority="52"/>
    <w:lsdException w:name="Grid Table 7 Colorful Accent 1" w:uiPriority="52"/>
    <w:lsdException w:name="Grid Table 7 Colorful Accent 2" w:uiPriority="52"/>
    <w:lsdException w:name="Grid Table 7 Colorful Accent 3" w:uiPriority="52"/>
    <w:lsdException w:name="Grid Table 7 Colorful Accent 4" w:uiPriority="52"/>
    <w:lsdException w:name="Grid Table 7 Colorful Accent 5" w:uiPriority="52"/>
    <w:lsdException w:name="Grid Table 7 Colorful Accent 6" w:uiPriority="52"/>
    <w:lsdException w:name="Grid Table Light" w:uiPriority="40"/>
    <w:lsdException w:name="Hashtag" w:semiHidden="1" w:unhideWhenUsed="1"/>
    <w:lsdException w:name="header" w:semiHidden="1" w:unhideWhenUsed="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HTML Acronym" w:semiHidden="1" w:unhideWhenUsed="1"/>
    <w:lsdException w:name="HTML Address" w:semiHidden="1" w:unhideWhenUsed="1"/>
    <w:lsdException w:name="HTML Bottom of For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op of Form" w:semiHidden="1" w:unhideWhenUsed="1"/>
    <w:lsdException w:name="HTML Typewriter" w:semiHidden="1" w:unhideWhenUsed="1"/>
    <w:lsdException w:name="HTML Variable" w:semiHidden="1" w:unhideWhenUsed="1"/>
    <w:lsdException w:name="Hyperlink"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index heading" w:semiHidden="1" w:unhideWhenUsed="1"/>
    <w:lsdException w:name="Intense Emphasis" w:uiPriority="21" w:qFormat="1"/>
    <w:lsdException w:name="Intense Quote" w:uiPriority="30" w:qFormat="1"/>
    <w:lsdException w:name="Intense Reference" w:uiPriority="32" w:qFormat="1"/>
    <w:lsdException w:name="Light Grid" w:uiPriority="62"/>
    <w:lsdException w:name="Light Grid Accent 1" w:uiPriority="62"/>
    <w:lsdException w:name="Light Grid Accent 2" w:uiPriority="62"/>
    <w:lsdException w:name="Light Grid Accent 3" w:uiPriority="62"/>
    <w:lsdException w:name="Light Grid Accent 4" w:uiPriority="62"/>
    <w:lsdException w:name="Light Grid Accent 5" w:uiPriority="62"/>
    <w:lsdException w:name="Light Grid Accent 6" w:uiPriority="62"/>
    <w:lsdException w:name="Light List" w:uiPriority="61"/>
    <w:lsdException w:name="Light List Accent 1" w:uiPriority="61"/>
    <w:lsdException w:name="Light List Accent 2" w:uiPriority="61"/>
    <w:lsdException w:name="Light List Accent 3" w:uiPriority="61"/>
    <w:lsdException w:name="Light List Accent 4" w:uiPriority="61"/>
    <w:lsdException w:name="Light List Accent 5" w:uiPriority="61"/>
    <w:lsdException w:name="Light List Accent 6" w:uiPriority="61"/>
    <w:lsdException w:name="Light Shading" w:uiPriority="60"/>
    <w:lsdException w:name="Light Shading Accent 1" w:uiPriority="60"/>
    <w:lsdException w:name="Light Shading Accent 2" w:uiPriority="60"/>
    <w:lsdException w:name="Light Shading Accent 3" w:uiPriority="60"/>
    <w:lsdException w:name="Light Shading Accent 4" w:uiPriority="60"/>
    <w:lsdException w:name="Light Shading Accent 5" w:uiPriority="60"/>
    <w:lsdException w:name="Light Shading Accent 6" w:uiPriority="60"/>
    <w:lsdException w:name="line number"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List Number"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List Paragraph" w:uiPriority="34" w:qFormat="1"/>
    <w:lsdException w:name="List Table 1 Light" w:uiPriority="46"/>
    <w:lsdException w:name="List Table 1 Light Accent 1" w:uiPriority="46"/>
    <w:lsdException w:name="List Table 1 Light Accent 2" w:uiPriority="46"/>
    <w:lsdException w:name="List Table 1 Light Accent 3" w:uiPriority="46"/>
    <w:lsdException w:name="List Table 1 Light Accent 4" w:uiPriority="46"/>
    <w:lsdException w:name="List Table 1 Light Accent 5" w:uiPriority="46"/>
    <w:lsdException w:name="List Table 1 Light Accent 6" w:uiPriority="46"/>
    <w:lsdException w:name="List Table 2" w:uiPriority="47"/>
    <w:lsdException w:name="List Table 2 Accent 1" w:uiPriority="47"/>
    <w:lsdException w:name="List Table 2 Accent 2" w:uiPriority="47"/>
    <w:lsdException w:name="List Table 2 Accent 3" w:uiPriority="47"/>
    <w:lsdException w:name="List Table 2 Accent 4" w:uiPriority="47"/>
    <w:lsdException w:name="List Table 2 Accent 5" w:uiPriority="47"/>
    <w:lsdException w:name="List Table 2 Accent 6" w:uiPriority="47"/>
    <w:lsdException w:name="List Table 3" w:uiPriority="48"/>
    <w:lsdException w:name="List Table 3 Accent 1" w:uiPriority="48"/>
    <w:lsdException w:name="List Table 3 Accent 2" w:uiPriority="48"/>
    <w:lsdException w:name="List Table 3 Accent 3" w:uiPriority="48"/>
    <w:lsdException w:name="List Table 3 Accent 4" w:uiPriority="48"/>
    <w:lsdException w:name="List Table 3 Accent 5" w:uiPriority="48"/>
    <w:lsdException w:name="List Table 3 Accent 6" w:uiPriority="48"/>
    <w:lsdException w:name="List Table 4" w:uiPriority="49"/>
    <w:lsdException w:name="List Table 4 Accent 1" w:uiPriority="49"/>
    <w:lsdException w:name="List Table 4 Accent 2" w:uiPriority="49"/>
    <w:lsdException w:name="List Table 4 Accent 3" w:uiPriority="49"/>
    <w:lsdException w:name="List Table 4 Accent 4" w:uiPriority="49"/>
    <w:lsdException w:name="List Table 4 Accent 5" w:uiPriority="49"/>
    <w:lsdException w:name="List Table 4 Accent 6" w:uiPriority="49"/>
    <w:lsdException w:name="List Table 5 Dark" w:uiPriority="50"/>
    <w:lsdException w:name="List Table 5 Dark Accent 1" w:uiPriority="50"/>
    <w:lsdException w:name="List Table 5 Dark Accent 2" w:uiPriority="50"/>
    <w:lsdException w:name="List Table 5 Dark Accent 3" w:uiPriority="50"/>
    <w:lsdException w:name="List Table 5 Dark Accent 4" w:uiPriority="50"/>
    <w:lsdException w:name="List Table 5 Dark Accent 5" w:uiPriority="50"/>
    <w:lsdException w:name="List Table 5 Dark Accent 6" w:uiPriority="50"/>
    <w:lsdException w:name="List Table 6 Colorful" w:uiPriority="51"/>
    <w:lsdException w:name="List Table 6 Colorful Accent 1" w:uiPriority="51"/>
    <w:lsdException w:name="List Table 6 Colorful Accent 2" w:uiPriority="51"/>
    <w:lsdException w:name="List Table 6 Colorful Accent 3" w:uiPriority="51"/>
    <w:lsdException w:name="List Table 6 Colorful Accent 4" w:uiPriority="51"/>
    <w:lsdException w:name="List Table 6 Colorful Accent 5" w:uiPriority="51"/>
    <w:lsdException w:name="List Table 6 Colorful Accent 6" w:uiPriority="51"/>
    <w:lsdException w:name="List Table 7 Colorful" w:uiPriority="52"/>
    <w:lsdException w:name="List Table 7 Colorful Accent 1" w:uiPriority="52"/>
    <w:lsdException w:name="List Table 7 Colorful Accent 2" w:uiPriority="52"/>
    <w:lsdException w:name="List Table 7 Colorful Accent 3" w:uiPriority="52"/>
    <w:lsdException w:name="List Table 7 Colorful Accent 4" w:uiPriority="52"/>
    <w:lsdException w:name="List Table 7 Colorful Accent 5" w:uiPriority="52"/>
    <w:lsdException w:name="List Table 7 Colorful Accent 6" w:uiPriority="52"/>
    <w:lsdException w:name="macro" w:semiHidden="1" w:unhideWhenUsed="1"/>
    <w:lsdException w:name="Medium Grid 1" w:uiPriority="67"/>
    <w:lsdException w:name="Medium Grid 1 Accent 1" w:uiPriority="67"/>
    <w:lsdException w:name="Medium Grid 1 Accent 2" w:uiPriority="67"/>
    <w:lsdException w:name="Medium Grid 1 Accent 3" w:uiPriority="67"/>
    <w:lsdException w:name="Medium Grid 1 Accent 4" w:uiPriority="67"/>
    <w:lsdException w:name="Medium Grid 1 Accent 5" w:uiPriority="67"/>
    <w:lsdException w:name="Medium Grid 1 Accent 6" w:uiPriority="67"/>
    <w:lsdException w:name="Medium Grid 2" w:uiPriority="68"/>
    <w:lsdException w:name="Medium Grid 2 Accent 1" w:uiPriority="68"/>
    <w:lsdException w:name="Medium Grid 2 Accent 2" w:uiPriority="68"/>
    <w:lsdException w:name="Medium Grid 2 Accent 3" w:uiPriority="68"/>
    <w:lsdException w:name="Medium Grid 2 Accent 4" w:uiPriority="68"/>
    <w:lsdException w:name="Medium Grid 2 Accent 5" w:uiPriority="68"/>
    <w:lsdException w:name="Medium Grid 2 Accent 6" w:uiPriority="68"/>
    <w:lsdException w:name="Medium Grid 3" w:uiPriority="69"/>
    <w:lsdException w:name="Medium Grid 3 Accent 1" w:uiPriority="69"/>
    <w:lsdException w:name="Medium Grid 3 Accent 2" w:uiPriority="69"/>
    <w:lsdException w:name="Medium Grid 3 Accent 3" w:uiPriority="69"/>
    <w:lsdException w:name="Medium Grid 3 Accent 4" w:uiPriority="69"/>
    <w:lsdException w:name="Medium Grid 3 Accent 5" w:uiPriority="69"/>
    <w:lsdException w:name="Medium Grid 3 Accent 6" w:uiPriority="69"/>
    <w:lsdException w:name="Medium List 1" w:uiPriority="65"/>
    <w:lsdException w:name="Medium List 1 Accent 1" w:uiPriority="65"/>
    <w:lsdException w:name="Medium List 1 Accent 2" w:uiPriority="65"/>
    <w:lsdException w:name="Medium List 1 Accent 3" w:uiPriority="65"/>
    <w:lsdException w:name="Medium List 1 Accent 4" w:uiPriority="65"/>
    <w:lsdException w:name="Medium List 1 Accent 5" w:uiPriority="65"/>
    <w:lsdException w:name="Medium List 1 Accent 6" w:uiPriority="65"/>
    <w:lsdException w:name="Medium List 2" w:uiPriority="66"/>
    <w:lsdException w:name="Medium List 2 Accent 1" w:uiPriority="66"/>
    <w:lsdException w:name="Medium List 2 Accent 2" w:uiPriority="66"/>
    <w:lsdException w:name="Medium List 2 Accent 3" w:uiPriority="66"/>
    <w:lsdException w:name="Medium List 2 Accent 4" w:uiPriority="66"/>
    <w:lsdException w:name="Medium List 2 Accent 5" w:uiPriority="66"/>
    <w:lsdException w:name="Medium List 2 Accent 6" w:uiPriority="66"/>
    <w:lsdException w:name="Medium Shading 1" w:uiPriority="63"/>
    <w:lsdException w:name="Medium Shading 1 Accent 1" w:uiPriority="63"/>
    <w:lsdException w:name="Medium Shading 1 Accent 2" w:uiPriority="63"/>
    <w:lsdException w:name="Medium Shading 1 Accent 3" w:uiPriority="63"/>
    <w:lsdException w:name="Medium Shading 1 Accent 4" w:uiPriority="63"/>
    <w:lsdException w:name="Medium Shading 1 Accent 5" w:uiPriority="63"/>
    <w:lsdException w:name="Medium Shading 1 Accent 6" w:uiPriority="63"/>
    <w:lsdException w:name="Medium Shading 2" w:uiPriority="64"/>
    <w:lsdException w:name="Medium Shading 2 Accent 1" w:uiPriority="64"/>
    <w:lsdException w:name="Medium Shading 2 Accent 2" w:uiPriority="64"/>
    <w:lsdException w:name="Medium Shading 2 Accent 3" w:uiPriority="64"/>
    <w:lsdException w:name="Medium Shading 2 Accent 4" w:uiPriority="64"/>
    <w:lsdException w:name="Medium Shading 2 Accent 5" w:uiPriority="64"/>
    <w:lsdException w:name="Medium Shading 2 Accent 6" w:uiPriority="64"/>
    <w:lsdException w:name="Mention" w:semiHidden="1" w:unhideWhenUsed="1"/>
    <w:lsdException w:name="Message Header" w:semiHidden="1" w:unhideWhenUsed="1"/>
    <w:lsdException w:name="No List" w:semiHidden="1" w:unhideWhenUsed="1"/>
    <w:lsdException w:name="No Spacing" w:uiPriority="1" w:qFormat="1"/>
    <w:lsdException w:name="Normal" w:uiPriority="0" w:qFormat="1"/>
    <w:lsdException w:name="Normal (Web)" w:semiHidden="1" w:unhideWhenUsed="1"/>
    <w:lsdException w:name="Normal Indent" w:semiHidden="1" w:unhideWhenUsed="1"/>
    <w:lsdException w:name="Normal Table" w:semiHidden="1" w:unhideWhenUsed="1"/>
    <w:lsdException w:name="Note Heading" w:semiHidden="1" w:unhideWhenUsed="1"/>
    <w:lsdException w:name="Outline List 1" w:semiHidden="1" w:unhideWhenUsed="1"/>
    <w:lsdException w:name="Outline List 2" w:semiHidden="1" w:unhideWhenUsed="1"/>
    <w:lsdException w:name="Outline List 3" w:semiHidden="1" w:unhideWhenUsed="1"/>
    <w:lsdException w:name="page number" w:semiHidden="1" w:unhideWhenUsed="1"/>
    <w:lsdException w:name="Placeholder Text" w:semiHidden="1"/>
    <w:lsdException w:name="Plain Table 1" w:uiPriority="41"/>
    <w:lsdException w:name="Plain Table 2" w:uiPriority="42"/>
    <w:lsdException w:name="Plain Table 3" w:uiPriority="43"/>
    <w:lsdException w:name="Plain Table 4" w:uiPriority="44"/>
    <w:lsdException w:name="Plain Table 5" w:uiPriority="45"/>
    <w:lsdException w:name="Plain Text" w:semiHidden="1" w:unhideWhenUsed="1"/>
    <w:lsdException w:name="Quote" w:uiPriority="29" w:qFormat="1"/>
    <w:lsdException w:name="Revision" w:semiHidden="1"/>
    <w:lsdException w:name="Salutation" w:semiHidden="1" w:unhideWhenUsed="1"/>
    <w:lsdException w:name="Signature" w:semiHidden="1" w:unhideWhenUsed="1"/>
    <w:lsdException w:name="Smart Hyperlink" w:semiHidden="1" w:unhideWhenUsed="1"/>
    <w:lsdException w:name="Smart Link" w:semiHidden="1" w:unhideWhenUsed="1"/>
    <w:lsdException w:name="Strong" w:uiPriority="22" w:qFormat="1"/>
    <w:lsdException w:name="Subtitle" w:uiPriority="8" w:qFormat="1"/>
    <w:lsdException w:name="Subtle Emphasis" w:uiPriority="19" w:qFormat="1"/>
    <w:lsdException w:name="Subtle Reference" w:uiPriority="31" w:qFormat="1"/>
    <w:lsdException w:name="Table 3D effects 1" w:semiHidden="1" w:unhideWhenUsed="1"/>
    <w:lsdException w:name="Table 3D effects 2" w:semiHidden="1" w:unhideWhenUsed="1"/>
    <w:lsdException w:name="Table 3D effects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Contemporary" w:semiHidden="1" w:unhideWhenUsed="1"/>
    <w:lsdException w:name="Table Elegant" w:semiHidden="1" w:unhideWhenUsed="1"/>
    <w:lsdException w:name="Table Grid" w:uiPriority="39"/>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of authorities" w:semiHidden="1" w:unhideWhenUsed="1"/>
    <w:lsdException w:name="table of figures" w:semiHidden="1" w:unhideWhenUsed="1"/>
    <w:lsdException w:name="Table Professional" w:semiHidden="1" w:unhideWhenUsed="1"/>
    <w:lsdException w:name="Table Simple 1" w:semiHidden="1" w:unhideWhenUsed="1"/>
    <w:lsdException w:name="Table Simple 2" w:semiHidden="1" w:unhideWhenUsed="1"/>
    <w:lsdException w:name="Table Simple 3" w:semiHidden="1" w:unhideWhenUsed="1"/>
    <w:lsdException w:name="Table Subtle 1" w:semiHidden="1" w:unhideWhenUsed="1"/>
    <w:lsdException w:name="Table Subtle 2" w:semiHidden="1" w:unhideWhenUsed="1"/>
    <w:lsdException w:name="Table Theme" w:semiHidden="1" w:unhideWhenUsed="1"/>
    <w:lsdException w:name="Table Web 1" w:semiHidden="1" w:unhideWhenUsed="1"/>
    <w:lsdException w:name="Table Web 2" w:semiHidden="1" w:unhideWhenUsed="1"/>
    <w:lsdException w:name="Table Web 3" w:semiHidden="1" w:unhideWhenUsed="1"/>
    <w:lsdException w:name="Title" w:uiPriority="7" w:qFormat="1"/>
    <w:lsdException w:name="toa heading"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TOC Heading" w:uiPriority="39" w:semiHidden="1" w:unhideWhenUsed="1" w:qFormat="1"/>
    <w:lsdException w:name="Unresolved Mention" w:semiHidden="1" w:unhideWhenUsed="1"/>
  </w:latentStyles>
  <w:style w:type="paragraph" w:styleId="Heading1">
    <w:name w:val="heading 1"/>
    <w:basedOn w:val="a"/>
    <w:next w:val="a"/>
    <w:semiHidden w:val="0"/>
    <w:qFormat w:val="1"/>
    <w:pPr>
      <w:spacing w:beforeAutospacing="1" w:afterAutospacing="1"/>
      <w:outlineLvl w:val="0"/>
    </w:pPr>
    <w:rPr>
      <w:sz w:val="40"/>
    </w:rPr>
  </w:style>
  <w:style w:type="paragraph" w:styleId="Heading2">
    <w:name w:val="heading 2"/>
    <w:basedOn w:val="a"/>
    <w:next w:val="a"/>
    <w:semiHidden w:val="0"/>
    <w:qFormat w:val="1"/>
    <w:pPr>
      <w:spacing w:beforeAutospacing="1" w:afterAutospacing="1"/>
      <w:outlineLvl w:val="1"/>
    </w:pPr>
    <w:rPr>
      <w:sz w:val="32"/>
    </w:rPr>
  </w:style>
  <w:style w:type="paragraph" w:styleId="Heading3">
    <w:name w:val="heading 3"/>
    <w:basedOn w:val="a"/>
    <w:next w:val="a"/>
    <w:semiHidden w:val="0"/>
    <w:qFormat w:val="1"/>
    <w:pPr>
      <w:spacing w:beforeAutospacing="1" w:afterAutospacing="1"/>
      <w:outlineLvl w:val="2"/>
    </w:pPr>
    <w:rPr>
      <w:sz w:val="28"/>
    </w:rPr>
  </w:style>
  <w:style w:type="character" w:styleId="Hyperlink">
    <w:name w:val="Hyperlink"/>
    <w:uiPriority w:val="99"/>
    <w:semiHidden w:val="1"/>
    <w:unhideWhenUsed w:val="1"/>
    <w:rPr>
      <w:color w:val="#2F69C7"/>
      <w:u w:val="single"/>
    </w:rPr>
  </w:style>
  <w:style w:type="table" w:styleId="NormalTable" w:default="1">
    <w:name w:val="Normal Table"/>
    <w:tblPr>
      <w:tblCellMar>
        <w:top w:w="99.78" w:type="dxa"/>
        <w:start w:w="99.78" w:type="dxa"/>
        <w:bottom w:w="99.78" w:type="dxa"/>
        <w:end w:w="99.78" w:type="dxa"/>
      </w:tblCellMar>
    </w:tblPr>
  </w:style>
  <w:style w:type="paragraph" w:styleId="Subtitle">
    <w:name w:val="subtitle"/>
    <w:basedOn w:val="a"/>
    <w:next w:val="a"/>
    <w:qFormat w:val="1"/>
    <w:pPr>
      <w:spacing w:afterAutospacing="1"/>
    </w:pPr>
    <w:rPr>
      <w:sz w:val="30"/>
      <w:color w:val="808080"/>
    </w:rPr>
  </w:style>
  <w:style w:type="table" w:styleId="TableGrid">
    <w:name w:val="Table Grid"/>
    <w:basedOn w:val="NormalTable"/>
    <w:tblPr>
      <w:tblBorders>
        <w:top w:val="single" w:color="#000000" w:sz="6"/>
        <w:left w:val="single" w:color="#000000" w:sz="6"/>
        <w:bottom w:val="single" w:color="#000000" w:sz="6"/>
        <w:right w:val="single" w:color="#000000" w:sz="6"/>
        <w:insideH w:val="single" w:color="#000000" w:sz="6"/>
        <w:insideV w:val="single" w:color="#000000" w:sz="6"/>
      </w:tblBorders>
    </w:tblPr>
  </w:style>
  <w:style w:type="paragraph" w:styleId="Title">
    <w:name w:val="title"/>
    <w:basedOn w:val="a"/>
    <w:next w:val="a"/>
    <w:qFormat w:val="1"/>
    <w:pPr>
      <w:spacing w:afterAutospacing="1"/>
    </w:pPr>
    <w:rPr>
      <w:sz w:val="52"/>
    </w:rPr>
  </w:style>
  <w:style w:type="paragraph" w:styleId="a" w:default="1">
    <w:name w:val="Normal"/>
    <w:qFormat w:val="1"/>
    <w:pPr>
      <w:spacing w:line="276" w:before="0" w:after="0" w:lineRule="auto"/>
    </w:pPr>
    <w:rPr>
      <w:rFonts w:hAnsi="Arial"/>
      <w:sz w:val="22"/>
      <w:szCs w:val="22"/>
    </w:rPr>
  </w:style>
  <w:style w:type="character" w:styleId="a0" w:default="1">
    <w:name w:val="Default Paragraph Font"/>
    <w:uiPriority w:val="1"/>
    <w:semiHidden w:val="1"/>
    <w:unhideWhenUsed w:val="1"/>
  </w:style>
  <w:style w:type="numbering" w:styleId="a2" w:default="1">
    <w:name w:val="No List"/>
    <w:uiPriority w:val="99"/>
    <w:semiHidden w:val="1"/>
    <w:unhideWhenUsed w:val="1"/>
  </w:style>
</w:styles>
</file>

<file path=word/webSettings.xml><?xml version="1.0" encoding="utf-8"?>
<w:webSettings xmlns:w16cid="http://schemas.microsoft.com/office/word/2016/wordml/cid" xmlns:w16="http://schemas.microsoft.com/office/word/2018/wordml" xmlns:w15="http://schemas.microsoft.com/office/word/2012/wordml" xmlns:w14="http://schemas.microsoft.com/office/word/2010/wordml" xmlns:w16cex="http://schemas.microsoft.com/office/word/2018/wordml/cex" xmlns:unk1="http://schemas.microsoft.com/office/word/2023/wordml/word16du" xmlns:w16sdtdh="http://schemas.microsoft.com/office/word/2020/wordml/sdtdatahash" xmlns:w16se="http://schemas.microsoft.com/office/word/2015/wordml/symex" xmlns:w="http://schemas.openxmlformats.org/wordprocessingml/2006/main" xmlns:mc="http://schemas.openxmlformats.org/markup-compatibility/2006" mc:Ignorable="w14 w15 w16se w16cid w16 w16cex w16sdtdh unk1">
  <w:optimizeForBrowser/>
  <w:allowPNG/>
</w:webSettings>
</file>

<file path=word/_rels/document.xml.rels><?xml version="1.0"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ype="http://schemas.openxmlformats.org/officeDocument/2006/relationships/numbering" Target="numbering.xml" Id="rId-e13dfd6b-9bfe-4074-bd69-bdbbdab6eb63"/></Relationships>
</file>

<file path=word/theme/theme1.xml><?xml version="1.0" encoding="utf-8"?>
<a:theme xmlns:a="http://schemas.openxmlformats.org/drawingml/2006/main" xmlns:thm15="http://schemas.microsoft.com/office/thememl/2012/main">
  <a:themeElements>
    <a:clrScheme name="Стандартная">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customXml/_rels/item1.xml.rels><?xml version="1.0" ?><Relationships xmlns="http://schemas.openxmlformats.org/package/2006/relationships"><Relationship Id="rId1" Type="http://schemas.openxmlformats.org/officeDocument/2006/relationships/customXmlProps" Target="itemProps1.xml"/></Relationships>
</file>

<file path=customXml/item1.xml><?xml version="1.0" encoding="utf-8"?>
<bibliography:Sources xmlns:bibliography="http://schemas.openxmlformats.org/officeDocument/2006/bibliography" SelectedStyle="/APASixthEditionOfficeOnline.xsl" StyleName="APA" Version="6"/>
</file>

<file path=customXml/itemProps1.xml><?xml version="1.0" encoding="utf-8"?>
<customXml:datastoreItem xmlns:customXml="http://schemas.openxmlformats.org/officeDocument/2006/customXml" customXml:itemID="{18266FF8-31FE-0E4B-8F97-0718C7B8FEEC}">
  <customXml:schemaRefs>
    <customXml:schemaRef customXml:uri="http://schemas.openxmlformats.org/officeDocument/2006/bibliography"/>
  </customXml:schemaRefs>
</customXml:datastoreItem>
</file>

<file path=docProps/app.xml><?xml version="1.0" encoding="utf-8"?>
<ep:Properties xmlns:ep="http://schemas.openxmlformats.org/officeDocument/2006/extended-properties">
  <ep:Template>Normal.dotx</ep:Template>
  <ep:TotalTime>0</ep:TotalTime>
  <ep:Pages>1</ep:Pages>
  <ep:Words>0</ep:Words>
  <ep:Characters>0</ep:Characters>
  <ep:Application>Яндекс Документы</ep:Application>
  <ep:DocSecurity>0</ep:DocSecurity>
  <ep:Lines>0</ep:Lines>
  <ep:Paragraphs>0</ep:Paragraphs>
  <ep:ScaleCrop>false</ep:ScaleCrop>
  <ep:Company/>
  <ep:LinksUpToDate>false</ep:LinksUpToDate>
  <ep:CharactersWithSpaces>0</ep:CharactersWithSpaces>
  <ep:SharedDoc>false</ep:SharedDoc>
  <ep:HyperlinksChanged>false</ep:HyperlinksChanged>
  <ep:AppVersion>1.0000</ep:AppVersion>
</ep:Properties>
</file>

<file path=docProps/core.xml><?xml version="1.0" encoding="utf-8"?>
<cp:coreProperties xmlns:cp="http://schemas.openxmlformats.org/package/2006/metadata/core-properties" xmlns:dcterms="http://purl.org/dc/terms/" xmlns:dc="http://purl.org/dc/elements/1.1/" xmlns:xsi="http://www.w3.org/2001/XMLSchema-instance">
  <dc:title/>
  <dc:subject/>
  <dc:creator/>
  <cp:keywords/>
  <dc:description/>
  <cp:lastModifiedBy/>
  <cp:revision>1</cp:revision>
  <dcterms:created xsi:type="dcterms:W3CDTF">2024-11-06T21:43:00Z</dcterms:created>
  <dcterms:modified xsi:type="dcterms:W3CDTF">2024-11-06T21:43:00Z</dcterms:modified>
</cp:coreProperties>
</file>